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2.xml" ContentType="application/vnd.openxmlformats-officedocument.wordprocessingml.footer+xml"/>
  <Override PartName="/word/header20.xml" ContentType="application/vnd.openxmlformats-officedocument.wordprocessingml.header+xml"/>
  <Override PartName="/word/footer1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4.xml" ContentType="application/vnd.openxmlformats-officedocument.wordprocessingml.footer+xml"/>
  <Override PartName="/word/header23.xml" ContentType="application/vnd.openxmlformats-officedocument.wordprocessingml.header+xml"/>
  <Override PartName="/word/footer1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7.xml" ContentType="application/vnd.openxmlformats-officedocument.wordprocessingml.footer+xml"/>
  <Override PartName="/word/header29.xml" ContentType="application/vnd.openxmlformats-officedocument.wordprocessingml.header+xml"/>
  <Override PartName="/word/footer1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9.xml" ContentType="application/vnd.openxmlformats-officedocument.wordprocessingml.footer+xml"/>
  <Override PartName="/word/header32.xml" ContentType="application/vnd.openxmlformats-officedocument.wordprocessingml.header+xml"/>
  <Override PartName="/word/footer20.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21.xml" ContentType="application/vnd.openxmlformats-officedocument.wordprocessingml.footer+xml"/>
  <Override PartName="/word/header35.xml" ContentType="application/vnd.openxmlformats-officedocument.wordprocessingml.header+xml"/>
  <Override PartName="/word/footer22.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23.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24.xml" ContentType="application/vnd.openxmlformats-officedocument.wordprocessingml.footer+xml"/>
  <Override PartName="/word/header41.xml" ContentType="application/vnd.openxmlformats-officedocument.wordprocessingml.header+xml"/>
  <Override PartName="/word/footer25.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26.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27.xml" ContentType="application/vnd.openxmlformats-officedocument.wordprocessingml.footer+xml"/>
  <Override PartName="/word/header47.xml" ContentType="application/vnd.openxmlformats-officedocument.wordprocessingml.header+xml"/>
  <Override PartName="/word/footer28.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29.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30.xml" ContentType="application/vnd.openxmlformats-officedocument.wordprocessingml.footer+xml"/>
  <Override PartName="/word/header53.xml" ContentType="application/vnd.openxmlformats-officedocument.wordprocessingml.header+xml"/>
  <Override PartName="/word/footer31.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32.xml" ContentType="application/vnd.openxmlformats-officedocument.wordprocessingml.footer+xml"/>
  <Override PartName="/word/header56.xml" ContentType="application/vnd.openxmlformats-officedocument.wordprocessingml.header+xml"/>
  <Override PartName="/word/footer33.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34.xml" ContentType="application/vnd.openxmlformats-officedocument.wordprocessingml.footer+xml"/>
  <Override PartName="/word/header59.xml" ContentType="application/vnd.openxmlformats-officedocument.wordprocessingml.header+xml"/>
  <Override PartName="/word/footer35.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36.xml" ContentType="application/vnd.openxmlformats-officedocument.wordprocessingml.footer+xml"/>
  <Override PartName="/word/header62.xml" ContentType="application/vnd.openxmlformats-officedocument.wordprocessingml.header+xml"/>
  <Override PartName="/word/footer37.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38.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68.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C83F5" w14:textId="77777777" w:rsidR="001F140B" w:rsidRDefault="001F140B" w:rsidP="00DE5214">
      <w:pPr>
        <w:spacing w:after="240"/>
        <w:jc w:val="center"/>
        <w:rPr>
          <w:b/>
          <w:bCs/>
        </w:rPr>
      </w:pPr>
      <w:r>
        <w:rPr>
          <w:b/>
          <w:bCs/>
        </w:rPr>
        <w:t>ENERGY STORAGE SERVICE AGREEMENT</w:t>
      </w:r>
    </w:p>
    <w:p w14:paraId="65AF3C85" w14:textId="65BF8043" w:rsidR="001F140B" w:rsidRDefault="001F140B" w:rsidP="002F081E">
      <w:pPr>
        <w:tabs>
          <w:tab w:val="left" w:pos="2080"/>
          <w:tab w:val="center" w:pos="4680"/>
        </w:tabs>
        <w:spacing w:after="240"/>
        <w:jc w:val="center"/>
        <w:rPr>
          <w:b/>
          <w:bCs/>
          <w:u w:val="single"/>
        </w:rPr>
      </w:pPr>
      <w:r>
        <w:rPr>
          <w:b/>
          <w:bCs/>
        </w:rPr>
        <w:t>COVER SHEET</w:t>
      </w:r>
    </w:p>
    <w:p w14:paraId="7900356A" w14:textId="3AC7FEC7" w:rsidR="0084534A" w:rsidRPr="0084534A" w:rsidRDefault="0084534A" w:rsidP="0084534A">
      <w:pPr>
        <w:tabs>
          <w:tab w:val="left" w:pos="3900"/>
        </w:tabs>
        <w:spacing w:after="240"/>
        <w:jc w:val="both"/>
        <w:rPr>
          <w:i/>
          <w:iCs/>
        </w:rPr>
      </w:pPr>
      <w:r w:rsidRPr="0084534A">
        <w:rPr>
          <w:i/>
          <w:iCs/>
        </w:rPr>
        <w:t>[</w:t>
      </w:r>
      <w:r w:rsidRPr="0084534A">
        <w:rPr>
          <w:i/>
          <w:iCs/>
          <w:highlight w:val="yellow"/>
        </w:rPr>
        <w:t>NTD: Contract form assumes lithium-ion battery energy storage with 8</w:t>
      </w:r>
      <w:r w:rsidR="00776477">
        <w:rPr>
          <w:i/>
          <w:iCs/>
          <w:highlight w:val="yellow"/>
        </w:rPr>
        <w:t xml:space="preserve"> </w:t>
      </w:r>
      <w:r w:rsidRPr="0084534A">
        <w:rPr>
          <w:i/>
          <w:iCs/>
          <w:highlight w:val="yellow"/>
        </w:rPr>
        <w:t>hour</w:t>
      </w:r>
      <w:r w:rsidR="00776477">
        <w:rPr>
          <w:i/>
          <w:iCs/>
          <w:highlight w:val="yellow"/>
        </w:rPr>
        <w:t xml:space="preserve"> or more</w:t>
      </w:r>
      <w:r w:rsidRPr="0084534A">
        <w:rPr>
          <w:i/>
          <w:iCs/>
          <w:highlight w:val="yellow"/>
        </w:rPr>
        <w:t xml:space="preserve"> discharge duration; connected to the CAISO grid; with Buyer as scheduling coordinator. Contract adjustments will be necessary for resources that differ from these assumptions</w:t>
      </w:r>
      <w:r>
        <w:rPr>
          <w:i/>
          <w:iCs/>
        </w:rPr>
        <w:t>]</w:t>
      </w:r>
    </w:p>
    <w:p w14:paraId="0EB1B786" w14:textId="5A1F2CA2" w:rsidR="001F140B" w:rsidRPr="00AE16BF" w:rsidRDefault="001F140B" w:rsidP="00C17B27">
      <w:pPr>
        <w:tabs>
          <w:tab w:val="left" w:pos="3900"/>
        </w:tabs>
        <w:spacing w:after="240"/>
        <w:rPr>
          <w:bCs/>
        </w:rPr>
      </w:pPr>
      <w:r>
        <w:rPr>
          <w:b/>
          <w:bCs/>
          <w:u w:val="single"/>
        </w:rPr>
        <w:t>Seller</w:t>
      </w:r>
      <w:r>
        <w:rPr>
          <w:bCs/>
        </w:rPr>
        <w:t>:</w:t>
      </w:r>
      <w:r>
        <w:rPr>
          <w:b/>
          <w:bCs/>
        </w:rPr>
        <w:t xml:space="preserve"> </w:t>
      </w:r>
      <w:r w:rsidR="00366F5B" w:rsidRPr="00125934">
        <w:t>[</w:t>
      </w:r>
      <w:r w:rsidR="00366F5B" w:rsidRPr="00125934">
        <w:rPr>
          <w:i/>
          <w:iCs/>
          <w:highlight w:val="lightGray"/>
        </w:rPr>
        <w:t>Seller Name, e.g., Project Company</w:t>
      </w:r>
      <w:r w:rsidR="00366F5B" w:rsidRPr="00C17B27">
        <w:rPr>
          <w:i/>
          <w:highlight w:val="lightGray"/>
        </w:rPr>
        <w:t xml:space="preserve"> LLC</w:t>
      </w:r>
      <w:r w:rsidR="00366F5B" w:rsidRPr="00125934">
        <w:t>] (“</w:t>
      </w:r>
      <w:r w:rsidR="00366F5B" w:rsidRPr="00125934">
        <w:rPr>
          <w:b/>
          <w:bCs/>
          <w:u w:val="single"/>
        </w:rPr>
        <w:t>Seller</w:t>
      </w:r>
      <w:r w:rsidR="00366F5B" w:rsidRPr="00125934">
        <w:t>”)</w:t>
      </w:r>
    </w:p>
    <w:p w14:paraId="1536C705" w14:textId="63292F61" w:rsidR="00DE5214" w:rsidRPr="00AE16BF" w:rsidRDefault="00DE5214" w:rsidP="00C22E22">
      <w:pPr>
        <w:spacing w:after="240"/>
        <w:jc w:val="both"/>
        <w:rPr>
          <w:b/>
          <w:bCs/>
        </w:rPr>
      </w:pPr>
      <w:r>
        <w:rPr>
          <w:b/>
          <w:bCs/>
          <w:u w:val="single"/>
        </w:rPr>
        <w:t>Buyer</w:t>
      </w:r>
      <w:r>
        <w:rPr>
          <w:bCs/>
        </w:rPr>
        <w:t xml:space="preserve">: </w:t>
      </w:r>
      <w:r w:rsidRPr="00BE2470">
        <w:rPr>
          <w:bCs/>
        </w:rPr>
        <w:t>California</w:t>
      </w:r>
      <w:r w:rsidR="00366F5B" w:rsidRPr="00BE2470">
        <w:t xml:space="preserve"> Community Power,</w:t>
      </w:r>
      <w:r w:rsidR="00366F5B" w:rsidRPr="001A1513">
        <w:t xml:space="preserve"> a California joint powers </w:t>
      </w:r>
      <w:r w:rsidR="00366F5B" w:rsidRPr="00125934">
        <w:rPr>
          <w:bCs/>
        </w:rPr>
        <w:t>authority</w:t>
      </w:r>
      <w:r w:rsidR="00366F5B">
        <w:rPr>
          <w:bCs/>
        </w:rPr>
        <w:t xml:space="preserve"> (“</w:t>
      </w:r>
      <w:r w:rsidR="00366F5B" w:rsidRPr="000D7644">
        <w:rPr>
          <w:b/>
          <w:u w:val="single"/>
        </w:rPr>
        <w:t>Buyer</w:t>
      </w:r>
      <w:r w:rsidR="00366F5B">
        <w:rPr>
          <w:bCs/>
        </w:rPr>
        <w:t>”)</w:t>
      </w:r>
    </w:p>
    <w:p w14:paraId="717DCE66" w14:textId="4824E99C" w:rsidR="001F140B" w:rsidRPr="00C17B27" w:rsidRDefault="001F140B" w:rsidP="00C444E7">
      <w:pPr>
        <w:tabs>
          <w:tab w:val="left" w:pos="1620"/>
        </w:tabs>
        <w:spacing w:after="240"/>
        <w:jc w:val="both"/>
      </w:pPr>
      <w:r>
        <w:rPr>
          <w:b/>
          <w:bCs/>
          <w:u w:val="single"/>
        </w:rPr>
        <w:t>Description of Facility</w:t>
      </w:r>
      <w:r>
        <w:rPr>
          <w:bCs/>
        </w:rPr>
        <w:t>:</w:t>
      </w:r>
      <w:r>
        <w:rPr>
          <w:b/>
          <w:bCs/>
        </w:rPr>
        <w:t xml:space="preserve"> </w:t>
      </w:r>
      <w:r w:rsidR="00366F5B" w:rsidRPr="008F1EE8">
        <w:rPr>
          <w:bCs/>
        </w:rPr>
        <w:t xml:space="preserve">A </w:t>
      </w:r>
      <w:r w:rsidR="00366F5B">
        <w:rPr>
          <w:bCs/>
        </w:rPr>
        <w:t>[</w:t>
      </w:r>
      <w:r w:rsidR="00366F5B" w:rsidRPr="00B61F3F">
        <w:rPr>
          <w:bCs/>
          <w:highlight w:val="lightGray"/>
        </w:rPr>
        <w:t>XX</w:t>
      </w:r>
      <w:r w:rsidR="00366F5B" w:rsidRPr="00C17B27">
        <w:rPr>
          <w:highlight w:val="lightGray"/>
        </w:rPr>
        <w:t xml:space="preserve"> MW/</w:t>
      </w:r>
      <w:r w:rsidR="00366F5B" w:rsidRPr="00B61F3F">
        <w:rPr>
          <w:bCs/>
          <w:highlight w:val="lightGray"/>
        </w:rPr>
        <w:t>XXX</w:t>
      </w:r>
      <w:r w:rsidR="00366F5B" w:rsidRPr="00C17B27">
        <w:rPr>
          <w:highlight w:val="lightGray"/>
        </w:rPr>
        <w:t xml:space="preserve"> MWh</w:t>
      </w:r>
      <w:r w:rsidR="00366F5B">
        <w:rPr>
          <w:bCs/>
        </w:rPr>
        <w:t>]</w:t>
      </w:r>
      <w:r w:rsidR="00366F5B" w:rsidRPr="00490FF0">
        <w:rPr>
          <w:bCs/>
        </w:rPr>
        <w:t xml:space="preserve"> battery energy storage facility, located</w:t>
      </w:r>
      <w:r w:rsidR="00366F5B" w:rsidRPr="008F1EE8">
        <w:rPr>
          <w:bCs/>
        </w:rPr>
        <w:t xml:space="preserve"> in ___________ County, in the State of ___________</w:t>
      </w:r>
      <w:r w:rsidR="00366F5B">
        <w:rPr>
          <w:bCs/>
        </w:rPr>
        <w:t xml:space="preserve">, </w:t>
      </w:r>
      <w:r w:rsidR="00366F5B">
        <w:t xml:space="preserve">as further described in </w:t>
      </w:r>
      <w:r w:rsidR="00366F5B">
        <w:rPr>
          <w:u w:val="single"/>
        </w:rPr>
        <w:t>Exhibit A</w:t>
      </w:r>
      <w:r w:rsidR="00366F5B" w:rsidRPr="00A96A76">
        <w:t>.</w:t>
      </w:r>
    </w:p>
    <w:p w14:paraId="6D104016" w14:textId="77777777" w:rsidR="00DE5214" w:rsidRPr="009A3810" w:rsidRDefault="00DE5214" w:rsidP="00C22E22">
      <w:pPr>
        <w:tabs>
          <w:tab w:val="left" w:pos="1620"/>
        </w:tabs>
        <w:spacing w:after="240"/>
        <w:jc w:val="both"/>
        <w:rPr>
          <w:b/>
          <w:bCs/>
          <w:i/>
        </w:rPr>
      </w:pPr>
      <w:r>
        <w:rPr>
          <w:b/>
          <w:u w:val="single"/>
        </w:rPr>
        <w:t>Milestones</w:t>
      </w:r>
      <w:r>
        <w:t xml:space="preserve">: </w:t>
      </w:r>
    </w:p>
    <w:tbl>
      <w:tblPr>
        <w:tblW w:w="45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6218"/>
        <w:gridCol w:w="10"/>
        <w:gridCol w:w="2284"/>
      </w:tblGrid>
      <w:tr w:rsidR="00366F5B" w14:paraId="7E7CBA5F" w14:textId="77777777">
        <w:trPr>
          <w:tblHeader/>
          <w:jc w:val="center"/>
        </w:trPr>
        <w:tc>
          <w:tcPr>
            <w:tcW w:w="6228" w:type="dxa"/>
            <w:gridSpan w:val="2"/>
            <w:vAlign w:val="center"/>
          </w:tcPr>
          <w:p w14:paraId="31FCDC5D" w14:textId="77777777" w:rsidR="00366F5B" w:rsidRDefault="00366F5B" w:rsidP="00C17B27">
            <w:pPr>
              <w:spacing w:before="40" w:after="40"/>
              <w:jc w:val="center"/>
              <w:rPr>
                <w:b/>
                <w:bCs/>
                <w:szCs w:val="22"/>
              </w:rPr>
            </w:pPr>
            <w:r>
              <w:rPr>
                <w:b/>
                <w:bCs/>
                <w:szCs w:val="22"/>
              </w:rPr>
              <w:t>Milestone</w:t>
            </w:r>
          </w:p>
        </w:tc>
        <w:tc>
          <w:tcPr>
            <w:tcW w:w="2284" w:type="dxa"/>
            <w:vAlign w:val="center"/>
          </w:tcPr>
          <w:p w14:paraId="4C9EADC2" w14:textId="4B22DA91" w:rsidR="00366F5B" w:rsidRDefault="00366F5B" w:rsidP="00C17B27">
            <w:pPr>
              <w:spacing w:before="40" w:after="40"/>
              <w:jc w:val="center"/>
              <w:rPr>
                <w:b/>
                <w:bCs/>
                <w:szCs w:val="22"/>
              </w:rPr>
            </w:pPr>
            <w:r>
              <w:rPr>
                <w:b/>
                <w:bCs/>
                <w:szCs w:val="22"/>
              </w:rPr>
              <w:t>Date for Completion</w:t>
            </w:r>
          </w:p>
        </w:tc>
      </w:tr>
      <w:tr w:rsidR="00366F5B" w14:paraId="5501A094" w14:textId="77777777">
        <w:trPr>
          <w:jc w:val="center"/>
        </w:trPr>
        <w:tc>
          <w:tcPr>
            <w:tcW w:w="6228" w:type="dxa"/>
            <w:gridSpan w:val="2"/>
          </w:tcPr>
          <w:p w14:paraId="1206D8FB" w14:textId="77777777" w:rsidR="00366F5B" w:rsidRDefault="00366F5B" w:rsidP="00C17B27">
            <w:pPr>
              <w:spacing w:before="40" w:after="40"/>
              <w:rPr>
                <w:b/>
                <w:bCs/>
                <w:szCs w:val="22"/>
              </w:rPr>
            </w:pPr>
            <w:r>
              <w:rPr>
                <w:b/>
                <w:bCs/>
                <w:szCs w:val="22"/>
              </w:rPr>
              <w:t>Evidence of Site Control</w:t>
            </w:r>
          </w:p>
        </w:tc>
        <w:tc>
          <w:tcPr>
            <w:tcW w:w="2284" w:type="dxa"/>
            <w:vAlign w:val="center"/>
          </w:tcPr>
          <w:p w14:paraId="2BBEE270" w14:textId="1327BECD" w:rsidR="00366F5B" w:rsidRDefault="00366F5B" w:rsidP="00C17B27">
            <w:pPr>
              <w:spacing w:before="40" w:after="40"/>
              <w:jc w:val="center"/>
            </w:pPr>
          </w:p>
        </w:tc>
      </w:tr>
      <w:tr w:rsidR="00366F5B" w14:paraId="121EE2B8" w14:textId="77777777">
        <w:trPr>
          <w:jc w:val="center"/>
        </w:trPr>
        <w:tc>
          <w:tcPr>
            <w:tcW w:w="6228" w:type="dxa"/>
            <w:gridSpan w:val="2"/>
          </w:tcPr>
          <w:p w14:paraId="6437A95D" w14:textId="76CF74F1" w:rsidR="00366F5B" w:rsidRDefault="00366F5B">
            <w:pPr>
              <w:spacing w:before="40" w:after="40"/>
              <w:rPr>
                <w:b/>
                <w:bCs/>
                <w:szCs w:val="22"/>
              </w:rPr>
            </w:pPr>
            <w:r>
              <w:rPr>
                <w:b/>
                <w:bCs/>
                <w:szCs w:val="22"/>
              </w:rPr>
              <w:t>Documentation of Conditional Use Permit if required:</w:t>
            </w:r>
          </w:p>
          <w:p w14:paraId="4669421B" w14:textId="77777777" w:rsidR="00366F5B" w:rsidRDefault="00366F5B">
            <w:pPr>
              <w:spacing w:before="40" w:after="40"/>
              <w:rPr>
                <w:b/>
                <w:bCs/>
                <w:szCs w:val="22"/>
              </w:rPr>
            </w:pPr>
            <w:proofErr w:type="gramStart"/>
            <w:r>
              <w:rPr>
                <w:b/>
                <w:bCs/>
                <w:szCs w:val="22"/>
              </w:rPr>
              <w:t>[ ]</w:t>
            </w:r>
            <w:proofErr w:type="gramEnd"/>
            <w:r>
              <w:rPr>
                <w:b/>
                <w:bCs/>
                <w:szCs w:val="22"/>
              </w:rPr>
              <w:t xml:space="preserve"> CEQA, </w:t>
            </w:r>
            <w:proofErr w:type="gramStart"/>
            <w:r>
              <w:rPr>
                <w:b/>
                <w:bCs/>
                <w:szCs w:val="22"/>
              </w:rPr>
              <w:t>[ ]</w:t>
            </w:r>
            <w:proofErr w:type="gramEnd"/>
            <w:r>
              <w:rPr>
                <w:b/>
                <w:bCs/>
                <w:szCs w:val="22"/>
              </w:rPr>
              <w:t xml:space="preserve"> Cat Ex, </w:t>
            </w:r>
            <w:proofErr w:type="gramStart"/>
            <w:r>
              <w:rPr>
                <w:b/>
                <w:bCs/>
                <w:szCs w:val="22"/>
              </w:rPr>
              <w:t>[ ]Neg</w:t>
            </w:r>
            <w:proofErr w:type="gramEnd"/>
            <w:r>
              <w:rPr>
                <w:b/>
                <w:bCs/>
                <w:szCs w:val="22"/>
              </w:rPr>
              <w:t xml:space="preserve"> Dec, </w:t>
            </w:r>
            <w:proofErr w:type="gramStart"/>
            <w:r>
              <w:rPr>
                <w:b/>
                <w:bCs/>
                <w:szCs w:val="22"/>
              </w:rPr>
              <w:t>[ ]</w:t>
            </w:r>
            <w:proofErr w:type="gramEnd"/>
            <w:r>
              <w:rPr>
                <w:b/>
                <w:bCs/>
                <w:szCs w:val="22"/>
              </w:rPr>
              <w:t xml:space="preserve"> Mitigated Neg Dec, </w:t>
            </w:r>
          </w:p>
          <w:p w14:paraId="4F19EBA3" w14:textId="77777777" w:rsidR="00366F5B" w:rsidRDefault="00366F5B" w:rsidP="00C17B27">
            <w:pPr>
              <w:spacing w:before="40" w:after="40"/>
              <w:rPr>
                <w:b/>
                <w:bCs/>
                <w:szCs w:val="22"/>
              </w:rPr>
            </w:pPr>
            <w:proofErr w:type="gramStart"/>
            <w:r>
              <w:rPr>
                <w:b/>
                <w:bCs/>
                <w:szCs w:val="22"/>
              </w:rPr>
              <w:t>[ ]</w:t>
            </w:r>
            <w:proofErr w:type="gramEnd"/>
            <w:r>
              <w:rPr>
                <w:b/>
                <w:bCs/>
                <w:szCs w:val="22"/>
              </w:rPr>
              <w:t xml:space="preserve"> EIR</w:t>
            </w:r>
          </w:p>
        </w:tc>
        <w:tc>
          <w:tcPr>
            <w:tcW w:w="2284" w:type="dxa"/>
            <w:vAlign w:val="center"/>
          </w:tcPr>
          <w:p w14:paraId="3071A049" w14:textId="0FC643C8" w:rsidR="00366F5B" w:rsidRDefault="00366F5B" w:rsidP="00C17B27">
            <w:pPr>
              <w:spacing w:before="40" w:after="40"/>
              <w:jc w:val="center"/>
            </w:pPr>
          </w:p>
        </w:tc>
      </w:tr>
      <w:tr w:rsidR="00366F5B" w14:paraId="014BBAB8" w14:textId="77777777">
        <w:trPr>
          <w:jc w:val="center"/>
        </w:trPr>
        <w:tc>
          <w:tcPr>
            <w:tcW w:w="6228" w:type="dxa"/>
            <w:gridSpan w:val="2"/>
          </w:tcPr>
          <w:p w14:paraId="45EC6A49" w14:textId="4422F74B" w:rsidR="00366F5B" w:rsidRDefault="00366F5B" w:rsidP="00C17B27">
            <w:pPr>
              <w:spacing w:before="40" w:after="40"/>
              <w:rPr>
                <w:b/>
                <w:bCs/>
                <w:szCs w:val="22"/>
              </w:rPr>
            </w:pPr>
            <w:r>
              <w:rPr>
                <w:b/>
                <w:bCs/>
                <w:szCs w:val="22"/>
              </w:rPr>
              <w:t>Seller’s receipt of Phase I and Phase II Interconnection study results for Seller’s Interconnection Facilities</w:t>
            </w:r>
          </w:p>
        </w:tc>
        <w:tc>
          <w:tcPr>
            <w:tcW w:w="2284" w:type="dxa"/>
            <w:vAlign w:val="center"/>
          </w:tcPr>
          <w:p w14:paraId="19B64A43" w14:textId="0C75D576" w:rsidR="00366F5B" w:rsidRDefault="00366F5B" w:rsidP="00C17B27">
            <w:pPr>
              <w:spacing w:before="40" w:after="40"/>
              <w:jc w:val="center"/>
            </w:pPr>
          </w:p>
        </w:tc>
      </w:tr>
      <w:tr w:rsidR="00DC3AA4" w14:paraId="6283EA92" w14:textId="77777777">
        <w:trPr>
          <w:jc w:val="center"/>
        </w:trPr>
        <w:tc>
          <w:tcPr>
            <w:tcW w:w="6228" w:type="dxa"/>
            <w:gridSpan w:val="2"/>
          </w:tcPr>
          <w:p w14:paraId="4580CEBA" w14:textId="498AE4BB" w:rsidR="00DC3AA4" w:rsidRDefault="00DC3AA4" w:rsidP="00C17B27">
            <w:pPr>
              <w:spacing w:before="40" w:after="40"/>
              <w:rPr>
                <w:b/>
                <w:bCs/>
              </w:rPr>
            </w:pPr>
            <w:r>
              <w:rPr>
                <w:b/>
                <w:bCs/>
              </w:rPr>
              <w:t>Notice to Proceed</w:t>
            </w:r>
          </w:p>
        </w:tc>
        <w:tc>
          <w:tcPr>
            <w:tcW w:w="2284" w:type="dxa"/>
            <w:vAlign w:val="center"/>
          </w:tcPr>
          <w:p w14:paraId="79879C4B" w14:textId="77777777" w:rsidR="00DC3AA4" w:rsidRDefault="00DC3AA4" w:rsidP="00C17B27">
            <w:pPr>
              <w:spacing w:before="40" w:after="40"/>
              <w:jc w:val="center"/>
            </w:pPr>
          </w:p>
        </w:tc>
      </w:tr>
      <w:tr w:rsidR="00366F5B" w14:paraId="16CA26F1" w14:textId="77777777">
        <w:trPr>
          <w:jc w:val="center"/>
        </w:trPr>
        <w:tc>
          <w:tcPr>
            <w:tcW w:w="6228" w:type="dxa"/>
            <w:gridSpan w:val="2"/>
          </w:tcPr>
          <w:p w14:paraId="5146D82B" w14:textId="1F8AC1D9" w:rsidR="00366F5B" w:rsidRDefault="00366F5B" w:rsidP="00C17B27">
            <w:pPr>
              <w:spacing w:before="40" w:after="40"/>
              <w:rPr>
                <w:b/>
                <w:bCs/>
              </w:rPr>
            </w:pPr>
            <w:r>
              <w:rPr>
                <w:b/>
                <w:bCs/>
              </w:rPr>
              <w:t>Executed Interconnection Agreement</w:t>
            </w:r>
          </w:p>
        </w:tc>
        <w:tc>
          <w:tcPr>
            <w:tcW w:w="2284" w:type="dxa"/>
            <w:vAlign w:val="center"/>
          </w:tcPr>
          <w:p w14:paraId="25DFD3B9" w14:textId="293B5B3B" w:rsidR="00366F5B" w:rsidRDefault="00366F5B" w:rsidP="00C17B27">
            <w:pPr>
              <w:spacing w:before="40" w:after="40"/>
              <w:jc w:val="center"/>
            </w:pPr>
          </w:p>
        </w:tc>
      </w:tr>
      <w:tr w:rsidR="00366F5B" w14:paraId="6459DA21" w14:textId="77777777">
        <w:trPr>
          <w:jc w:val="center"/>
        </w:trPr>
        <w:tc>
          <w:tcPr>
            <w:tcW w:w="6228" w:type="dxa"/>
            <w:gridSpan w:val="2"/>
          </w:tcPr>
          <w:p w14:paraId="6444B102" w14:textId="65279F27" w:rsidR="00366F5B" w:rsidRDefault="00366F5B" w:rsidP="00C17B27">
            <w:pPr>
              <w:spacing w:before="40" w:after="40"/>
              <w:rPr>
                <w:b/>
                <w:bCs/>
              </w:rPr>
            </w:pPr>
            <w:r>
              <w:rPr>
                <w:b/>
                <w:bCs/>
              </w:rPr>
              <w:t>Financial Close</w:t>
            </w:r>
          </w:p>
        </w:tc>
        <w:tc>
          <w:tcPr>
            <w:tcW w:w="2284" w:type="dxa"/>
            <w:vAlign w:val="center"/>
          </w:tcPr>
          <w:p w14:paraId="3A47822D" w14:textId="3C118844" w:rsidR="00366F5B" w:rsidRDefault="00366F5B" w:rsidP="00C17B27">
            <w:pPr>
              <w:spacing w:before="40" w:after="40"/>
              <w:jc w:val="center"/>
            </w:pPr>
          </w:p>
        </w:tc>
      </w:tr>
      <w:tr w:rsidR="00291045" w:rsidRPr="009A2DD1" w14:paraId="13F73D95" w14:textId="77777777" w:rsidTr="00291045">
        <w:trPr>
          <w:jc w:val="center"/>
        </w:trPr>
        <w:tc>
          <w:tcPr>
            <w:tcW w:w="6218" w:type="dxa"/>
          </w:tcPr>
          <w:p w14:paraId="664AD416" w14:textId="77777777" w:rsidR="00291045" w:rsidRPr="009A2DD1" w:rsidRDefault="00291045">
            <w:pPr>
              <w:snapToGrid w:val="0"/>
              <w:spacing w:after="120"/>
              <w:rPr>
                <w:b/>
                <w:bCs/>
              </w:rPr>
            </w:pPr>
            <w:r w:rsidRPr="001905E4">
              <w:rPr>
                <w:b/>
                <w:bCs/>
              </w:rPr>
              <w:t>Major Equipment</w:t>
            </w:r>
            <w:r w:rsidRPr="009A2DD1">
              <w:rPr>
                <w:b/>
                <w:bCs/>
              </w:rPr>
              <w:t xml:space="preserve"> procured</w:t>
            </w:r>
          </w:p>
        </w:tc>
        <w:tc>
          <w:tcPr>
            <w:tcW w:w="2294" w:type="dxa"/>
            <w:gridSpan w:val="2"/>
            <w:vAlign w:val="center"/>
          </w:tcPr>
          <w:p w14:paraId="5FB73EF6" w14:textId="55EA84A0" w:rsidR="00291045" w:rsidRPr="009A2DD1" w:rsidRDefault="00291045">
            <w:pPr>
              <w:snapToGrid w:val="0"/>
              <w:spacing w:after="120"/>
              <w:jc w:val="center"/>
            </w:pPr>
          </w:p>
        </w:tc>
      </w:tr>
      <w:tr w:rsidR="00B547E4" w14:paraId="6783AC67" w14:textId="77777777">
        <w:trPr>
          <w:jc w:val="center"/>
        </w:trPr>
        <w:tc>
          <w:tcPr>
            <w:tcW w:w="6228" w:type="dxa"/>
            <w:gridSpan w:val="2"/>
          </w:tcPr>
          <w:p w14:paraId="3FB5242A" w14:textId="24E0F0F3" w:rsidR="00B547E4" w:rsidRDefault="00DC0BFD" w:rsidP="00C17B27">
            <w:pPr>
              <w:spacing w:before="40" w:after="40"/>
              <w:rPr>
                <w:b/>
                <w:bCs/>
              </w:rPr>
            </w:pPr>
            <w:r>
              <w:rPr>
                <w:b/>
                <w:bCs/>
              </w:rPr>
              <w:t>Material Permits</w:t>
            </w:r>
            <w:r w:rsidR="00B547E4">
              <w:rPr>
                <w:b/>
                <w:bCs/>
              </w:rPr>
              <w:t xml:space="preserve"> obtained</w:t>
            </w:r>
          </w:p>
        </w:tc>
        <w:tc>
          <w:tcPr>
            <w:tcW w:w="2284" w:type="dxa"/>
            <w:vAlign w:val="center"/>
          </w:tcPr>
          <w:p w14:paraId="233947C9" w14:textId="77777777" w:rsidR="00B547E4" w:rsidRDefault="00B547E4" w:rsidP="00C17B27">
            <w:pPr>
              <w:spacing w:before="40" w:after="40"/>
              <w:jc w:val="center"/>
            </w:pPr>
          </w:p>
        </w:tc>
      </w:tr>
      <w:tr w:rsidR="00366F5B" w14:paraId="534D0C08" w14:textId="77777777">
        <w:trPr>
          <w:jc w:val="center"/>
        </w:trPr>
        <w:tc>
          <w:tcPr>
            <w:tcW w:w="6228" w:type="dxa"/>
            <w:gridSpan w:val="2"/>
          </w:tcPr>
          <w:p w14:paraId="6611FF66" w14:textId="1F26B157" w:rsidR="00366F5B" w:rsidRDefault="00D27964" w:rsidP="00C17B27">
            <w:pPr>
              <w:spacing w:before="40" w:after="40"/>
              <w:rPr>
                <w:b/>
                <w:bCs/>
              </w:rPr>
            </w:pPr>
            <w:r>
              <w:rPr>
                <w:b/>
                <w:bCs/>
              </w:rPr>
              <w:t>Guaranteed</w:t>
            </w:r>
            <w:r w:rsidR="00366F5B">
              <w:rPr>
                <w:b/>
                <w:bCs/>
              </w:rPr>
              <w:t xml:space="preserve"> Construction Start Date</w:t>
            </w:r>
          </w:p>
        </w:tc>
        <w:tc>
          <w:tcPr>
            <w:tcW w:w="2284" w:type="dxa"/>
            <w:vAlign w:val="center"/>
          </w:tcPr>
          <w:p w14:paraId="5B7FDCF8" w14:textId="2960D93D" w:rsidR="00366F5B" w:rsidRDefault="00366F5B" w:rsidP="00C17B27">
            <w:pPr>
              <w:spacing w:before="40" w:after="40"/>
              <w:jc w:val="center"/>
            </w:pPr>
          </w:p>
        </w:tc>
      </w:tr>
      <w:tr w:rsidR="00366F5B" w14:paraId="5CE71F4E" w14:textId="77777777">
        <w:trPr>
          <w:jc w:val="center"/>
        </w:trPr>
        <w:tc>
          <w:tcPr>
            <w:tcW w:w="6228" w:type="dxa"/>
            <w:gridSpan w:val="2"/>
          </w:tcPr>
          <w:p w14:paraId="4DD36500" w14:textId="0F6FA129" w:rsidR="00366F5B" w:rsidRDefault="00366F5B" w:rsidP="00C17B27">
            <w:pPr>
              <w:spacing w:before="40" w:after="40"/>
              <w:rPr>
                <w:b/>
                <w:bCs/>
              </w:rPr>
            </w:pPr>
            <w:r>
              <w:rPr>
                <w:b/>
                <w:bCs/>
              </w:rPr>
              <w:t xml:space="preserve">Full Capacity Deliverability Status </w:t>
            </w:r>
            <w:r w:rsidR="003F6D4A">
              <w:rPr>
                <w:b/>
                <w:bCs/>
              </w:rPr>
              <w:t>o</w:t>
            </w:r>
            <w:r>
              <w:rPr>
                <w:b/>
                <w:bCs/>
              </w:rPr>
              <w:t>btained</w:t>
            </w:r>
          </w:p>
        </w:tc>
        <w:tc>
          <w:tcPr>
            <w:tcW w:w="2284" w:type="dxa"/>
            <w:vAlign w:val="center"/>
          </w:tcPr>
          <w:p w14:paraId="41D67F86" w14:textId="18C146E7" w:rsidR="00366F5B" w:rsidRPr="00C17B27" w:rsidRDefault="00366F5B" w:rsidP="00C17B27">
            <w:pPr>
              <w:spacing w:before="40" w:after="40"/>
              <w:jc w:val="center"/>
            </w:pPr>
          </w:p>
        </w:tc>
      </w:tr>
      <w:tr w:rsidR="00366F5B" w14:paraId="37D92082" w14:textId="77777777">
        <w:trPr>
          <w:jc w:val="center"/>
        </w:trPr>
        <w:tc>
          <w:tcPr>
            <w:tcW w:w="6228" w:type="dxa"/>
            <w:gridSpan w:val="2"/>
          </w:tcPr>
          <w:p w14:paraId="29A8D532" w14:textId="77777777" w:rsidR="00366F5B" w:rsidRDefault="00366F5B">
            <w:pPr>
              <w:spacing w:before="40" w:after="40"/>
              <w:rPr>
                <w:b/>
                <w:bCs/>
              </w:rPr>
            </w:pPr>
            <w:r>
              <w:rPr>
                <w:b/>
                <w:bCs/>
              </w:rPr>
              <w:t>Initial Synchronization</w:t>
            </w:r>
          </w:p>
        </w:tc>
        <w:tc>
          <w:tcPr>
            <w:tcW w:w="2284" w:type="dxa"/>
            <w:vAlign w:val="center"/>
          </w:tcPr>
          <w:p w14:paraId="4D079B2E" w14:textId="77777777" w:rsidR="00366F5B" w:rsidRDefault="00366F5B">
            <w:pPr>
              <w:spacing w:before="40" w:after="40"/>
              <w:jc w:val="center"/>
            </w:pPr>
          </w:p>
        </w:tc>
      </w:tr>
      <w:tr w:rsidR="00366F5B" w14:paraId="09A2EAA8" w14:textId="77777777">
        <w:trPr>
          <w:jc w:val="center"/>
        </w:trPr>
        <w:tc>
          <w:tcPr>
            <w:tcW w:w="6228" w:type="dxa"/>
            <w:gridSpan w:val="2"/>
          </w:tcPr>
          <w:p w14:paraId="1FC0EB2D" w14:textId="5755D7B2" w:rsidR="00366F5B" w:rsidRDefault="003F6D4A">
            <w:pPr>
              <w:spacing w:before="40" w:after="40"/>
              <w:rPr>
                <w:b/>
                <w:bCs/>
              </w:rPr>
            </w:pPr>
            <w:r>
              <w:rPr>
                <w:b/>
                <w:bCs/>
              </w:rPr>
              <w:t xml:space="preserve">Delivery </w:t>
            </w:r>
            <w:r w:rsidR="00366F5B">
              <w:rPr>
                <w:b/>
                <w:bCs/>
              </w:rPr>
              <w:t xml:space="preserve">Network Upgrades completed </w:t>
            </w:r>
          </w:p>
        </w:tc>
        <w:tc>
          <w:tcPr>
            <w:tcW w:w="2284" w:type="dxa"/>
            <w:vAlign w:val="center"/>
          </w:tcPr>
          <w:p w14:paraId="470AEFEB" w14:textId="77777777" w:rsidR="00366F5B" w:rsidRDefault="00366F5B">
            <w:pPr>
              <w:spacing w:before="40" w:after="40"/>
              <w:jc w:val="center"/>
            </w:pPr>
          </w:p>
        </w:tc>
      </w:tr>
      <w:tr w:rsidR="00F80F22" w14:paraId="7DB62A41" w14:textId="77777777">
        <w:trPr>
          <w:jc w:val="center"/>
        </w:trPr>
        <w:tc>
          <w:tcPr>
            <w:tcW w:w="6228" w:type="dxa"/>
            <w:gridSpan w:val="2"/>
          </w:tcPr>
          <w:p w14:paraId="262D625C" w14:textId="1F11E286" w:rsidR="00F80F22" w:rsidRDefault="00F80F22" w:rsidP="00C17B27">
            <w:pPr>
              <w:spacing w:before="40" w:after="40"/>
              <w:rPr>
                <w:b/>
                <w:bCs/>
              </w:rPr>
            </w:pPr>
            <w:r>
              <w:rPr>
                <w:b/>
                <w:bCs/>
              </w:rPr>
              <w:t>Expected Commercial Operation Date</w:t>
            </w:r>
          </w:p>
        </w:tc>
        <w:tc>
          <w:tcPr>
            <w:tcW w:w="2284" w:type="dxa"/>
            <w:vAlign w:val="center"/>
          </w:tcPr>
          <w:p w14:paraId="362327AF" w14:textId="6963071B" w:rsidR="00F80F22" w:rsidRDefault="00F80F22" w:rsidP="00C17B27">
            <w:pPr>
              <w:spacing w:before="40" w:after="40"/>
              <w:jc w:val="center"/>
            </w:pPr>
          </w:p>
        </w:tc>
      </w:tr>
      <w:tr w:rsidR="00366F5B" w14:paraId="04CAD219" w14:textId="77777777">
        <w:trPr>
          <w:jc w:val="center"/>
        </w:trPr>
        <w:tc>
          <w:tcPr>
            <w:tcW w:w="6228" w:type="dxa"/>
            <w:gridSpan w:val="2"/>
          </w:tcPr>
          <w:p w14:paraId="4A10F22B" w14:textId="20B0F81D" w:rsidR="00366F5B" w:rsidRDefault="00D27964" w:rsidP="00C17B27">
            <w:pPr>
              <w:spacing w:before="40" w:after="40"/>
              <w:rPr>
                <w:b/>
                <w:bCs/>
              </w:rPr>
            </w:pPr>
            <w:r>
              <w:rPr>
                <w:b/>
                <w:bCs/>
              </w:rPr>
              <w:t xml:space="preserve">Guaranteed </w:t>
            </w:r>
            <w:r w:rsidR="00366F5B">
              <w:rPr>
                <w:b/>
                <w:bCs/>
              </w:rPr>
              <w:t>Commercial Operation Date</w:t>
            </w:r>
          </w:p>
        </w:tc>
        <w:tc>
          <w:tcPr>
            <w:tcW w:w="2284" w:type="dxa"/>
            <w:vAlign w:val="center"/>
          </w:tcPr>
          <w:p w14:paraId="07272BE0" w14:textId="49642EDD" w:rsidR="00366F5B" w:rsidRDefault="00366F5B" w:rsidP="00C17B27">
            <w:pPr>
              <w:spacing w:before="40" w:after="40"/>
              <w:jc w:val="center"/>
            </w:pPr>
          </w:p>
        </w:tc>
      </w:tr>
    </w:tbl>
    <w:p w14:paraId="581688C2" w14:textId="48865C30" w:rsidR="00DE5214" w:rsidRDefault="00DE5214" w:rsidP="00DE5214">
      <w:pPr>
        <w:snapToGrid w:val="0"/>
        <w:spacing w:before="240" w:after="240"/>
      </w:pPr>
      <w:r>
        <w:rPr>
          <w:b/>
          <w:bCs/>
          <w:u w:val="single"/>
        </w:rPr>
        <w:lastRenderedPageBreak/>
        <w:t>Delivery Term</w:t>
      </w:r>
      <w:r>
        <w:rPr>
          <w:bCs/>
        </w:rPr>
        <w:t>:</w:t>
      </w:r>
      <w:r>
        <w:t xml:space="preserve"> </w:t>
      </w:r>
      <w:r w:rsidR="00366F5B" w:rsidRPr="00125934">
        <w:t>[</w:t>
      </w:r>
      <w:r w:rsidR="00366F5B" w:rsidRPr="00125934">
        <w:rPr>
          <w:highlight w:val="lightGray"/>
        </w:rPr>
        <w:t>XX</w:t>
      </w:r>
      <w:r w:rsidR="00366F5B" w:rsidRPr="00125934">
        <w:t>]</w:t>
      </w:r>
      <w:r w:rsidR="00366F5B" w:rsidRPr="00FF3424">
        <w:t xml:space="preserve"> Contract Years</w:t>
      </w:r>
    </w:p>
    <w:p w14:paraId="365EDE53" w14:textId="285043C4" w:rsidR="003F1A8E" w:rsidRPr="00C17B27" w:rsidRDefault="00DE5214" w:rsidP="00C17B27">
      <w:pPr>
        <w:snapToGrid w:val="0"/>
        <w:spacing w:after="240"/>
        <w:rPr>
          <w:b/>
          <w:i/>
        </w:rPr>
      </w:pPr>
      <w:r>
        <w:rPr>
          <w:b/>
          <w:u w:val="single"/>
        </w:rPr>
        <w:t>Guaranteed Capacity</w:t>
      </w:r>
      <w:r>
        <w:t>:</w:t>
      </w:r>
      <w:r>
        <w:rPr>
          <w:b/>
        </w:rPr>
        <w:t xml:space="preserve"> </w:t>
      </w:r>
      <w:r w:rsidR="00366F5B" w:rsidRPr="00595228">
        <w:rPr>
          <w:bCs/>
        </w:rPr>
        <w:t>[</w:t>
      </w:r>
      <w:r w:rsidR="00366F5B" w:rsidRPr="00BE13C2">
        <w:rPr>
          <w:bCs/>
          <w:highlight w:val="lightGray"/>
        </w:rPr>
        <w:t>XX</w:t>
      </w:r>
      <w:r w:rsidR="00366F5B" w:rsidRPr="00595228">
        <w:rPr>
          <w:bCs/>
        </w:rPr>
        <w:t>]</w:t>
      </w:r>
      <w:r w:rsidR="00366F5B" w:rsidRPr="00C17B27">
        <w:t xml:space="preserve"> </w:t>
      </w:r>
      <w:r w:rsidR="00366F5B" w:rsidRPr="00595228">
        <w:rPr>
          <w:bCs/>
        </w:rPr>
        <w:t>MW</w:t>
      </w:r>
      <w:r w:rsidR="00366F5B">
        <w:rPr>
          <w:bCs/>
        </w:rPr>
        <w:t>-AC</w:t>
      </w:r>
      <w:r w:rsidR="00366F5B" w:rsidRPr="00595228">
        <w:rPr>
          <w:bCs/>
        </w:rPr>
        <w:t xml:space="preserve"> </w:t>
      </w:r>
      <w:r>
        <w:t xml:space="preserve">at </w:t>
      </w:r>
      <w:r w:rsidR="00654B68">
        <w:t>[</w:t>
      </w:r>
      <w:r w:rsidR="00B97F57">
        <w:t>eight</w:t>
      </w:r>
      <w:r>
        <w:t xml:space="preserve"> (</w:t>
      </w:r>
      <w:r w:rsidR="00B97F57">
        <w:t>8</w:t>
      </w:r>
      <w:r>
        <w:t>) hours</w:t>
      </w:r>
      <w:r w:rsidR="00654B68">
        <w:t>]</w:t>
      </w:r>
      <w:r>
        <w:t xml:space="preserve"> of continuous discharge</w:t>
      </w:r>
      <w:bookmarkStart w:id="0" w:name="_Hlk34327047"/>
      <w:r w:rsidR="00776477">
        <w:t xml:space="preserve"> (the “</w:t>
      </w:r>
      <w:r w:rsidR="00776477" w:rsidRPr="00776477">
        <w:rPr>
          <w:b/>
          <w:bCs/>
          <w:u w:val="single"/>
        </w:rPr>
        <w:t>Resource Duration</w:t>
      </w:r>
      <w:r w:rsidR="00776477">
        <w:t>”)</w:t>
      </w:r>
    </w:p>
    <w:p w14:paraId="78E9FCC6" w14:textId="00E5C8D7" w:rsidR="00DE5214" w:rsidRPr="00CC31D0" w:rsidRDefault="00DE5214" w:rsidP="003F1A8E">
      <w:pPr>
        <w:tabs>
          <w:tab w:val="left" w:pos="1620"/>
        </w:tabs>
        <w:snapToGrid w:val="0"/>
        <w:spacing w:after="240"/>
        <w:rPr>
          <w:b/>
          <w:i/>
          <w:u w:val="single"/>
        </w:rPr>
      </w:pPr>
      <w:r>
        <w:rPr>
          <w:b/>
          <w:u w:val="single"/>
        </w:rPr>
        <w:t>Dedicated Interconnection Capacity</w:t>
      </w:r>
      <w:r>
        <w:rPr>
          <w:bCs/>
        </w:rPr>
        <w:t xml:space="preserve">: </w:t>
      </w:r>
      <w:r w:rsidR="00CE74D8" w:rsidRPr="00595228">
        <w:rPr>
          <w:bCs/>
        </w:rPr>
        <w:t>[</w:t>
      </w:r>
      <w:r w:rsidR="00CE74D8" w:rsidRPr="00BE13C2">
        <w:rPr>
          <w:bCs/>
          <w:highlight w:val="lightGray"/>
        </w:rPr>
        <w:t>XX</w:t>
      </w:r>
      <w:r w:rsidR="00CE74D8" w:rsidRPr="00595228">
        <w:rPr>
          <w:bCs/>
        </w:rPr>
        <w:t>]</w:t>
      </w:r>
      <w:r w:rsidR="00CE74D8" w:rsidRPr="00C17B27">
        <w:t xml:space="preserve"> </w:t>
      </w:r>
      <w:r w:rsidR="00CE74D8" w:rsidRPr="00595228">
        <w:rPr>
          <w:bCs/>
        </w:rPr>
        <w:t>MW</w:t>
      </w:r>
    </w:p>
    <w:p w14:paraId="48A062E2" w14:textId="7FAE9427" w:rsidR="00A5143E" w:rsidRDefault="00A5143E" w:rsidP="003F1A8E">
      <w:pPr>
        <w:tabs>
          <w:tab w:val="left" w:pos="1620"/>
        </w:tabs>
        <w:spacing w:after="240"/>
      </w:pPr>
      <w:r>
        <w:rPr>
          <w:b/>
          <w:bCs/>
          <w:u w:val="single"/>
        </w:rPr>
        <w:t>Guaranteed Availability</w:t>
      </w:r>
      <w:r>
        <w:t xml:space="preserve">: </w:t>
      </w:r>
      <w:r w:rsidR="007C32E5" w:rsidRPr="000042D1">
        <w:rPr>
          <w:bCs/>
        </w:rPr>
        <w:t>Ninety-eight percent (98%)</w:t>
      </w:r>
    </w:p>
    <w:p w14:paraId="4393239A" w14:textId="3AB10669" w:rsidR="00DE5214" w:rsidRDefault="00DE5214" w:rsidP="00C17B27">
      <w:pPr>
        <w:tabs>
          <w:tab w:val="left" w:pos="1620"/>
        </w:tabs>
        <w:spacing w:after="240"/>
      </w:pPr>
      <w:r>
        <w:rPr>
          <w:b/>
          <w:u w:val="single"/>
        </w:rPr>
        <w:t>Guaranteed Efficiency Rate</w:t>
      </w:r>
      <w:r>
        <w:rPr>
          <w:bCs/>
        </w:rPr>
        <w:t>:</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965"/>
      </w:tblGrid>
      <w:tr w:rsidR="003F1A8E" w:rsidRPr="001E63D7" w14:paraId="10FAE325" w14:textId="77777777" w:rsidTr="00DA1BAA">
        <w:trPr>
          <w:trHeight w:val="530"/>
          <w:jc w:val="center"/>
        </w:trPr>
        <w:tc>
          <w:tcPr>
            <w:tcW w:w="2520" w:type="dxa"/>
            <w:tcBorders>
              <w:top w:val="single" w:sz="4" w:space="0" w:color="auto"/>
              <w:left w:val="single" w:sz="4" w:space="0" w:color="auto"/>
              <w:bottom w:val="single" w:sz="4" w:space="0" w:color="auto"/>
              <w:right w:val="single" w:sz="4" w:space="0" w:color="auto"/>
            </w:tcBorders>
            <w:vAlign w:val="center"/>
            <w:hideMark/>
          </w:tcPr>
          <w:p w14:paraId="31D35D1E" w14:textId="77777777" w:rsidR="003F1A8E" w:rsidRPr="000D45C7" w:rsidRDefault="003F1A8E" w:rsidP="00C17B27">
            <w:pPr>
              <w:spacing w:before="60" w:after="240"/>
              <w:jc w:val="center"/>
              <w:rPr>
                <w:b/>
              </w:rPr>
            </w:pPr>
            <w:r w:rsidRPr="000D45C7">
              <w:rPr>
                <w:b/>
              </w:rPr>
              <w:t>Contract Year</w:t>
            </w:r>
          </w:p>
        </w:tc>
        <w:tc>
          <w:tcPr>
            <w:tcW w:w="2965" w:type="dxa"/>
            <w:tcBorders>
              <w:top w:val="single" w:sz="4" w:space="0" w:color="auto"/>
              <w:left w:val="single" w:sz="4" w:space="0" w:color="auto"/>
              <w:bottom w:val="single" w:sz="4" w:space="0" w:color="auto"/>
              <w:right w:val="single" w:sz="4" w:space="0" w:color="auto"/>
            </w:tcBorders>
            <w:vAlign w:val="center"/>
            <w:hideMark/>
          </w:tcPr>
          <w:p w14:paraId="14A820B1" w14:textId="77777777" w:rsidR="003F1A8E" w:rsidRPr="000D45C7" w:rsidRDefault="003F1A8E" w:rsidP="00C17B27">
            <w:pPr>
              <w:spacing w:before="60" w:after="240"/>
              <w:jc w:val="center"/>
              <w:rPr>
                <w:b/>
              </w:rPr>
            </w:pPr>
            <w:r w:rsidRPr="000D45C7">
              <w:rPr>
                <w:b/>
              </w:rPr>
              <w:t>Guaranteed Efficiency Rate</w:t>
            </w:r>
          </w:p>
        </w:tc>
      </w:tr>
      <w:tr w:rsidR="003F1A8E" w:rsidRPr="001E63D7" w14:paraId="147F1DD6" w14:textId="77777777" w:rsidTr="00DA1BAA">
        <w:trPr>
          <w:trHeight w:val="315"/>
          <w:jc w:val="center"/>
        </w:trPr>
        <w:tc>
          <w:tcPr>
            <w:tcW w:w="2520" w:type="dxa"/>
            <w:tcBorders>
              <w:top w:val="single" w:sz="4" w:space="0" w:color="auto"/>
              <w:left w:val="single" w:sz="4" w:space="0" w:color="auto"/>
              <w:bottom w:val="single" w:sz="4" w:space="0" w:color="auto"/>
              <w:right w:val="single" w:sz="4" w:space="0" w:color="auto"/>
            </w:tcBorders>
            <w:hideMark/>
          </w:tcPr>
          <w:p w14:paraId="03E8C8CE" w14:textId="566002B4" w:rsidR="003F1A8E" w:rsidRPr="000D45C7" w:rsidRDefault="003F1A8E" w:rsidP="009467C1">
            <w:pPr>
              <w:spacing w:before="120" w:after="120"/>
              <w:jc w:val="center"/>
            </w:pPr>
            <w:r w:rsidRPr="000D45C7">
              <w:t xml:space="preserve">1 – </w:t>
            </w:r>
            <w:r w:rsidRPr="000D45C7">
              <w:rPr>
                <w:highlight w:val="lightGray"/>
              </w:rPr>
              <w:t>[XX]</w:t>
            </w:r>
          </w:p>
        </w:tc>
        <w:tc>
          <w:tcPr>
            <w:tcW w:w="2965" w:type="dxa"/>
            <w:tcBorders>
              <w:top w:val="single" w:sz="4" w:space="0" w:color="auto"/>
              <w:left w:val="single" w:sz="4" w:space="0" w:color="auto"/>
              <w:bottom w:val="single" w:sz="4" w:space="0" w:color="auto"/>
              <w:right w:val="single" w:sz="4" w:space="0" w:color="auto"/>
            </w:tcBorders>
            <w:hideMark/>
          </w:tcPr>
          <w:p w14:paraId="146C2975" w14:textId="48932158" w:rsidR="003F1A8E" w:rsidRPr="000D45C7" w:rsidRDefault="00674CB4" w:rsidP="009467C1">
            <w:pPr>
              <w:spacing w:before="120" w:after="120"/>
              <w:jc w:val="center"/>
            </w:pPr>
            <w:r w:rsidRPr="000042D1">
              <w:t>85%</w:t>
            </w:r>
          </w:p>
        </w:tc>
      </w:tr>
    </w:tbl>
    <w:p w14:paraId="10E2C2FE" w14:textId="56D5144A" w:rsidR="003F1A8E" w:rsidRPr="003F1A8E" w:rsidRDefault="003F1A8E" w:rsidP="003F1A8E">
      <w:pPr>
        <w:spacing w:before="240" w:after="240"/>
      </w:pPr>
      <w:r>
        <w:rPr>
          <w:b/>
          <w:u w:val="single"/>
        </w:rPr>
        <w:t xml:space="preserve">Minimum </w:t>
      </w:r>
      <w:r>
        <w:rPr>
          <w:b/>
          <w:bCs/>
          <w:u w:val="single"/>
        </w:rPr>
        <w:t>Efficiency Rate</w:t>
      </w:r>
      <w:r w:rsidRPr="00A14336">
        <w:t>:</w:t>
      </w:r>
      <w:r w:rsidRPr="003C06F4">
        <w:t xml:space="preserve"> </w:t>
      </w:r>
      <w:r w:rsidRPr="000042D1">
        <w:rPr>
          <w:bCs/>
        </w:rPr>
        <w:t>Seventy</w:t>
      </w:r>
      <w:r w:rsidR="00674CB4" w:rsidRPr="000042D1">
        <w:rPr>
          <w:bCs/>
        </w:rPr>
        <w:t>-five</w:t>
      </w:r>
      <w:r w:rsidRPr="000042D1">
        <w:rPr>
          <w:bCs/>
        </w:rPr>
        <w:t xml:space="preserve"> percent (7</w:t>
      </w:r>
      <w:r w:rsidR="00674CB4" w:rsidRPr="000042D1">
        <w:rPr>
          <w:bCs/>
        </w:rPr>
        <w:t>5</w:t>
      </w:r>
      <w:r w:rsidRPr="000042D1">
        <w:rPr>
          <w:bCs/>
        </w:rPr>
        <w:t>%)</w:t>
      </w:r>
    </w:p>
    <w:p w14:paraId="4EB97580" w14:textId="76C8D00F" w:rsidR="00DE5214" w:rsidRDefault="00DE5214" w:rsidP="00C17B27">
      <w:pPr>
        <w:spacing w:before="240" w:after="240"/>
      </w:pPr>
      <w:r>
        <w:rPr>
          <w:b/>
          <w:u w:val="single"/>
        </w:rPr>
        <w:t>Contract Price</w:t>
      </w:r>
      <w:r>
        <w:t>:</w:t>
      </w:r>
    </w:p>
    <w:p w14:paraId="19448CF9" w14:textId="2D23FE64" w:rsidR="00DC3AA4" w:rsidRPr="00A75781" w:rsidRDefault="00DC3AA4" w:rsidP="00C17B27">
      <w:pPr>
        <w:spacing w:before="240" w:after="240"/>
        <w:rPr>
          <w:bCs/>
        </w:rPr>
      </w:pPr>
      <w:r>
        <w:rPr>
          <w:bCs/>
        </w:rPr>
        <w:t>The Base Contract Price shall be:</w:t>
      </w:r>
    </w:p>
    <w:tbl>
      <w:tblPr>
        <w:tblW w:w="0" w:type="auto"/>
        <w:tblInd w:w="18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610"/>
        <w:gridCol w:w="2970"/>
      </w:tblGrid>
      <w:tr w:rsidR="00DE5214" w14:paraId="42BDE9EA" w14:textId="77777777" w:rsidTr="00DA1BAA">
        <w:trPr>
          <w:trHeight w:val="575"/>
        </w:trPr>
        <w:tc>
          <w:tcPr>
            <w:tcW w:w="2610" w:type="dxa"/>
            <w:tcBorders>
              <w:top w:val="single" w:sz="4" w:space="0" w:color="auto"/>
              <w:left w:val="single" w:sz="4" w:space="0" w:color="auto"/>
              <w:bottom w:val="single" w:sz="6" w:space="0" w:color="auto"/>
              <w:right w:val="single" w:sz="6" w:space="0" w:color="auto"/>
            </w:tcBorders>
            <w:vAlign w:val="center"/>
          </w:tcPr>
          <w:p w14:paraId="3BDD9EC5" w14:textId="77777777" w:rsidR="00DE5214" w:rsidRPr="00684D2E" w:rsidRDefault="00DE5214">
            <w:pPr>
              <w:jc w:val="center"/>
              <w:rPr>
                <w:b/>
              </w:rPr>
            </w:pPr>
            <w:r>
              <w:rPr>
                <w:b/>
              </w:rPr>
              <w:t>Contract Year</w:t>
            </w:r>
          </w:p>
        </w:tc>
        <w:tc>
          <w:tcPr>
            <w:tcW w:w="2970" w:type="dxa"/>
            <w:tcBorders>
              <w:top w:val="single" w:sz="4" w:space="0" w:color="auto"/>
              <w:left w:val="single" w:sz="6" w:space="0" w:color="auto"/>
              <w:bottom w:val="single" w:sz="6" w:space="0" w:color="auto"/>
              <w:right w:val="single" w:sz="6" w:space="0" w:color="auto"/>
            </w:tcBorders>
            <w:vAlign w:val="center"/>
          </w:tcPr>
          <w:p w14:paraId="4020BB4A" w14:textId="1A42A666" w:rsidR="00DE5214" w:rsidRPr="00684D2E" w:rsidRDefault="00DC3AA4">
            <w:pPr>
              <w:jc w:val="center"/>
              <w:rPr>
                <w:b/>
              </w:rPr>
            </w:pPr>
            <w:r>
              <w:rPr>
                <w:b/>
              </w:rPr>
              <w:t xml:space="preserve">Base </w:t>
            </w:r>
            <w:r w:rsidR="00DE5214">
              <w:rPr>
                <w:b/>
              </w:rPr>
              <w:t>Contract Price</w:t>
            </w:r>
          </w:p>
        </w:tc>
      </w:tr>
      <w:tr w:rsidR="00DE5214" w14:paraId="4CB0BDCA" w14:textId="77777777" w:rsidTr="00DA1BAA">
        <w:trPr>
          <w:trHeight w:val="498"/>
        </w:trPr>
        <w:tc>
          <w:tcPr>
            <w:tcW w:w="2610" w:type="dxa"/>
            <w:tcBorders>
              <w:top w:val="single" w:sz="6" w:space="0" w:color="auto"/>
              <w:left w:val="single" w:sz="4" w:space="0" w:color="auto"/>
              <w:bottom w:val="single" w:sz="4" w:space="0" w:color="auto"/>
              <w:right w:val="single" w:sz="6" w:space="0" w:color="auto"/>
            </w:tcBorders>
            <w:vAlign w:val="center"/>
          </w:tcPr>
          <w:p w14:paraId="0AC37C4B" w14:textId="12159995" w:rsidR="00DE5214" w:rsidRPr="00845640" w:rsidRDefault="00DE5214" w:rsidP="00C17B27">
            <w:pPr>
              <w:spacing w:before="120" w:after="120"/>
              <w:jc w:val="center"/>
            </w:pPr>
            <w:r>
              <w:t xml:space="preserve">1 – </w:t>
            </w:r>
            <w:r w:rsidR="003F1A8E" w:rsidRPr="000D45C7">
              <w:rPr>
                <w:highlight w:val="lightGray"/>
              </w:rPr>
              <w:t>[XX]</w:t>
            </w:r>
          </w:p>
        </w:tc>
        <w:tc>
          <w:tcPr>
            <w:tcW w:w="2970" w:type="dxa"/>
            <w:tcBorders>
              <w:top w:val="single" w:sz="6" w:space="0" w:color="auto"/>
              <w:left w:val="single" w:sz="6" w:space="0" w:color="auto"/>
              <w:bottom w:val="single" w:sz="4" w:space="0" w:color="auto"/>
              <w:right w:val="single" w:sz="6" w:space="0" w:color="auto"/>
            </w:tcBorders>
            <w:vAlign w:val="center"/>
          </w:tcPr>
          <w:p w14:paraId="08840B43" w14:textId="34E8A27C" w:rsidR="00DE5214" w:rsidRPr="00DE5214" w:rsidRDefault="003F1A8E" w:rsidP="00C17B27">
            <w:pPr>
              <w:spacing w:before="120" w:after="120"/>
              <w:jc w:val="center"/>
              <w:rPr>
                <w:u w:val="single"/>
              </w:rPr>
            </w:pPr>
            <w:r>
              <w:t>$</w:t>
            </w:r>
            <w:r w:rsidR="00DA1BAA">
              <w:t>[</w:t>
            </w:r>
            <w:r w:rsidR="00DA1BAA" w:rsidRPr="00925F6A">
              <w:rPr>
                <w:highlight w:val="lightGray"/>
              </w:rPr>
              <w:t>XX.XX</w:t>
            </w:r>
            <w:r w:rsidR="00DA1BAA">
              <w:t>]</w:t>
            </w:r>
            <w:r>
              <w:t>/kW-mo. (flat) with no escalation</w:t>
            </w:r>
          </w:p>
        </w:tc>
      </w:tr>
    </w:tbl>
    <w:p w14:paraId="28EF6DA4" w14:textId="7BA2BEE1" w:rsidR="00DC3AA4" w:rsidRDefault="00DC3AA4" w:rsidP="00DC3AA4">
      <w:pPr>
        <w:spacing w:before="240"/>
      </w:pPr>
      <w:r>
        <w:t xml:space="preserve">The Expected Contract and the Contract Price shall be calculated from the Base </w:t>
      </w:r>
      <w:r w:rsidR="00E7633B">
        <w:t>Contract Price</w:t>
      </w:r>
      <w:r>
        <w:t xml:space="preserve"> as set forth in </w:t>
      </w:r>
      <w:r w:rsidRPr="00AC62D8">
        <w:rPr>
          <w:u w:val="single"/>
        </w:rPr>
        <w:t>Exhibit C, Section (</w:t>
      </w:r>
      <w:r>
        <w:rPr>
          <w:u w:val="single"/>
        </w:rPr>
        <w:t>e</w:t>
      </w:r>
      <w:r w:rsidRPr="00AC62D8">
        <w:rPr>
          <w:u w:val="single"/>
        </w:rPr>
        <w:t>)</w:t>
      </w:r>
      <w:r>
        <w:t>.</w:t>
      </w:r>
    </w:p>
    <w:p w14:paraId="044DE8C0" w14:textId="76F6C5D2" w:rsidR="00DC3AA4" w:rsidRDefault="00DC3AA4" w:rsidP="00DC3AA4">
      <w:pPr>
        <w:spacing w:before="240"/>
      </w:pPr>
      <w:r>
        <w:t xml:space="preserve">The Maximum </w:t>
      </w:r>
      <w:r w:rsidR="00E7633B">
        <w:t>Contract Price</w:t>
      </w:r>
      <w:r>
        <w:t xml:space="preserve"> shall be the Base </w:t>
      </w:r>
      <w:r w:rsidR="00E7633B">
        <w:t>Contract Price</w:t>
      </w:r>
      <w:r>
        <w:t xml:space="preserve"> multiplied by [1</w:t>
      </w:r>
      <w:proofErr w:type="gramStart"/>
      <w:r w:rsidRPr="00AC62D8">
        <w:rPr>
          <w:highlight w:val="lightGray"/>
          <w:u w:val="single"/>
        </w:rPr>
        <w:t>XX</w:t>
      </w:r>
      <w:r>
        <w:t>]%</w:t>
      </w:r>
      <w:proofErr w:type="gramEnd"/>
      <w:r>
        <w:t>.</w:t>
      </w:r>
    </w:p>
    <w:p w14:paraId="336DCDEB" w14:textId="77777777" w:rsidR="00DE5214" w:rsidRDefault="00DE5214" w:rsidP="00DE5214">
      <w:pPr>
        <w:spacing w:before="240" w:after="240"/>
      </w:pPr>
      <w:r>
        <w:rPr>
          <w:b/>
          <w:bCs/>
          <w:u w:val="single"/>
        </w:rPr>
        <w:t>Product</w:t>
      </w:r>
      <w:r>
        <w:t>:</w:t>
      </w:r>
    </w:p>
    <w:p w14:paraId="16817A8E" w14:textId="77777777" w:rsidR="00DE5214" w:rsidRDefault="00000000" w:rsidP="00C17B27">
      <w:pPr>
        <w:ind w:left="360"/>
      </w:pPr>
      <w:sdt>
        <w:sdtPr>
          <w:rPr>
            <w:sz w:val="23"/>
            <w:szCs w:val="23"/>
          </w:rPr>
          <w:id w:val="-1734455955"/>
          <w14:checkbox>
            <w14:checked w14:val="1"/>
            <w14:checkedState w14:val="2612" w14:font="MS Gothic"/>
            <w14:uncheckedState w14:val="2610" w14:font="MS Gothic"/>
          </w14:checkbox>
        </w:sdtPr>
        <w:sdtContent>
          <w:r w:rsidR="005D22DF">
            <w:rPr>
              <w:rFonts w:ascii="MS Gothic" w:eastAsia="MS Gothic" w:hAnsi="MS Gothic" w:hint="eastAsia"/>
              <w:sz w:val="23"/>
              <w:szCs w:val="23"/>
            </w:rPr>
            <w:t>☒</w:t>
          </w:r>
        </w:sdtContent>
      </w:sdt>
      <w:r w:rsidR="005D22DF">
        <w:rPr>
          <w:rFonts w:ascii="Wingdings" w:hAnsi="Wingdings"/>
        </w:rPr>
        <w:tab/>
      </w:r>
      <w:r w:rsidR="005D22DF">
        <w:t xml:space="preserve">Discharging Energy </w:t>
      </w:r>
    </w:p>
    <w:bookmarkStart w:id="1" w:name="_Hlk521669991"/>
    <w:p w14:paraId="00474653" w14:textId="09BBBCB4" w:rsidR="00DE5214" w:rsidRDefault="00000000" w:rsidP="00C17B27">
      <w:pPr>
        <w:ind w:firstLine="360"/>
      </w:pPr>
      <w:sdt>
        <w:sdtPr>
          <w:rPr>
            <w:sz w:val="23"/>
            <w:szCs w:val="23"/>
          </w:rPr>
          <w:id w:val="-1794595949"/>
          <w14:checkbox>
            <w14:checked w14:val="1"/>
            <w14:checkedState w14:val="2612" w14:font="MS Gothic"/>
            <w14:uncheckedState w14:val="2610" w14:font="MS Gothic"/>
          </w14:checkbox>
        </w:sdtPr>
        <w:sdtContent>
          <w:r w:rsidR="005D22DF">
            <w:rPr>
              <w:rFonts w:ascii="MS Gothic" w:eastAsia="MS Gothic" w:hAnsi="MS Gothic" w:hint="eastAsia"/>
              <w:sz w:val="23"/>
              <w:szCs w:val="23"/>
            </w:rPr>
            <w:t>☒</w:t>
          </w:r>
        </w:sdtContent>
      </w:sdt>
      <w:r w:rsidR="005D22DF">
        <w:rPr>
          <w:rFonts w:ascii="Wingdings" w:hAnsi="Wingdings"/>
        </w:rPr>
        <w:tab/>
      </w:r>
      <w:bookmarkStart w:id="2" w:name="_Hlk34327056"/>
      <w:bookmarkStart w:id="3" w:name="_Hlk34384946"/>
      <w:r w:rsidR="005D22DF">
        <w:t>Effective Capacity</w:t>
      </w:r>
      <w:bookmarkEnd w:id="2"/>
      <w:bookmarkEnd w:id="3"/>
    </w:p>
    <w:p w14:paraId="49617C20" w14:textId="77777777" w:rsidR="00DE5214" w:rsidRDefault="00000000" w:rsidP="00C17B27">
      <w:pPr>
        <w:ind w:firstLine="360"/>
      </w:pPr>
      <w:sdt>
        <w:sdtPr>
          <w:rPr>
            <w:sz w:val="23"/>
            <w:szCs w:val="23"/>
          </w:rPr>
          <w:id w:val="1683555471"/>
          <w14:checkbox>
            <w14:checked w14:val="1"/>
            <w14:checkedState w14:val="2612" w14:font="MS Gothic"/>
            <w14:uncheckedState w14:val="2610" w14:font="MS Gothic"/>
          </w14:checkbox>
        </w:sdtPr>
        <w:sdtContent>
          <w:r w:rsidR="005D22DF">
            <w:rPr>
              <w:rFonts w:ascii="MS Gothic" w:eastAsia="MS Gothic" w:hAnsi="MS Gothic" w:hint="eastAsia"/>
              <w:sz w:val="23"/>
              <w:szCs w:val="23"/>
            </w:rPr>
            <w:t>☒</w:t>
          </w:r>
        </w:sdtContent>
      </w:sdt>
      <w:r w:rsidR="005D22DF">
        <w:rPr>
          <w:rFonts w:ascii="Wingdings" w:hAnsi="Wingdings"/>
        </w:rPr>
        <w:tab/>
      </w:r>
      <w:r w:rsidR="005D22DF">
        <w:t>Ancillary Services</w:t>
      </w:r>
    </w:p>
    <w:p w14:paraId="4CE42DAA" w14:textId="761ECB38" w:rsidR="00A35B7E" w:rsidRPr="00A35B7E" w:rsidRDefault="00000000" w:rsidP="00A35B7E">
      <w:pPr>
        <w:ind w:firstLine="360"/>
        <w:rPr>
          <w:rFonts w:cs="Calibri"/>
        </w:rPr>
      </w:pPr>
      <w:sdt>
        <w:sdtPr>
          <w:rPr>
            <w:sz w:val="23"/>
            <w:szCs w:val="23"/>
          </w:rPr>
          <w:id w:val="-863979411"/>
          <w14:checkbox>
            <w14:checked w14:val="1"/>
            <w14:checkedState w14:val="2612" w14:font="MS Gothic"/>
            <w14:uncheckedState w14:val="2610" w14:font="MS Gothic"/>
          </w14:checkbox>
        </w:sdtPr>
        <w:sdtContent>
          <w:r w:rsidR="00A35B7E">
            <w:rPr>
              <w:rFonts w:ascii="MS Gothic" w:eastAsia="MS Gothic" w:hAnsi="MS Gothic" w:hint="eastAsia"/>
              <w:sz w:val="23"/>
              <w:szCs w:val="23"/>
            </w:rPr>
            <w:t>☒</w:t>
          </w:r>
        </w:sdtContent>
      </w:sdt>
      <w:r w:rsidR="00A35B7E">
        <w:rPr>
          <w:rFonts w:ascii="Wingdings" w:hAnsi="Wingdings"/>
        </w:rPr>
        <w:tab/>
      </w:r>
      <w:r w:rsidR="00A35B7E">
        <w:rPr>
          <w:rFonts w:eastAsia="MS Gothic" w:cs="Calibri"/>
        </w:rPr>
        <w:t xml:space="preserve"> Imbalance Reserves</w:t>
      </w:r>
    </w:p>
    <w:bookmarkEnd w:id="1"/>
    <w:p w14:paraId="3BE3A447" w14:textId="77777777" w:rsidR="00DE5214" w:rsidRDefault="00000000" w:rsidP="00C17B27">
      <w:pPr>
        <w:ind w:left="720" w:hanging="360"/>
      </w:pPr>
      <w:sdt>
        <w:sdtPr>
          <w:rPr>
            <w:sz w:val="23"/>
            <w:szCs w:val="23"/>
          </w:rPr>
          <w:id w:val="-1331757335"/>
          <w14:checkbox>
            <w14:checked w14:val="1"/>
            <w14:checkedState w14:val="2612" w14:font="MS Gothic"/>
            <w14:uncheckedState w14:val="2610" w14:font="MS Gothic"/>
          </w14:checkbox>
        </w:sdtPr>
        <w:sdtContent>
          <w:r w:rsidR="005D22DF">
            <w:rPr>
              <w:rFonts w:ascii="MS Gothic" w:eastAsia="MS Gothic" w:hAnsi="MS Gothic" w:hint="eastAsia"/>
              <w:sz w:val="23"/>
              <w:szCs w:val="23"/>
            </w:rPr>
            <w:t>☒</w:t>
          </w:r>
        </w:sdtContent>
      </w:sdt>
      <w:r w:rsidR="005D22DF">
        <w:rPr>
          <w:rFonts w:ascii="Wingdings" w:hAnsi="Wingdings"/>
        </w:rPr>
        <w:tab/>
      </w:r>
      <w:r w:rsidR="005D22DF">
        <w:t>Capacity Attributes</w:t>
      </w:r>
    </w:p>
    <w:p w14:paraId="2722190D" w14:textId="77777777" w:rsidR="00DE5214" w:rsidRDefault="00DE5214" w:rsidP="00DE5214">
      <w:pPr>
        <w:ind w:left="720"/>
      </w:pPr>
    </w:p>
    <w:p w14:paraId="67C1AA96" w14:textId="79B47456" w:rsidR="0035378A" w:rsidRDefault="0035378A" w:rsidP="00DE5214">
      <w:pPr>
        <w:pStyle w:val="BodyText"/>
        <w:spacing w:after="240"/>
        <w:rPr>
          <w:b/>
          <w:bCs/>
          <w:u w:val="single"/>
        </w:rPr>
      </w:pPr>
      <w:r w:rsidRPr="00B742AB">
        <w:rPr>
          <w:b/>
          <w:u w:val="single"/>
        </w:rPr>
        <w:t>Metering Arrangement</w:t>
      </w:r>
      <w:r w:rsidRPr="00B742AB">
        <w:rPr>
          <w:bCs/>
        </w:rPr>
        <w:t>:</w:t>
      </w:r>
      <w:r w:rsidRPr="00B742AB" w:rsidDel="008F31B0">
        <w:rPr>
          <w:bCs/>
        </w:rPr>
        <w:t xml:space="preserve"> </w:t>
      </w:r>
      <w:r w:rsidRPr="00B742AB">
        <w:rPr>
          <w:bCs/>
        </w:rPr>
        <w:t>[</w:t>
      </w:r>
      <w:r w:rsidRPr="00B742AB">
        <w:rPr>
          <w:bCs/>
          <w:highlight w:val="lightGray"/>
        </w:rPr>
        <w:t>CAISO Metered Entity</w:t>
      </w:r>
      <w:r w:rsidRPr="00B742AB">
        <w:rPr>
          <w:bCs/>
        </w:rPr>
        <w:t>] [</w:t>
      </w:r>
      <w:r w:rsidRPr="00B742AB">
        <w:rPr>
          <w:bCs/>
          <w:highlight w:val="lightGray"/>
        </w:rPr>
        <w:t>SC Metered Entity</w:t>
      </w:r>
      <w:r w:rsidRPr="00B742AB">
        <w:rPr>
          <w:bCs/>
        </w:rPr>
        <w:t>]</w:t>
      </w:r>
    </w:p>
    <w:p w14:paraId="6227D8B8" w14:textId="530405EB" w:rsidR="00DE5214" w:rsidRDefault="00DE5214" w:rsidP="00C17B27">
      <w:pPr>
        <w:pStyle w:val="BodyText"/>
        <w:spacing w:after="240"/>
      </w:pPr>
      <w:r>
        <w:rPr>
          <w:b/>
          <w:bCs/>
          <w:u w:val="single"/>
        </w:rPr>
        <w:t>Scheduling Coordinator</w:t>
      </w:r>
      <w:r>
        <w:rPr>
          <w:bCs/>
        </w:rPr>
        <w:t>:</w:t>
      </w:r>
      <w:r>
        <w:t xml:space="preserve"> </w:t>
      </w:r>
      <w:r w:rsidR="00CE74D8" w:rsidRPr="000042D1">
        <w:t>Buyer/Buyer Third Party</w:t>
      </w:r>
    </w:p>
    <w:p w14:paraId="2DB1F23F" w14:textId="77777777" w:rsidR="00DE5214" w:rsidRPr="002E4062" w:rsidRDefault="00DE5214" w:rsidP="00DE5214">
      <w:pPr>
        <w:spacing w:before="240" w:after="240"/>
      </w:pPr>
      <w:r>
        <w:rPr>
          <w:b/>
          <w:bCs/>
          <w:u w:val="single"/>
        </w:rPr>
        <w:t>Security Amount</w:t>
      </w:r>
      <w:r>
        <w:t>:</w:t>
      </w:r>
    </w:p>
    <w:p w14:paraId="1EA727D7" w14:textId="07825683" w:rsidR="00DE5214" w:rsidRDefault="00DE5214" w:rsidP="00DE5214">
      <w:pPr>
        <w:spacing w:after="120"/>
      </w:pPr>
      <w:r>
        <w:rPr>
          <w:bCs/>
        </w:rPr>
        <w:lastRenderedPageBreak/>
        <w:t>Development Security</w:t>
      </w:r>
      <w:r>
        <w:t xml:space="preserve">: </w:t>
      </w:r>
      <w:r w:rsidR="00FE5021" w:rsidRPr="000042D1">
        <w:t>$</w:t>
      </w:r>
      <w:r w:rsidR="00135852">
        <w:t>125</w:t>
      </w:r>
      <w:r w:rsidR="00FE5021" w:rsidRPr="000042D1">
        <w:t>/kW</w:t>
      </w:r>
      <w:r w:rsidR="00FE5021">
        <w:t xml:space="preserve"> multiplied by (a) the </w:t>
      </w:r>
      <w:r w:rsidR="00FE5021" w:rsidRPr="007C32E5">
        <w:t>Guaranteed</w:t>
      </w:r>
      <w:r w:rsidR="00FE5021">
        <w:t xml:space="preserve"> Capacity (in kW) </w:t>
      </w:r>
    </w:p>
    <w:p w14:paraId="0DB02B7D" w14:textId="721AB814" w:rsidR="00DE5214" w:rsidRPr="009302C0" w:rsidRDefault="008D6A17" w:rsidP="00DE5214">
      <w:pPr>
        <w:spacing w:after="120"/>
      </w:pPr>
      <w:r>
        <w:t xml:space="preserve">Performance Security: </w:t>
      </w:r>
      <w:r w:rsidR="00FE5021" w:rsidRPr="000042D1">
        <w:t>$</w:t>
      </w:r>
      <w:r w:rsidR="00135852">
        <w:t>105</w:t>
      </w:r>
      <w:r w:rsidR="00FE5021" w:rsidRPr="000042D1">
        <w:t>/kW</w:t>
      </w:r>
      <w:r w:rsidR="00FE5021">
        <w:t xml:space="preserve"> multiplied by (a) the </w:t>
      </w:r>
      <w:r w:rsidR="00FE5021" w:rsidRPr="007C32E5">
        <w:t>Guaranteed</w:t>
      </w:r>
      <w:r w:rsidR="00FE5021">
        <w:t xml:space="preserve"> Capacity (in kW)</w:t>
      </w:r>
    </w:p>
    <w:p w14:paraId="3A811FB8" w14:textId="77777777" w:rsidR="001F140B" w:rsidRDefault="001F140B" w:rsidP="001F140B">
      <w:pPr>
        <w:sectPr w:rsidR="001F140B" w:rsidSect="007612DA">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pPr>
    </w:p>
    <w:sdt>
      <w:sdtPr>
        <w:rPr>
          <w:rFonts w:ascii="Times New Roman" w:hAnsi="Times New Roman"/>
          <w:b w:val="0"/>
          <w:bCs w:val="0"/>
          <w:color w:val="auto"/>
          <w:sz w:val="24"/>
          <w:szCs w:val="24"/>
          <w:lang w:eastAsia="en-US"/>
        </w:rPr>
        <w:id w:val="-2101948255"/>
        <w:docPartObj>
          <w:docPartGallery w:val="Table of Contents"/>
          <w:docPartUnique/>
        </w:docPartObj>
      </w:sdtPr>
      <w:sdtEndPr>
        <w:rPr>
          <w:noProof/>
        </w:rPr>
      </w:sdtEndPr>
      <w:sdtContent>
        <w:p w14:paraId="4189F823" w14:textId="70FCB2EB" w:rsidR="001D2907" w:rsidRPr="00CB4596" w:rsidRDefault="001D2907" w:rsidP="00CB4596">
          <w:pPr>
            <w:pStyle w:val="TOCHeading"/>
            <w:spacing w:before="0"/>
            <w:rPr>
              <w:sz w:val="20"/>
              <w:szCs w:val="20"/>
            </w:rPr>
          </w:pPr>
        </w:p>
        <w:p w14:paraId="10D74B32" w14:textId="272A9073" w:rsidR="00300F38" w:rsidRDefault="001D2907">
          <w:pPr>
            <w:pStyle w:val="TOC1"/>
            <w:tabs>
              <w:tab w:val="right" w:leader="dot" w:pos="9350"/>
            </w:tabs>
            <w:rPr>
              <w:rFonts w:eastAsiaTheme="minorEastAsia" w:cstheme="minorBidi"/>
              <w:b w:val="0"/>
              <w:bCs w:val="0"/>
              <w:caps w:val="0"/>
              <w:noProof/>
              <w:kern w:val="2"/>
              <w:sz w:val="24"/>
              <w:szCs w:val="24"/>
              <w14:ligatures w14:val="standardContextual"/>
            </w:rPr>
          </w:pPr>
          <w:r>
            <w:rPr>
              <w:b w:val="0"/>
              <w:bCs w:val="0"/>
            </w:rPr>
            <w:fldChar w:fldCharType="begin"/>
          </w:r>
          <w:r>
            <w:instrText xml:space="preserve"> TOC \o "1-3" \h \z \u </w:instrText>
          </w:r>
          <w:r>
            <w:rPr>
              <w:b w:val="0"/>
              <w:bCs w:val="0"/>
            </w:rPr>
            <w:fldChar w:fldCharType="separate"/>
          </w:r>
          <w:hyperlink w:anchor="_Toc174973681" w:history="1">
            <w:r w:rsidR="00300F38" w:rsidRPr="00280D29">
              <w:rPr>
                <w:rStyle w:val="Hyperlink"/>
                <w:rFonts w:ascii="Times New Roman Bold" w:hAnsi="Times New Roman Bold" w:cs="Cambria"/>
                <w:noProof/>
              </w:rPr>
              <w:t>ARTICLE 1</w:t>
            </w:r>
            <w:r w:rsidR="00300F38" w:rsidRPr="00280D29">
              <w:rPr>
                <w:rStyle w:val="Hyperlink"/>
                <w:noProof/>
              </w:rPr>
              <w:t xml:space="preserve"> DEFINITIONS</w:t>
            </w:r>
            <w:r w:rsidR="00300F38">
              <w:rPr>
                <w:noProof/>
                <w:webHidden/>
              </w:rPr>
              <w:tab/>
            </w:r>
            <w:r w:rsidR="00300F38">
              <w:rPr>
                <w:noProof/>
                <w:webHidden/>
              </w:rPr>
              <w:fldChar w:fldCharType="begin"/>
            </w:r>
            <w:r w:rsidR="00300F38">
              <w:rPr>
                <w:noProof/>
                <w:webHidden/>
              </w:rPr>
              <w:instrText xml:space="preserve"> PAGEREF _Toc174973681 \h </w:instrText>
            </w:r>
            <w:r w:rsidR="00300F38">
              <w:rPr>
                <w:noProof/>
                <w:webHidden/>
              </w:rPr>
            </w:r>
            <w:r w:rsidR="00300F38">
              <w:rPr>
                <w:noProof/>
                <w:webHidden/>
              </w:rPr>
              <w:fldChar w:fldCharType="separate"/>
            </w:r>
            <w:r w:rsidR="00300F38">
              <w:rPr>
                <w:noProof/>
                <w:webHidden/>
              </w:rPr>
              <w:t>1</w:t>
            </w:r>
            <w:r w:rsidR="00300F38">
              <w:rPr>
                <w:noProof/>
                <w:webHidden/>
              </w:rPr>
              <w:fldChar w:fldCharType="end"/>
            </w:r>
          </w:hyperlink>
        </w:p>
        <w:p w14:paraId="2E6C70DE" w14:textId="2032D0E2"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682" w:history="1">
            <w:r w:rsidRPr="00280D29">
              <w:rPr>
                <w:rStyle w:val="Hyperlink"/>
                <w:noProof/>
                <w:specVanish/>
              </w:rPr>
              <w:t>1.1</w:t>
            </w:r>
            <w:r>
              <w:rPr>
                <w:rFonts w:eastAsiaTheme="minorEastAsia" w:cstheme="minorBidi"/>
                <w:smallCaps w:val="0"/>
                <w:noProof/>
                <w:kern w:val="2"/>
                <w:sz w:val="24"/>
                <w:szCs w:val="24"/>
                <w14:ligatures w14:val="standardContextual"/>
              </w:rPr>
              <w:tab/>
            </w:r>
            <w:r w:rsidRPr="00280D29">
              <w:rPr>
                <w:rStyle w:val="Hyperlink"/>
                <w:b/>
                <w:bCs/>
                <w:noProof/>
              </w:rPr>
              <w:t>Contract Definitions</w:t>
            </w:r>
            <w:r>
              <w:rPr>
                <w:noProof/>
                <w:webHidden/>
              </w:rPr>
              <w:tab/>
            </w:r>
            <w:r>
              <w:rPr>
                <w:noProof/>
                <w:webHidden/>
              </w:rPr>
              <w:fldChar w:fldCharType="begin"/>
            </w:r>
            <w:r>
              <w:rPr>
                <w:noProof/>
                <w:webHidden/>
              </w:rPr>
              <w:instrText xml:space="preserve"> PAGEREF _Toc174973682 \h </w:instrText>
            </w:r>
            <w:r>
              <w:rPr>
                <w:noProof/>
                <w:webHidden/>
              </w:rPr>
            </w:r>
            <w:r>
              <w:rPr>
                <w:noProof/>
                <w:webHidden/>
              </w:rPr>
              <w:fldChar w:fldCharType="separate"/>
            </w:r>
            <w:r>
              <w:rPr>
                <w:noProof/>
                <w:webHidden/>
              </w:rPr>
              <w:t>1</w:t>
            </w:r>
            <w:r>
              <w:rPr>
                <w:noProof/>
                <w:webHidden/>
              </w:rPr>
              <w:fldChar w:fldCharType="end"/>
            </w:r>
          </w:hyperlink>
        </w:p>
        <w:p w14:paraId="1132B4DD" w14:textId="74D901CD"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683" w:history="1">
            <w:r w:rsidRPr="00280D29">
              <w:rPr>
                <w:rStyle w:val="Hyperlink"/>
                <w:noProof/>
                <w:specVanish/>
              </w:rPr>
              <w:t>1.2</w:t>
            </w:r>
            <w:r>
              <w:rPr>
                <w:rFonts w:eastAsiaTheme="minorEastAsia" w:cstheme="minorBidi"/>
                <w:smallCaps w:val="0"/>
                <w:noProof/>
                <w:kern w:val="2"/>
                <w:sz w:val="24"/>
                <w:szCs w:val="24"/>
                <w14:ligatures w14:val="standardContextual"/>
              </w:rPr>
              <w:tab/>
            </w:r>
            <w:r w:rsidRPr="00280D29">
              <w:rPr>
                <w:rStyle w:val="Hyperlink"/>
                <w:b/>
                <w:bCs/>
                <w:noProof/>
              </w:rPr>
              <w:t>Rules of Interpretation</w:t>
            </w:r>
            <w:r>
              <w:rPr>
                <w:noProof/>
                <w:webHidden/>
              </w:rPr>
              <w:tab/>
            </w:r>
            <w:r>
              <w:rPr>
                <w:noProof/>
                <w:webHidden/>
              </w:rPr>
              <w:fldChar w:fldCharType="begin"/>
            </w:r>
            <w:r>
              <w:rPr>
                <w:noProof/>
                <w:webHidden/>
              </w:rPr>
              <w:instrText xml:space="preserve"> PAGEREF _Toc174973683 \h </w:instrText>
            </w:r>
            <w:r>
              <w:rPr>
                <w:noProof/>
                <w:webHidden/>
              </w:rPr>
            </w:r>
            <w:r>
              <w:rPr>
                <w:noProof/>
                <w:webHidden/>
              </w:rPr>
              <w:fldChar w:fldCharType="separate"/>
            </w:r>
            <w:r>
              <w:rPr>
                <w:noProof/>
                <w:webHidden/>
              </w:rPr>
              <w:t>22</w:t>
            </w:r>
            <w:r>
              <w:rPr>
                <w:noProof/>
                <w:webHidden/>
              </w:rPr>
              <w:fldChar w:fldCharType="end"/>
            </w:r>
          </w:hyperlink>
        </w:p>
        <w:p w14:paraId="61514F4F" w14:textId="07A37FFF" w:rsidR="00300F38" w:rsidRDefault="00300F38">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3684" w:history="1">
            <w:r w:rsidRPr="00280D29">
              <w:rPr>
                <w:rStyle w:val="Hyperlink"/>
                <w:rFonts w:ascii="Times New Roman Bold" w:hAnsi="Times New Roman Bold" w:cs="Cambria"/>
                <w:noProof/>
              </w:rPr>
              <w:t>ARTICLE 2</w:t>
            </w:r>
            <w:r w:rsidRPr="00280D29">
              <w:rPr>
                <w:rStyle w:val="Hyperlink"/>
                <w:noProof/>
              </w:rPr>
              <w:t xml:space="preserve"> TERM; CONDITIONS PRECEDENT</w:t>
            </w:r>
            <w:r>
              <w:rPr>
                <w:noProof/>
                <w:webHidden/>
              </w:rPr>
              <w:tab/>
            </w:r>
            <w:r>
              <w:rPr>
                <w:noProof/>
                <w:webHidden/>
              </w:rPr>
              <w:fldChar w:fldCharType="begin"/>
            </w:r>
            <w:r>
              <w:rPr>
                <w:noProof/>
                <w:webHidden/>
              </w:rPr>
              <w:instrText xml:space="preserve"> PAGEREF _Toc174973684 \h </w:instrText>
            </w:r>
            <w:r>
              <w:rPr>
                <w:noProof/>
                <w:webHidden/>
              </w:rPr>
            </w:r>
            <w:r>
              <w:rPr>
                <w:noProof/>
                <w:webHidden/>
              </w:rPr>
              <w:fldChar w:fldCharType="separate"/>
            </w:r>
            <w:r>
              <w:rPr>
                <w:noProof/>
                <w:webHidden/>
              </w:rPr>
              <w:t>23</w:t>
            </w:r>
            <w:r>
              <w:rPr>
                <w:noProof/>
                <w:webHidden/>
              </w:rPr>
              <w:fldChar w:fldCharType="end"/>
            </w:r>
          </w:hyperlink>
        </w:p>
        <w:p w14:paraId="075C7F6A" w14:textId="5BBDB85B"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685" w:history="1">
            <w:r w:rsidRPr="00280D29">
              <w:rPr>
                <w:rStyle w:val="Hyperlink"/>
                <w:noProof/>
              </w:rPr>
              <w:t>2.1</w:t>
            </w:r>
            <w:r>
              <w:rPr>
                <w:rFonts w:eastAsiaTheme="minorEastAsia" w:cstheme="minorBidi"/>
                <w:smallCaps w:val="0"/>
                <w:noProof/>
                <w:kern w:val="2"/>
                <w:sz w:val="24"/>
                <w:szCs w:val="24"/>
                <w14:ligatures w14:val="standardContextual"/>
              </w:rPr>
              <w:tab/>
            </w:r>
            <w:r w:rsidRPr="00280D29">
              <w:rPr>
                <w:rStyle w:val="Hyperlink"/>
                <w:b/>
                <w:bCs/>
                <w:noProof/>
              </w:rPr>
              <w:t>Contract Term</w:t>
            </w:r>
            <w:r w:rsidRPr="00280D29">
              <w:rPr>
                <w:rStyle w:val="Hyperlink"/>
                <w:noProof/>
              </w:rPr>
              <w:t>.</w:t>
            </w:r>
            <w:r>
              <w:rPr>
                <w:noProof/>
                <w:webHidden/>
              </w:rPr>
              <w:tab/>
            </w:r>
            <w:r>
              <w:rPr>
                <w:noProof/>
                <w:webHidden/>
              </w:rPr>
              <w:fldChar w:fldCharType="begin"/>
            </w:r>
            <w:r>
              <w:rPr>
                <w:noProof/>
                <w:webHidden/>
              </w:rPr>
              <w:instrText xml:space="preserve"> PAGEREF _Toc174973685 \h </w:instrText>
            </w:r>
            <w:r>
              <w:rPr>
                <w:noProof/>
                <w:webHidden/>
              </w:rPr>
            </w:r>
            <w:r>
              <w:rPr>
                <w:noProof/>
                <w:webHidden/>
              </w:rPr>
              <w:fldChar w:fldCharType="separate"/>
            </w:r>
            <w:r>
              <w:rPr>
                <w:noProof/>
                <w:webHidden/>
              </w:rPr>
              <w:t>23</w:t>
            </w:r>
            <w:r>
              <w:rPr>
                <w:noProof/>
                <w:webHidden/>
              </w:rPr>
              <w:fldChar w:fldCharType="end"/>
            </w:r>
          </w:hyperlink>
        </w:p>
        <w:p w14:paraId="0290C6B3" w14:textId="346A31EA"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686" w:history="1">
            <w:r w:rsidRPr="00280D29">
              <w:rPr>
                <w:rStyle w:val="Hyperlink"/>
                <w:noProof/>
                <w:specVanish/>
              </w:rPr>
              <w:t>2.2</w:t>
            </w:r>
            <w:r>
              <w:rPr>
                <w:rFonts w:eastAsiaTheme="minorEastAsia" w:cstheme="minorBidi"/>
                <w:smallCaps w:val="0"/>
                <w:noProof/>
                <w:kern w:val="2"/>
                <w:sz w:val="24"/>
                <w:szCs w:val="24"/>
                <w14:ligatures w14:val="standardContextual"/>
              </w:rPr>
              <w:tab/>
            </w:r>
            <w:r w:rsidRPr="00280D29">
              <w:rPr>
                <w:rStyle w:val="Hyperlink"/>
                <w:b/>
                <w:bCs/>
                <w:noProof/>
              </w:rPr>
              <w:t>Commercial Operation; Conditions Precedent</w:t>
            </w:r>
            <w:r>
              <w:rPr>
                <w:noProof/>
                <w:webHidden/>
              </w:rPr>
              <w:tab/>
            </w:r>
            <w:r>
              <w:rPr>
                <w:noProof/>
                <w:webHidden/>
              </w:rPr>
              <w:fldChar w:fldCharType="begin"/>
            </w:r>
            <w:r>
              <w:rPr>
                <w:noProof/>
                <w:webHidden/>
              </w:rPr>
              <w:instrText xml:space="preserve"> PAGEREF _Toc174973686 \h </w:instrText>
            </w:r>
            <w:r>
              <w:rPr>
                <w:noProof/>
                <w:webHidden/>
              </w:rPr>
            </w:r>
            <w:r>
              <w:rPr>
                <w:noProof/>
                <w:webHidden/>
              </w:rPr>
              <w:fldChar w:fldCharType="separate"/>
            </w:r>
            <w:r>
              <w:rPr>
                <w:noProof/>
                <w:webHidden/>
              </w:rPr>
              <w:t>23</w:t>
            </w:r>
            <w:r>
              <w:rPr>
                <w:noProof/>
                <w:webHidden/>
              </w:rPr>
              <w:fldChar w:fldCharType="end"/>
            </w:r>
          </w:hyperlink>
        </w:p>
        <w:p w14:paraId="766188B9" w14:textId="1BD35440"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688" w:history="1">
            <w:r w:rsidRPr="00280D29">
              <w:rPr>
                <w:rStyle w:val="Hyperlink"/>
                <w:noProof/>
                <w:specVanish/>
              </w:rPr>
              <w:t>2.3</w:t>
            </w:r>
            <w:r>
              <w:rPr>
                <w:rFonts w:eastAsiaTheme="minorEastAsia" w:cstheme="minorBidi"/>
                <w:smallCaps w:val="0"/>
                <w:noProof/>
                <w:kern w:val="2"/>
                <w:sz w:val="24"/>
                <w:szCs w:val="24"/>
                <w14:ligatures w14:val="standardContextual"/>
              </w:rPr>
              <w:tab/>
            </w:r>
            <w:r w:rsidRPr="00280D29">
              <w:rPr>
                <w:rStyle w:val="Hyperlink"/>
                <w:b/>
                <w:bCs/>
                <w:noProof/>
              </w:rPr>
              <w:t>Development; Construction; Progress Reports</w:t>
            </w:r>
            <w:r>
              <w:rPr>
                <w:noProof/>
                <w:webHidden/>
              </w:rPr>
              <w:tab/>
            </w:r>
            <w:r>
              <w:rPr>
                <w:noProof/>
                <w:webHidden/>
              </w:rPr>
              <w:fldChar w:fldCharType="begin"/>
            </w:r>
            <w:r>
              <w:rPr>
                <w:noProof/>
                <w:webHidden/>
              </w:rPr>
              <w:instrText xml:space="preserve"> PAGEREF _Toc174973688 \h </w:instrText>
            </w:r>
            <w:r>
              <w:rPr>
                <w:noProof/>
                <w:webHidden/>
              </w:rPr>
            </w:r>
            <w:r>
              <w:rPr>
                <w:noProof/>
                <w:webHidden/>
              </w:rPr>
              <w:fldChar w:fldCharType="separate"/>
            </w:r>
            <w:r>
              <w:rPr>
                <w:noProof/>
                <w:webHidden/>
              </w:rPr>
              <w:t>25</w:t>
            </w:r>
            <w:r>
              <w:rPr>
                <w:noProof/>
                <w:webHidden/>
              </w:rPr>
              <w:fldChar w:fldCharType="end"/>
            </w:r>
          </w:hyperlink>
        </w:p>
        <w:p w14:paraId="16C724A0" w14:textId="0BC37F29"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689" w:history="1">
            <w:r w:rsidRPr="00280D29">
              <w:rPr>
                <w:rStyle w:val="Hyperlink"/>
                <w:noProof/>
                <w:specVanish/>
              </w:rPr>
              <w:t>2.4</w:t>
            </w:r>
            <w:r>
              <w:rPr>
                <w:rFonts w:eastAsiaTheme="minorEastAsia" w:cstheme="minorBidi"/>
                <w:smallCaps w:val="0"/>
                <w:noProof/>
                <w:kern w:val="2"/>
                <w:sz w:val="24"/>
                <w:szCs w:val="24"/>
                <w14:ligatures w14:val="standardContextual"/>
              </w:rPr>
              <w:tab/>
            </w:r>
            <w:r w:rsidRPr="00280D29">
              <w:rPr>
                <w:rStyle w:val="Hyperlink"/>
                <w:b/>
                <w:noProof/>
              </w:rPr>
              <w:t>Remedial Action Plan</w:t>
            </w:r>
            <w:r>
              <w:rPr>
                <w:noProof/>
                <w:webHidden/>
              </w:rPr>
              <w:tab/>
            </w:r>
            <w:r>
              <w:rPr>
                <w:noProof/>
                <w:webHidden/>
              </w:rPr>
              <w:fldChar w:fldCharType="begin"/>
            </w:r>
            <w:r>
              <w:rPr>
                <w:noProof/>
                <w:webHidden/>
              </w:rPr>
              <w:instrText xml:space="preserve"> PAGEREF _Toc174973689 \h </w:instrText>
            </w:r>
            <w:r>
              <w:rPr>
                <w:noProof/>
                <w:webHidden/>
              </w:rPr>
            </w:r>
            <w:r>
              <w:rPr>
                <w:noProof/>
                <w:webHidden/>
              </w:rPr>
              <w:fldChar w:fldCharType="separate"/>
            </w:r>
            <w:r>
              <w:rPr>
                <w:noProof/>
                <w:webHidden/>
              </w:rPr>
              <w:t>25</w:t>
            </w:r>
            <w:r>
              <w:rPr>
                <w:noProof/>
                <w:webHidden/>
              </w:rPr>
              <w:fldChar w:fldCharType="end"/>
            </w:r>
          </w:hyperlink>
        </w:p>
        <w:p w14:paraId="70D4C964" w14:textId="2BACF195"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690" w:history="1">
            <w:r w:rsidRPr="00280D29">
              <w:rPr>
                <w:rStyle w:val="Hyperlink"/>
                <w:noProof/>
                <w:specVanish/>
              </w:rPr>
              <w:t>2.5</w:t>
            </w:r>
            <w:r>
              <w:rPr>
                <w:rFonts w:eastAsiaTheme="minorEastAsia" w:cstheme="minorBidi"/>
                <w:smallCaps w:val="0"/>
                <w:noProof/>
                <w:kern w:val="2"/>
                <w:sz w:val="24"/>
                <w:szCs w:val="24"/>
                <w14:ligatures w14:val="standardContextual"/>
              </w:rPr>
              <w:tab/>
            </w:r>
            <w:r w:rsidRPr="00280D29">
              <w:rPr>
                <w:rStyle w:val="Hyperlink"/>
                <w:b/>
                <w:bCs/>
                <w:noProof/>
              </w:rPr>
              <w:t>Pre-Commercial Operation Actions</w:t>
            </w:r>
            <w:r>
              <w:rPr>
                <w:noProof/>
                <w:webHidden/>
              </w:rPr>
              <w:tab/>
            </w:r>
            <w:r>
              <w:rPr>
                <w:noProof/>
                <w:webHidden/>
              </w:rPr>
              <w:fldChar w:fldCharType="begin"/>
            </w:r>
            <w:r>
              <w:rPr>
                <w:noProof/>
                <w:webHidden/>
              </w:rPr>
              <w:instrText xml:space="preserve"> PAGEREF _Toc174973690 \h </w:instrText>
            </w:r>
            <w:r>
              <w:rPr>
                <w:noProof/>
                <w:webHidden/>
              </w:rPr>
            </w:r>
            <w:r>
              <w:rPr>
                <w:noProof/>
                <w:webHidden/>
              </w:rPr>
              <w:fldChar w:fldCharType="separate"/>
            </w:r>
            <w:r>
              <w:rPr>
                <w:noProof/>
                <w:webHidden/>
              </w:rPr>
              <w:t>25</w:t>
            </w:r>
            <w:r>
              <w:rPr>
                <w:noProof/>
                <w:webHidden/>
              </w:rPr>
              <w:fldChar w:fldCharType="end"/>
            </w:r>
          </w:hyperlink>
        </w:p>
        <w:p w14:paraId="2E3EF52B" w14:textId="630D592B" w:rsidR="00300F38" w:rsidRDefault="00300F38">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3691" w:history="1">
            <w:r w:rsidRPr="00280D29">
              <w:rPr>
                <w:rStyle w:val="Hyperlink"/>
                <w:rFonts w:ascii="Times New Roman Bold" w:hAnsi="Times New Roman Bold" w:cs="Cambria"/>
                <w:noProof/>
              </w:rPr>
              <w:t>ARTICLE 3</w:t>
            </w:r>
            <w:r w:rsidRPr="00280D29">
              <w:rPr>
                <w:rStyle w:val="Hyperlink"/>
                <w:noProof/>
              </w:rPr>
              <w:t xml:space="preserve"> PURCHASE AND SALE</w:t>
            </w:r>
            <w:r>
              <w:rPr>
                <w:noProof/>
                <w:webHidden/>
              </w:rPr>
              <w:tab/>
            </w:r>
            <w:r>
              <w:rPr>
                <w:noProof/>
                <w:webHidden/>
              </w:rPr>
              <w:fldChar w:fldCharType="begin"/>
            </w:r>
            <w:r>
              <w:rPr>
                <w:noProof/>
                <w:webHidden/>
              </w:rPr>
              <w:instrText xml:space="preserve"> PAGEREF _Toc174973691 \h </w:instrText>
            </w:r>
            <w:r>
              <w:rPr>
                <w:noProof/>
                <w:webHidden/>
              </w:rPr>
            </w:r>
            <w:r>
              <w:rPr>
                <w:noProof/>
                <w:webHidden/>
              </w:rPr>
              <w:fldChar w:fldCharType="separate"/>
            </w:r>
            <w:r>
              <w:rPr>
                <w:noProof/>
                <w:webHidden/>
              </w:rPr>
              <w:t>26</w:t>
            </w:r>
            <w:r>
              <w:rPr>
                <w:noProof/>
                <w:webHidden/>
              </w:rPr>
              <w:fldChar w:fldCharType="end"/>
            </w:r>
          </w:hyperlink>
        </w:p>
        <w:p w14:paraId="40504591" w14:textId="7620AC26"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692" w:history="1">
            <w:r w:rsidRPr="00280D29">
              <w:rPr>
                <w:rStyle w:val="Hyperlink"/>
                <w:noProof/>
                <w:specVanish/>
              </w:rPr>
              <w:t>3.1</w:t>
            </w:r>
            <w:r>
              <w:rPr>
                <w:rFonts w:eastAsiaTheme="minorEastAsia" w:cstheme="minorBidi"/>
                <w:smallCaps w:val="0"/>
                <w:noProof/>
                <w:kern w:val="2"/>
                <w:sz w:val="24"/>
                <w:szCs w:val="24"/>
                <w14:ligatures w14:val="standardContextual"/>
              </w:rPr>
              <w:tab/>
            </w:r>
            <w:r w:rsidRPr="00280D29">
              <w:rPr>
                <w:rStyle w:val="Hyperlink"/>
                <w:b/>
                <w:bCs/>
                <w:noProof/>
              </w:rPr>
              <w:t>Purchase and Sale of Product</w:t>
            </w:r>
            <w:r>
              <w:rPr>
                <w:noProof/>
                <w:webHidden/>
              </w:rPr>
              <w:tab/>
            </w:r>
            <w:r>
              <w:rPr>
                <w:noProof/>
                <w:webHidden/>
              </w:rPr>
              <w:fldChar w:fldCharType="begin"/>
            </w:r>
            <w:r>
              <w:rPr>
                <w:noProof/>
                <w:webHidden/>
              </w:rPr>
              <w:instrText xml:space="preserve"> PAGEREF _Toc174973692 \h </w:instrText>
            </w:r>
            <w:r>
              <w:rPr>
                <w:noProof/>
                <w:webHidden/>
              </w:rPr>
            </w:r>
            <w:r>
              <w:rPr>
                <w:noProof/>
                <w:webHidden/>
              </w:rPr>
              <w:fldChar w:fldCharType="separate"/>
            </w:r>
            <w:r>
              <w:rPr>
                <w:noProof/>
                <w:webHidden/>
              </w:rPr>
              <w:t>26</w:t>
            </w:r>
            <w:r>
              <w:rPr>
                <w:noProof/>
                <w:webHidden/>
              </w:rPr>
              <w:fldChar w:fldCharType="end"/>
            </w:r>
          </w:hyperlink>
        </w:p>
        <w:p w14:paraId="6289A86F" w14:textId="05005885"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693" w:history="1">
            <w:r w:rsidRPr="00280D29">
              <w:rPr>
                <w:rStyle w:val="Hyperlink"/>
                <w:noProof/>
                <w:specVanish/>
              </w:rPr>
              <w:t>3.2</w:t>
            </w:r>
            <w:r>
              <w:rPr>
                <w:rFonts w:eastAsiaTheme="minorEastAsia" w:cstheme="minorBidi"/>
                <w:smallCaps w:val="0"/>
                <w:noProof/>
                <w:kern w:val="2"/>
                <w:sz w:val="24"/>
                <w:szCs w:val="24"/>
                <w14:ligatures w14:val="standardContextual"/>
              </w:rPr>
              <w:tab/>
            </w:r>
            <w:r w:rsidRPr="00280D29">
              <w:rPr>
                <w:rStyle w:val="Hyperlink"/>
                <w:b/>
                <w:bCs/>
                <w:noProof/>
              </w:rPr>
              <w:t>Discharging Energy</w:t>
            </w:r>
            <w:r>
              <w:rPr>
                <w:noProof/>
                <w:webHidden/>
              </w:rPr>
              <w:tab/>
            </w:r>
            <w:r>
              <w:rPr>
                <w:noProof/>
                <w:webHidden/>
              </w:rPr>
              <w:fldChar w:fldCharType="begin"/>
            </w:r>
            <w:r>
              <w:rPr>
                <w:noProof/>
                <w:webHidden/>
              </w:rPr>
              <w:instrText xml:space="preserve"> PAGEREF _Toc174973693 \h </w:instrText>
            </w:r>
            <w:r>
              <w:rPr>
                <w:noProof/>
                <w:webHidden/>
              </w:rPr>
            </w:r>
            <w:r>
              <w:rPr>
                <w:noProof/>
                <w:webHidden/>
              </w:rPr>
              <w:fldChar w:fldCharType="separate"/>
            </w:r>
            <w:r>
              <w:rPr>
                <w:noProof/>
                <w:webHidden/>
              </w:rPr>
              <w:t>26</w:t>
            </w:r>
            <w:r>
              <w:rPr>
                <w:noProof/>
                <w:webHidden/>
              </w:rPr>
              <w:fldChar w:fldCharType="end"/>
            </w:r>
          </w:hyperlink>
        </w:p>
        <w:p w14:paraId="560FA595" w14:textId="05F8999D"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694" w:history="1">
            <w:r w:rsidRPr="00280D29">
              <w:rPr>
                <w:rStyle w:val="Hyperlink"/>
                <w:noProof/>
                <w:specVanish/>
              </w:rPr>
              <w:t>3.3</w:t>
            </w:r>
            <w:r>
              <w:rPr>
                <w:rFonts w:eastAsiaTheme="minorEastAsia" w:cstheme="minorBidi"/>
                <w:smallCaps w:val="0"/>
                <w:noProof/>
                <w:kern w:val="2"/>
                <w:sz w:val="24"/>
                <w:szCs w:val="24"/>
                <w14:ligatures w14:val="standardContextual"/>
              </w:rPr>
              <w:tab/>
            </w:r>
            <w:r w:rsidRPr="00280D29">
              <w:rPr>
                <w:rStyle w:val="Hyperlink"/>
                <w:b/>
                <w:bCs/>
                <w:noProof/>
              </w:rPr>
              <w:t>Capacity Attributes</w:t>
            </w:r>
            <w:r>
              <w:rPr>
                <w:noProof/>
                <w:webHidden/>
              </w:rPr>
              <w:tab/>
            </w:r>
            <w:r>
              <w:rPr>
                <w:noProof/>
                <w:webHidden/>
              </w:rPr>
              <w:fldChar w:fldCharType="begin"/>
            </w:r>
            <w:r>
              <w:rPr>
                <w:noProof/>
                <w:webHidden/>
              </w:rPr>
              <w:instrText xml:space="preserve"> PAGEREF _Toc174973694 \h </w:instrText>
            </w:r>
            <w:r>
              <w:rPr>
                <w:noProof/>
                <w:webHidden/>
              </w:rPr>
            </w:r>
            <w:r>
              <w:rPr>
                <w:noProof/>
                <w:webHidden/>
              </w:rPr>
              <w:fldChar w:fldCharType="separate"/>
            </w:r>
            <w:r>
              <w:rPr>
                <w:noProof/>
                <w:webHidden/>
              </w:rPr>
              <w:t>26</w:t>
            </w:r>
            <w:r>
              <w:rPr>
                <w:noProof/>
                <w:webHidden/>
              </w:rPr>
              <w:fldChar w:fldCharType="end"/>
            </w:r>
          </w:hyperlink>
        </w:p>
        <w:p w14:paraId="31501740" w14:textId="566C6F66"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695" w:history="1">
            <w:r w:rsidRPr="00280D29">
              <w:rPr>
                <w:rStyle w:val="Hyperlink"/>
                <w:noProof/>
                <w:specVanish/>
              </w:rPr>
              <w:t>3.4</w:t>
            </w:r>
            <w:r>
              <w:rPr>
                <w:rFonts w:eastAsiaTheme="minorEastAsia" w:cstheme="minorBidi"/>
                <w:smallCaps w:val="0"/>
                <w:noProof/>
                <w:kern w:val="2"/>
                <w:sz w:val="24"/>
                <w:szCs w:val="24"/>
                <w14:ligatures w14:val="standardContextual"/>
              </w:rPr>
              <w:tab/>
            </w:r>
            <w:r w:rsidRPr="00280D29">
              <w:rPr>
                <w:rStyle w:val="Hyperlink"/>
                <w:b/>
                <w:bCs/>
                <w:noProof/>
              </w:rPr>
              <w:t>Ancillary Services</w:t>
            </w:r>
            <w:r>
              <w:rPr>
                <w:noProof/>
                <w:webHidden/>
              </w:rPr>
              <w:tab/>
            </w:r>
            <w:r>
              <w:rPr>
                <w:noProof/>
                <w:webHidden/>
              </w:rPr>
              <w:fldChar w:fldCharType="begin"/>
            </w:r>
            <w:r>
              <w:rPr>
                <w:noProof/>
                <w:webHidden/>
              </w:rPr>
              <w:instrText xml:space="preserve"> PAGEREF _Toc174973695 \h </w:instrText>
            </w:r>
            <w:r>
              <w:rPr>
                <w:noProof/>
                <w:webHidden/>
              </w:rPr>
            </w:r>
            <w:r>
              <w:rPr>
                <w:noProof/>
                <w:webHidden/>
              </w:rPr>
              <w:fldChar w:fldCharType="separate"/>
            </w:r>
            <w:r>
              <w:rPr>
                <w:noProof/>
                <w:webHidden/>
              </w:rPr>
              <w:t>27</w:t>
            </w:r>
            <w:r>
              <w:rPr>
                <w:noProof/>
                <w:webHidden/>
              </w:rPr>
              <w:fldChar w:fldCharType="end"/>
            </w:r>
          </w:hyperlink>
        </w:p>
        <w:p w14:paraId="6898CF16" w14:textId="08B20E01"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696" w:history="1">
            <w:r w:rsidRPr="00280D29">
              <w:rPr>
                <w:rStyle w:val="Hyperlink"/>
                <w:noProof/>
              </w:rPr>
              <w:t>3.5</w:t>
            </w:r>
            <w:r>
              <w:rPr>
                <w:rFonts w:eastAsiaTheme="minorEastAsia" w:cstheme="minorBidi"/>
                <w:smallCaps w:val="0"/>
                <w:noProof/>
                <w:kern w:val="2"/>
                <w:sz w:val="24"/>
                <w:szCs w:val="24"/>
                <w14:ligatures w14:val="standardContextual"/>
              </w:rPr>
              <w:tab/>
            </w:r>
            <w:r w:rsidRPr="00280D29">
              <w:rPr>
                <w:rStyle w:val="Hyperlink"/>
                <w:b/>
                <w:noProof/>
              </w:rPr>
              <w:t>Resource Adequacy Failure</w:t>
            </w:r>
            <w:r w:rsidRPr="00280D29">
              <w:rPr>
                <w:rStyle w:val="Hyperlink"/>
                <w:noProof/>
              </w:rPr>
              <w:t>.</w:t>
            </w:r>
            <w:r>
              <w:rPr>
                <w:noProof/>
                <w:webHidden/>
              </w:rPr>
              <w:tab/>
            </w:r>
            <w:r>
              <w:rPr>
                <w:noProof/>
                <w:webHidden/>
              </w:rPr>
              <w:fldChar w:fldCharType="begin"/>
            </w:r>
            <w:r>
              <w:rPr>
                <w:noProof/>
                <w:webHidden/>
              </w:rPr>
              <w:instrText xml:space="preserve"> PAGEREF _Toc174973696 \h </w:instrText>
            </w:r>
            <w:r>
              <w:rPr>
                <w:noProof/>
                <w:webHidden/>
              </w:rPr>
            </w:r>
            <w:r>
              <w:rPr>
                <w:noProof/>
                <w:webHidden/>
              </w:rPr>
              <w:fldChar w:fldCharType="separate"/>
            </w:r>
            <w:r>
              <w:rPr>
                <w:noProof/>
                <w:webHidden/>
              </w:rPr>
              <w:t>27</w:t>
            </w:r>
            <w:r>
              <w:rPr>
                <w:noProof/>
                <w:webHidden/>
              </w:rPr>
              <w:fldChar w:fldCharType="end"/>
            </w:r>
          </w:hyperlink>
        </w:p>
        <w:p w14:paraId="494D5ADB" w14:textId="670E7F34"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697" w:history="1">
            <w:r w:rsidRPr="00280D29">
              <w:rPr>
                <w:rStyle w:val="Hyperlink"/>
                <w:noProof/>
                <w:specVanish/>
              </w:rPr>
              <w:t>3.6</w:t>
            </w:r>
            <w:r>
              <w:rPr>
                <w:rFonts w:eastAsiaTheme="minorEastAsia" w:cstheme="minorBidi"/>
                <w:smallCaps w:val="0"/>
                <w:noProof/>
                <w:kern w:val="2"/>
                <w:sz w:val="24"/>
                <w:szCs w:val="24"/>
                <w14:ligatures w14:val="standardContextual"/>
              </w:rPr>
              <w:tab/>
            </w:r>
            <w:r w:rsidRPr="00280D29">
              <w:rPr>
                <w:rStyle w:val="Hyperlink"/>
                <w:b/>
                <w:noProof/>
              </w:rPr>
              <w:t>Buyer’s Re-Sale of Product</w:t>
            </w:r>
            <w:r>
              <w:rPr>
                <w:noProof/>
                <w:webHidden/>
              </w:rPr>
              <w:tab/>
            </w:r>
            <w:r>
              <w:rPr>
                <w:noProof/>
                <w:webHidden/>
              </w:rPr>
              <w:fldChar w:fldCharType="begin"/>
            </w:r>
            <w:r>
              <w:rPr>
                <w:noProof/>
                <w:webHidden/>
              </w:rPr>
              <w:instrText xml:space="preserve"> PAGEREF _Toc174973697 \h </w:instrText>
            </w:r>
            <w:r>
              <w:rPr>
                <w:noProof/>
                <w:webHidden/>
              </w:rPr>
            </w:r>
            <w:r>
              <w:rPr>
                <w:noProof/>
                <w:webHidden/>
              </w:rPr>
              <w:fldChar w:fldCharType="separate"/>
            </w:r>
            <w:r>
              <w:rPr>
                <w:noProof/>
                <w:webHidden/>
              </w:rPr>
              <w:t>27</w:t>
            </w:r>
            <w:r>
              <w:rPr>
                <w:noProof/>
                <w:webHidden/>
              </w:rPr>
              <w:fldChar w:fldCharType="end"/>
            </w:r>
          </w:hyperlink>
        </w:p>
        <w:p w14:paraId="37A3518F" w14:textId="15A30E3D"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698" w:history="1">
            <w:r w:rsidRPr="00280D29">
              <w:rPr>
                <w:rStyle w:val="Hyperlink"/>
                <w:noProof/>
                <w:specVanish/>
              </w:rPr>
              <w:t>3.7</w:t>
            </w:r>
            <w:r>
              <w:rPr>
                <w:rFonts w:eastAsiaTheme="minorEastAsia" w:cstheme="minorBidi"/>
                <w:smallCaps w:val="0"/>
                <w:noProof/>
                <w:kern w:val="2"/>
                <w:sz w:val="24"/>
                <w:szCs w:val="24"/>
                <w14:ligatures w14:val="standardContextual"/>
              </w:rPr>
              <w:tab/>
            </w:r>
            <w:r w:rsidRPr="00280D29">
              <w:rPr>
                <w:rStyle w:val="Hyperlink"/>
                <w:b/>
                <w:noProof/>
              </w:rPr>
              <w:t>Compliance Expenditure Cap</w:t>
            </w:r>
            <w:r w:rsidRPr="00280D29">
              <w:rPr>
                <w:rStyle w:val="Hyperlink"/>
                <w:noProof/>
              </w:rPr>
              <w:t>.</w:t>
            </w:r>
            <w:r>
              <w:rPr>
                <w:noProof/>
                <w:webHidden/>
              </w:rPr>
              <w:tab/>
            </w:r>
            <w:r>
              <w:rPr>
                <w:noProof/>
                <w:webHidden/>
              </w:rPr>
              <w:fldChar w:fldCharType="begin"/>
            </w:r>
            <w:r>
              <w:rPr>
                <w:noProof/>
                <w:webHidden/>
              </w:rPr>
              <w:instrText xml:space="preserve"> PAGEREF _Toc174973698 \h </w:instrText>
            </w:r>
            <w:r>
              <w:rPr>
                <w:noProof/>
                <w:webHidden/>
              </w:rPr>
            </w:r>
            <w:r>
              <w:rPr>
                <w:noProof/>
                <w:webHidden/>
              </w:rPr>
              <w:fldChar w:fldCharType="separate"/>
            </w:r>
            <w:r>
              <w:rPr>
                <w:noProof/>
                <w:webHidden/>
              </w:rPr>
              <w:t>27</w:t>
            </w:r>
            <w:r>
              <w:rPr>
                <w:noProof/>
                <w:webHidden/>
              </w:rPr>
              <w:fldChar w:fldCharType="end"/>
            </w:r>
          </w:hyperlink>
        </w:p>
        <w:p w14:paraId="0F7CB82A" w14:textId="3440B679" w:rsidR="00300F38" w:rsidRDefault="00300F38">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3699" w:history="1">
            <w:r w:rsidRPr="00280D29">
              <w:rPr>
                <w:rStyle w:val="Hyperlink"/>
                <w:rFonts w:ascii="Times New Roman Bold" w:hAnsi="Times New Roman Bold" w:cs="Cambria"/>
                <w:noProof/>
              </w:rPr>
              <w:t>ARTICLE 4</w:t>
            </w:r>
            <w:r w:rsidRPr="00280D29">
              <w:rPr>
                <w:rStyle w:val="Hyperlink"/>
                <w:noProof/>
              </w:rPr>
              <w:t xml:space="preserve"> OBLIGATIONS AND DELIVERIES</w:t>
            </w:r>
            <w:r>
              <w:rPr>
                <w:noProof/>
                <w:webHidden/>
              </w:rPr>
              <w:tab/>
            </w:r>
            <w:r>
              <w:rPr>
                <w:noProof/>
                <w:webHidden/>
              </w:rPr>
              <w:fldChar w:fldCharType="begin"/>
            </w:r>
            <w:r>
              <w:rPr>
                <w:noProof/>
                <w:webHidden/>
              </w:rPr>
              <w:instrText xml:space="preserve"> PAGEREF _Toc174973699 \h </w:instrText>
            </w:r>
            <w:r>
              <w:rPr>
                <w:noProof/>
                <w:webHidden/>
              </w:rPr>
            </w:r>
            <w:r>
              <w:rPr>
                <w:noProof/>
                <w:webHidden/>
              </w:rPr>
              <w:fldChar w:fldCharType="separate"/>
            </w:r>
            <w:r>
              <w:rPr>
                <w:noProof/>
                <w:webHidden/>
              </w:rPr>
              <w:t>29</w:t>
            </w:r>
            <w:r>
              <w:rPr>
                <w:noProof/>
                <w:webHidden/>
              </w:rPr>
              <w:fldChar w:fldCharType="end"/>
            </w:r>
          </w:hyperlink>
        </w:p>
        <w:p w14:paraId="3EB1D53C" w14:textId="618D6957"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00" w:history="1">
            <w:r w:rsidRPr="00280D29">
              <w:rPr>
                <w:rStyle w:val="Hyperlink"/>
                <w:noProof/>
                <w:specVanish/>
              </w:rPr>
              <w:t>4.1</w:t>
            </w:r>
            <w:r>
              <w:rPr>
                <w:rFonts w:eastAsiaTheme="minorEastAsia" w:cstheme="minorBidi"/>
                <w:smallCaps w:val="0"/>
                <w:noProof/>
                <w:kern w:val="2"/>
                <w:sz w:val="24"/>
                <w:szCs w:val="24"/>
                <w14:ligatures w14:val="standardContextual"/>
              </w:rPr>
              <w:tab/>
            </w:r>
            <w:r w:rsidRPr="00280D29">
              <w:rPr>
                <w:rStyle w:val="Hyperlink"/>
                <w:b/>
                <w:bCs/>
                <w:noProof/>
              </w:rPr>
              <w:t>Delivery</w:t>
            </w:r>
            <w:r>
              <w:rPr>
                <w:noProof/>
                <w:webHidden/>
              </w:rPr>
              <w:tab/>
            </w:r>
            <w:r>
              <w:rPr>
                <w:noProof/>
                <w:webHidden/>
              </w:rPr>
              <w:fldChar w:fldCharType="begin"/>
            </w:r>
            <w:r>
              <w:rPr>
                <w:noProof/>
                <w:webHidden/>
              </w:rPr>
              <w:instrText xml:space="preserve"> PAGEREF _Toc174973700 \h </w:instrText>
            </w:r>
            <w:r>
              <w:rPr>
                <w:noProof/>
                <w:webHidden/>
              </w:rPr>
            </w:r>
            <w:r>
              <w:rPr>
                <w:noProof/>
                <w:webHidden/>
              </w:rPr>
              <w:fldChar w:fldCharType="separate"/>
            </w:r>
            <w:r>
              <w:rPr>
                <w:noProof/>
                <w:webHidden/>
              </w:rPr>
              <w:t>29</w:t>
            </w:r>
            <w:r>
              <w:rPr>
                <w:noProof/>
                <w:webHidden/>
              </w:rPr>
              <w:fldChar w:fldCharType="end"/>
            </w:r>
          </w:hyperlink>
        </w:p>
        <w:p w14:paraId="474E3E8E" w14:textId="40203322"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01" w:history="1">
            <w:r w:rsidRPr="00280D29">
              <w:rPr>
                <w:rStyle w:val="Hyperlink"/>
                <w:noProof/>
                <w:specVanish/>
              </w:rPr>
              <w:t>4.2</w:t>
            </w:r>
            <w:r>
              <w:rPr>
                <w:rFonts w:eastAsiaTheme="minorEastAsia" w:cstheme="minorBidi"/>
                <w:smallCaps w:val="0"/>
                <w:noProof/>
                <w:kern w:val="2"/>
                <w:sz w:val="24"/>
                <w:szCs w:val="24"/>
                <w14:ligatures w14:val="standardContextual"/>
              </w:rPr>
              <w:tab/>
            </w:r>
            <w:r w:rsidRPr="00280D29">
              <w:rPr>
                <w:rStyle w:val="Hyperlink"/>
                <w:b/>
                <w:bCs/>
                <w:noProof/>
              </w:rPr>
              <w:t>Interconnection</w:t>
            </w:r>
            <w:r>
              <w:rPr>
                <w:noProof/>
                <w:webHidden/>
              </w:rPr>
              <w:tab/>
            </w:r>
            <w:r>
              <w:rPr>
                <w:noProof/>
                <w:webHidden/>
              </w:rPr>
              <w:fldChar w:fldCharType="begin"/>
            </w:r>
            <w:r>
              <w:rPr>
                <w:noProof/>
                <w:webHidden/>
              </w:rPr>
              <w:instrText xml:space="preserve"> PAGEREF _Toc174973701 \h </w:instrText>
            </w:r>
            <w:r>
              <w:rPr>
                <w:noProof/>
                <w:webHidden/>
              </w:rPr>
            </w:r>
            <w:r>
              <w:rPr>
                <w:noProof/>
                <w:webHidden/>
              </w:rPr>
              <w:fldChar w:fldCharType="separate"/>
            </w:r>
            <w:r>
              <w:rPr>
                <w:noProof/>
                <w:webHidden/>
              </w:rPr>
              <w:t>29</w:t>
            </w:r>
            <w:r>
              <w:rPr>
                <w:noProof/>
                <w:webHidden/>
              </w:rPr>
              <w:fldChar w:fldCharType="end"/>
            </w:r>
          </w:hyperlink>
        </w:p>
        <w:p w14:paraId="1FC2ACAC" w14:textId="0D230A0E"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02" w:history="1">
            <w:r w:rsidRPr="00280D29">
              <w:rPr>
                <w:rStyle w:val="Hyperlink"/>
                <w:noProof/>
              </w:rPr>
              <w:t>4.3</w:t>
            </w:r>
            <w:r>
              <w:rPr>
                <w:rFonts w:eastAsiaTheme="minorEastAsia" w:cstheme="minorBidi"/>
                <w:smallCaps w:val="0"/>
                <w:noProof/>
                <w:kern w:val="2"/>
                <w:sz w:val="24"/>
                <w:szCs w:val="24"/>
                <w14:ligatures w14:val="standardContextual"/>
              </w:rPr>
              <w:tab/>
            </w:r>
            <w:r w:rsidRPr="00280D29">
              <w:rPr>
                <w:rStyle w:val="Hyperlink"/>
                <w:b/>
                <w:bCs/>
                <w:noProof/>
              </w:rPr>
              <w:t>Storage Availability and Efficiency Rate</w:t>
            </w:r>
            <w:r w:rsidRPr="00280D29">
              <w:rPr>
                <w:rStyle w:val="Hyperlink"/>
                <w:noProof/>
              </w:rPr>
              <w:t>.</w:t>
            </w:r>
            <w:r>
              <w:rPr>
                <w:noProof/>
                <w:webHidden/>
              </w:rPr>
              <w:tab/>
            </w:r>
            <w:r>
              <w:rPr>
                <w:noProof/>
                <w:webHidden/>
              </w:rPr>
              <w:fldChar w:fldCharType="begin"/>
            </w:r>
            <w:r>
              <w:rPr>
                <w:noProof/>
                <w:webHidden/>
              </w:rPr>
              <w:instrText xml:space="preserve"> PAGEREF _Toc174973702 \h </w:instrText>
            </w:r>
            <w:r>
              <w:rPr>
                <w:noProof/>
                <w:webHidden/>
              </w:rPr>
            </w:r>
            <w:r>
              <w:rPr>
                <w:noProof/>
                <w:webHidden/>
              </w:rPr>
              <w:fldChar w:fldCharType="separate"/>
            </w:r>
            <w:r>
              <w:rPr>
                <w:noProof/>
                <w:webHidden/>
              </w:rPr>
              <w:t>29</w:t>
            </w:r>
            <w:r>
              <w:rPr>
                <w:noProof/>
                <w:webHidden/>
              </w:rPr>
              <w:fldChar w:fldCharType="end"/>
            </w:r>
          </w:hyperlink>
        </w:p>
        <w:p w14:paraId="0A670938" w14:textId="1EAC5A6B"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03" w:history="1">
            <w:r w:rsidRPr="00280D29">
              <w:rPr>
                <w:rStyle w:val="Hyperlink"/>
                <w:noProof/>
              </w:rPr>
              <w:t>4.4</w:t>
            </w:r>
            <w:r>
              <w:rPr>
                <w:rFonts w:eastAsiaTheme="minorEastAsia" w:cstheme="minorBidi"/>
                <w:smallCaps w:val="0"/>
                <w:noProof/>
                <w:kern w:val="2"/>
                <w:sz w:val="24"/>
                <w:szCs w:val="24"/>
                <w14:ligatures w14:val="standardContextual"/>
              </w:rPr>
              <w:tab/>
            </w:r>
            <w:r w:rsidRPr="00280D29">
              <w:rPr>
                <w:rStyle w:val="Hyperlink"/>
                <w:b/>
                <w:noProof/>
              </w:rPr>
              <w:t>Capacity Test</w:t>
            </w:r>
            <w:r w:rsidRPr="00280D29">
              <w:rPr>
                <w:rStyle w:val="Hyperlink"/>
                <w:bCs/>
                <w:noProof/>
              </w:rPr>
              <w:t>.</w:t>
            </w:r>
            <w:r>
              <w:rPr>
                <w:noProof/>
                <w:webHidden/>
              </w:rPr>
              <w:tab/>
            </w:r>
            <w:r>
              <w:rPr>
                <w:noProof/>
                <w:webHidden/>
              </w:rPr>
              <w:fldChar w:fldCharType="begin"/>
            </w:r>
            <w:r>
              <w:rPr>
                <w:noProof/>
                <w:webHidden/>
              </w:rPr>
              <w:instrText xml:space="preserve"> PAGEREF _Toc174973703 \h </w:instrText>
            </w:r>
            <w:r>
              <w:rPr>
                <w:noProof/>
                <w:webHidden/>
              </w:rPr>
            </w:r>
            <w:r>
              <w:rPr>
                <w:noProof/>
                <w:webHidden/>
              </w:rPr>
              <w:fldChar w:fldCharType="separate"/>
            </w:r>
            <w:r>
              <w:rPr>
                <w:noProof/>
                <w:webHidden/>
              </w:rPr>
              <w:t>29</w:t>
            </w:r>
            <w:r>
              <w:rPr>
                <w:noProof/>
                <w:webHidden/>
              </w:rPr>
              <w:fldChar w:fldCharType="end"/>
            </w:r>
          </w:hyperlink>
        </w:p>
        <w:p w14:paraId="2DD96ECE" w14:textId="308FA10F"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04" w:history="1">
            <w:r w:rsidRPr="00280D29">
              <w:rPr>
                <w:rStyle w:val="Hyperlink"/>
                <w:noProof/>
              </w:rPr>
              <w:t>4.5</w:t>
            </w:r>
            <w:r>
              <w:rPr>
                <w:rFonts w:eastAsiaTheme="minorEastAsia" w:cstheme="minorBidi"/>
                <w:smallCaps w:val="0"/>
                <w:noProof/>
                <w:kern w:val="2"/>
                <w:sz w:val="24"/>
                <w:szCs w:val="24"/>
                <w14:ligatures w14:val="standardContextual"/>
              </w:rPr>
              <w:tab/>
            </w:r>
            <w:r w:rsidRPr="00280D29">
              <w:rPr>
                <w:rStyle w:val="Hyperlink"/>
                <w:b/>
                <w:noProof/>
              </w:rPr>
              <w:t>[Reserved]</w:t>
            </w:r>
            <w:r w:rsidRPr="00280D29">
              <w:rPr>
                <w:rStyle w:val="Hyperlink"/>
                <w:noProof/>
              </w:rPr>
              <w:t>.</w:t>
            </w:r>
            <w:r>
              <w:rPr>
                <w:noProof/>
                <w:webHidden/>
              </w:rPr>
              <w:tab/>
            </w:r>
            <w:r>
              <w:rPr>
                <w:noProof/>
                <w:webHidden/>
              </w:rPr>
              <w:fldChar w:fldCharType="begin"/>
            </w:r>
            <w:r>
              <w:rPr>
                <w:noProof/>
                <w:webHidden/>
              </w:rPr>
              <w:instrText xml:space="preserve"> PAGEREF _Toc174973704 \h </w:instrText>
            </w:r>
            <w:r>
              <w:rPr>
                <w:noProof/>
                <w:webHidden/>
              </w:rPr>
            </w:r>
            <w:r>
              <w:rPr>
                <w:noProof/>
                <w:webHidden/>
              </w:rPr>
              <w:fldChar w:fldCharType="separate"/>
            </w:r>
            <w:r>
              <w:rPr>
                <w:noProof/>
                <w:webHidden/>
              </w:rPr>
              <w:t>30</w:t>
            </w:r>
            <w:r>
              <w:rPr>
                <w:noProof/>
                <w:webHidden/>
              </w:rPr>
              <w:fldChar w:fldCharType="end"/>
            </w:r>
          </w:hyperlink>
        </w:p>
        <w:p w14:paraId="097C96ED" w14:textId="55092A66"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05" w:history="1">
            <w:r w:rsidRPr="00280D29">
              <w:rPr>
                <w:rStyle w:val="Hyperlink"/>
                <w:noProof/>
              </w:rPr>
              <w:t>4.6</w:t>
            </w:r>
            <w:r>
              <w:rPr>
                <w:rFonts w:eastAsiaTheme="minorEastAsia" w:cstheme="minorBidi"/>
                <w:smallCaps w:val="0"/>
                <w:noProof/>
                <w:kern w:val="2"/>
                <w:sz w:val="24"/>
                <w:szCs w:val="24"/>
                <w14:ligatures w14:val="standardContextual"/>
              </w:rPr>
              <w:tab/>
            </w:r>
            <w:r w:rsidRPr="00280D29">
              <w:rPr>
                <w:rStyle w:val="Hyperlink"/>
                <w:b/>
                <w:noProof/>
              </w:rPr>
              <w:t>Maintenance of the Facility</w:t>
            </w:r>
            <w:r w:rsidRPr="00280D29">
              <w:rPr>
                <w:rStyle w:val="Hyperlink"/>
                <w:noProof/>
              </w:rPr>
              <w:t>.</w:t>
            </w:r>
            <w:r>
              <w:rPr>
                <w:noProof/>
                <w:webHidden/>
              </w:rPr>
              <w:tab/>
            </w:r>
            <w:r>
              <w:rPr>
                <w:noProof/>
                <w:webHidden/>
              </w:rPr>
              <w:fldChar w:fldCharType="begin"/>
            </w:r>
            <w:r>
              <w:rPr>
                <w:noProof/>
                <w:webHidden/>
              </w:rPr>
              <w:instrText xml:space="preserve"> PAGEREF _Toc174973705 \h </w:instrText>
            </w:r>
            <w:r>
              <w:rPr>
                <w:noProof/>
                <w:webHidden/>
              </w:rPr>
            </w:r>
            <w:r>
              <w:rPr>
                <w:noProof/>
                <w:webHidden/>
              </w:rPr>
              <w:fldChar w:fldCharType="separate"/>
            </w:r>
            <w:r>
              <w:rPr>
                <w:noProof/>
                <w:webHidden/>
              </w:rPr>
              <w:t>30</w:t>
            </w:r>
            <w:r>
              <w:rPr>
                <w:noProof/>
                <w:webHidden/>
              </w:rPr>
              <w:fldChar w:fldCharType="end"/>
            </w:r>
          </w:hyperlink>
        </w:p>
        <w:p w14:paraId="0BB6BD85" w14:textId="5DE52BB7"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06" w:history="1">
            <w:r w:rsidRPr="00280D29">
              <w:rPr>
                <w:rStyle w:val="Hyperlink"/>
                <w:noProof/>
                <w:specVanish/>
              </w:rPr>
              <w:t>4.7</w:t>
            </w:r>
            <w:r>
              <w:rPr>
                <w:rFonts w:eastAsiaTheme="minorEastAsia" w:cstheme="minorBidi"/>
                <w:smallCaps w:val="0"/>
                <w:noProof/>
                <w:kern w:val="2"/>
                <w:sz w:val="24"/>
                <w:szCs w:val="24"/>
                <w14:ligatures w14:val="standardContextual"/>
              </w:rPr>
              <w:tab/>
            </w:r>
            <w:r w:rsidRPr="00280D29">
              <w:rPr>
                <w:rStyle w:val="Hyperlink"/>
                <w:b/>
                <w:noProof/>
              </w:rPr>
              <w:t>Dispatch Notices</w:t>
            </w:r>
            <w:r>
              <w:rPr>
                <w:noProof/>
                <w:webHidden/>
              </w:rPr>
              <w:tab/>
            </w:r>
            <w:r>
              <w:rPr>
                <w:noProof/>
                <w:webHidden/>
              </w:rPr>
              <w:fldChar w:fldCharType="begin"/>
            </w:r>
            <w:r>
              <w:rPr>
                <w:noProof/>
                <w:webHidden/>
              </w:rPr>
              <w:instrText xml:space="preserve"> PAGEREF _Toc174973706 \h </w:instrText>
            </w:r>
            <w:r>
              <w:rPr>
                <w:noProof/>
                <w:webHidden/>
              </w:rPr>
            </w:r>
            <w:r>
              <w:rPr>
                <w:noProof/>
                <w:webHidden/>
              </w:rPr>
              <w:fldChar w:fldCharType="separate"/>
            </w:r>
            <w:r>
              <w:rPr>
                <w:noProof/>
                <w:webHidden/>
              </w:rPr>
              <w:t>31</w:t>
            </w:r>
            <w:r>
              <w:rPr>
                <w:noProof/>
                <w:webHidden/>
              </w:rPr>
              <w:fldChar w:fldCharType="end"/>
            </w:r>
          </w:hyperlink>
        </w:p>
        <w:p w14:paraId="7C914C5D" w14:textId="0F999DAC"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07" w:history="1">
            <w:r w:rsidRPr="00280D29">
              <w:rPr>
                <w:rStyle w:val="Hyperlink"/>
                <w:noProof/>
                <w:specVanish/>
              </w:rPr>
              <w:t>4.8</w:t>
            </w:r>
            <w:r>
              <w:rPr>
                <w:rFonts w:eastAsiaTheme="minorEastAsia" w:cstheme="minorBidi"/>
                <w:smallCaps w:val="0"/>
                <w:noProof/>
                <w:kern w:val="2"/>
                <w:sz w:val="24"/>
                <w:szCs w:val="24"/>
                <w14:ligatures w14:val="standardContextual"/>
              </w:rPr>
              <w:tab/>
            </w:r>
            <w:r w:rsidRPr="00280D29">
              <w:rPr>
                <w:rStyle w:val="Hyperlink"/>
                <w:b/>
                <w:noProof/>
              </w:rPr>
              <w:t>Facility Unavailability to Receive Dispatch Notices</w:t>
            </w:r>
            <w:r>
              <w:rPr>
                <w:noProof/>
                <w:webHidden/>
              </w:rPr>
              <w:tab/>
            </w:r>
            <w:r>
              <w:rPr>
                <w:noProof/>
                <w:webHidden/>
              </w:rPr>
              <w:fldChar w:fldCharType="begin"/>
            </w:r>
            <w:r>
              <w:rPr>
                <w:noProof/>
                <w:webHidden/>
              </w:rPr>
              <w:instrText xml:space="preserve"> PAGEREF _Toc174973707 \h </w:instrText>
            </w:r>
            <w:r>
              <w:rPr>
                <w:noProof/>
                <w:webHidden/>
              </w:rPr>
            </w:r>
            <w:r>
              <w:rPr>
                <w:noProof/>
                <w:webHidden/>
              </w:rPr>
              <w:fldChar w:fldCharType="separate"/>
            </w:r>
            <w:r>
              <w:rPr>
                <w:noProof/>
                <w:webHidden/>
              </w:rPr>
              <w:t>31</w:t>
            </w:r>
            <w:r>
              <w:rPr>
                <w:noProof/>
                <w:webHidden/>
              </w:rPr>
              <w:fldChar w:fldCharType="end"/>
            </w:r>
          </w:hyperlink>
        </w:p>
        <w:p w14:paraId="6D2B7CB3" w14:textId="4DCB1538"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08" w:history="1">
            <w:r w:rsidRPr="00280D29">
              <w:rPr>
                <w:rStyle w:val="Hyperlink"/>
                <w:noProof/>
              </w:rPr>
              <w:t>4.9</w:t>
            </w:r>
            <w:r>
              <w:rPr>
                <w:rFonts w:eastAsiaTheme="minorEastAsia" w:cstheme="minorBidi"/>
                <w:smallCaps w:val="0"/>
                <w:noProof/>
                <w:kern w:val="2"/>
                <w:sz w:val="24"/>
                <w:szCs w:val="24"/>
                <w14:ligatures w14:val="standardContextual"/>
              </w:rPr>
              <w:tab/>
            </w:r>
            <w:r w:rsidRPr="00280D29">
              <w:rPr>
                <w:rStyle w:val="Hyperlink"/>
                <w:b/>
                <w:noProof/>
              </w:rPr>
              <w:t>Energy Management</w:t>
            </w:r>
            <w:r w:rsidRPr="00280D29">
              <w:rPr>
                <w:rStyle w:val="Hyperlink"/>
                <w:noProof/>
              </w:rPr>
              <w:t>.</w:t>
            </w:r>
            <w:r>
              <w:rPr>
                <w:noProof/>
                <w:webHidden/>
              </w:rPr>
              <w:tab/>
            </w:r>
            <w:r>
              <w:rPr>
                <w:noProof/>
                <w:webHidden/>
              </w:rPr>
              <w:fldChar w:fldCharType="begin"/>
            </w:r>
            <w:r>
              <w:rPr>
                <w:noProof/>
                <w:webHidden/>
              </w:rPr>
              <w:instrText xml:space="preserve"> PAGEREF _Toc174973708 \h </w:instrText>
            </w:r>
            <w:r>
              <w:rPr>
                <w:noProof/>
                <w:webHidden/>
              </w:rPr>
            </w:r>
            <w:r>
              <w:rPr>
                <w:noProof/>
                <w:webHidden/>
              </w:rPr>
              <w:fldChar w:fldCharType="separate"/>
            </w:r>
            <w:r>
              <w:rPr>
                <w:noProof/>
                <w:webHidden/>
              </w:rPr>
              <w:t>31</w:t>
            </w:r>
            <w:r>
              <w:rPr>
                <w:noProof/>
                <w:webHidden/>
              </w:rPr>
              <w:fldChar w:fldCharType="end"/>
            </w:r>
          </w:hyperlink>
        </w:p>
        <w:p w14:paraId="385BD50A" w14:textId="496CAC92"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09" w:history="1">
            <w:r w:rsidRPr="00280D29">
              <w:rPr>
                <w:rStyle w:val="Hyperlink"/>
                <w:noProof/>
              </w:rPr>
              <w:t>4.10</w:t>
            </w:r>
            <w:r>
              <w:rPr>
                <w:rFonts w:eastAsiaTheme="minorEastAsia" w:cstheme="minorBidi"/>
                <w:smallCaps w:val="0"/>
                <w:noProof/>
                <w:kern w:val="2"/>
                <w:sz w:val="24"/>
                <w:szCs w:val="24"/>
                <w14:ligatures w14:val="standardContextual"/>
              </w:rPr>
              <w:tab/>
            </w:r>
            <w:r w:rsidRPr="00280D29">
              <w:rPr>
                <w:rStyle w:val="Hyperlink"/>
                <w:b/>
                <w:noProof/>
              </w:rPr>
              <w:t>Availability Notice</w:t>
            </w:r>
            <w:r w:rsidRPr="00280D29">
              <w:rPr>
                <w:rStyle w:val="Hyperlink"/>
                <w:noProof/>
              </w:rPr>
              <w:t>.</w:t>
            </w:r>
            <w:r>
              <w:rPr>
                <w:noProof/>
                <w:webHidden/>
              </w:rPr>
              <w:tab/>
            </w:r>
            <w:r>
              <w:rPr>
                <w:noProof/>
                <w:webHidden/>
              </w:rPr>
              <w:fldChar w:fldCharType="begin"/>
            </w:r>
            <w:r>
              <w:rPr>
                <w:noProof/>
                <w:webHidden/>
              </w:rPr>
              <w:instrText xml:space="preserve"> PAGEREF _Toc174973709 \h </w:instrText>
            </w:r>
            <w:r>
              <w:rPr>
                <w:noProof/>
                <w:webHidden/>
              </w:rPr>
            </w:r>
            <w:r>
              <w:rPr>
                <w:noProof/>
                <w:webHidden/>
              </w:rPr>
              <w:fldChar w:fldCharType="separate"/>
            </w:r>
            <w:r>
              <w:rPr>
                <w:noProof/>
                <w:webHidden/>
              </w:rPr>
              <w:t>33</w:t>
            </w:r>
            <w:r>
              <w:rPr>
                <w:noProof/>
                <w:webHidden/>
              </w:rPr>
              <w:fldChar w:fldCharType="end"/>
            </w:r>
          </w:hyperlink>
        </w:p>
        <w:p w14:paraId="3608BDC5" w14:textId="0E993BD4"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10" w:history="1">
            <w:r w:rsidRPr="00280D29">
              <w:rPr>
                <w:rStyle w:val="Hyperlink"/>
                <w:noProof/>
                <w:specVanish/>
              </w:rPr>
              <w:t>4.11</w:t>
            </w:r>
            <w:r>
              <w:rPr>
                <w:rFonts w:eastAsiaTheme="minorEastAsia" w:cstheme="minorBidi"/>
                <w:smallCaps w:val="0"/>
                <w:noProof/>
                <w:kern w:val="2"/>
                <w:sz w:val="24"/>
                <w:szCs w:val="24"/>
                <w14:ligatures w14:val="standardContextual"/>
              </w:rPr>
              <w:tab/>
            </w:r>
            <w:r w:rsidRPr="00280D29">
              <w:rPr>
                <w:rStyle w:val="Hyperlink"/>
                <w:b/>
                <w:noProof/>
              </w:rPr>
              <w:t>[Reserved]</w:t>
            </w:r>
            <w:r>
              <w:rPr>
                <w:noProof/>
                <w:webHidden/>
              </w:rPr>
              <w:tab/>
            </w:r>
            <w:r>
              <w:rPr>
                <w:noProof/>
                <w:webHidden/>
              </w:rPr>
              <w:fldChar w:fldCharType="begin"/>
            </w:r>
            <w:r>
              <w:rPr>
                <w:noProof/>
                <w:webHidden/>
              </w:rPr>
              <w:instrText xml:space="preserve"> PAGEREF _Toc174973710 \h </w:instrText>
            </w:r>
            <w:r>
              <w:rPr>
                <w:noProof/>
                <w:webHidden/>
              </w:rPr>
            </w:r>
            <w:r>
              <w:rPr>
                <w:noProof/>
                <w:webHidden/>
              </w:rPr>
              <w:fldChar w:fldCharType="separate"/>
            </w:r>
            <w:r>
              <w:rPr>
                <w:noProof/>
                <w:webHidden/>
              </w:rPr>
              <w:t>34</w:t>
            </w:r>
            <w:r>
              <w:rPr>
                <w:noProof/>
                <w:webHidden/>
              </w:rPr>
              <w:fldChar w:fldCharType="end"/>
            </w:r>
          </w:hyperlink>
        </w:p>
        <w:p w14:paraId="0864FFF1" w14:textId="61521029"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11" w:history="1">
            <w:r w:rsidRPr="00280D29">
              <w:rPr>
                <w:rStyle w:val="Hyperlink"/>
                <w:noProof/>
              </w:rPr>
              <w:t>4.12</w:t>
            </w:r>
            <w:r>
              <w:rPr>
                <w:rFonts w:eastAsiaTheme="minorEastAsia" w:cstheme="minorBidi"/>
                <w:smallCaps w:val="0"/>
                <w:noProof/>
                <w:kern w:val="2"/>
                <w:sz w:val="24"/>
                <w:szCs w:val="24"/>
                <w14:ligatures w14:val="standardContextual"/>
              </w:rPr>
              <w:tab/>
            </w:r>
            <w:r w:rsidRPr="00280D29">
              <w:rPr>
                <w:rStyle w:val="Hyperlink"/>
                <w:b/>
                <w:noProof/>
              </w:rPr>
              <w:t>Outages</w:t>
            </w:r>
            <w:r>
              <w:rPr>
                <w:noProof/>
                <w:webHidden/>
              </w:rPr>
              <w:tab/>
            </w:r>
            <w:r>
              <w:rPr>
                <w:noProof/>
                <w:webHidden/>
              </w:rPr>
              <w:fldChar w:fldCharType="begin"/>
            </w:r>
            <w:r>
              <w:rPr>
                <w:noProof/>
                <w:webHidden/>
              </w:rPr>
              <w:instrText xml:space="preserve"> PAGEREF _Toc174973711 \h </w:instrText>
            </w:r>
            <w:r>
              <w:rPr>
                <w:noProof/>
                <w:webHidden/>
              </w:rPr>
            </w:r>
            <w:r>
              <w:rPr>
                <w:noProof/>
                <w:webHidden/>
              </w:rPr>
              <w:fldChar w:fldCharType="separate"/>
            </w:r>
            <w:r>
              <w:rPr>
                <w:noProof/>
                <w:webHidden/>
              </w:rPr>
              <w:t>34</w:t>
            </w:r>
            <w:r>
              <w:rPr>
                <w:noProof/>
                <w:webHidden/>
              </w:rPr>
              <w:fldChar w:fldCharType="end"/>
            </w:r>
          </w:hyperlink>
        </w:p>
        <w:p w14:paraId="25BB7E12" w14:textId="49FBFE3D" w:rsidR="00300F38" w:rsidRDefault="00300F38">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3712" w:history="1">
            <w:r w:rsidRPr="00280D29">
              <w:rPr>
                <w:rStyle w:val="Hyperlink"/>
                <w:rFonts w:ascii="Times New Roman Bold" w:hAnsi="Times New Roman Bold" w:cs="Cambria"/>
                <w:noProof/>
              </w:rPr>
              <w:t>ARTICLE 5</w:t>
            </w:r>
            <w:r w:rsidRPr="00280D29">
              <w:rPr>
                <w:rStyle w:val="Hyperlink"/>
                <w:noProof/>
              </w:rPr>
              <w:t xml:space="preserve"> TAXES AND ENVIRONMENTAL COSTS</w:t>
            </w:r>
            <w:r>
              <w:rPr>
                <w:noProof/>
                <w:webHidden/>
              </w:rPr>
              <w:tab/>
            </w:r>
            <w:r>
              <w:rPr>
                <w:noProof/>
                <w:webHidden/>
              </w:rPr>
              <w:fldChar w:fldCharType="begin"/>
            </w:r>
            <w:r>
              <w:rPr>
                <w:noProof/>
                <w:webHidden/>
              </w:rPr>
              <w:instrText xml:space="preserve"> PAGEREF _Toc174973712 \h </w:instrText>
            </w:r>
            <w:r>
              <w:rPr>
                <w:noProof/>
                <w:webHidden/>
              </w:rPr>
            </w:r>
            <w:r>
              <w:rPr>
                <w:noProof/>
                <w:webHidden/>
              </w:rPr>
              <w:fldChar w:fldCharType="separate"/>
            </w:r>
            <w:r>
              <w:rPr>
                <w:noProof/>
                <w:webHidden/>
              </w:rPr>
              <w:t>35</w:t>
            </w:r>
            <w:r>
              <w:rPr>
                <w:noProof/>
                <w:webHidden/>
              </w:rPr>
              <w:fldChar w:fldCharType="end"/>
            </w:r>
          </w:hyperlink>
        </w:p>
        <w:p w14:paraId="24E030E3" w14:textId="6B8CAE92"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13" w:history="1">
            <w:r w:rsidRPr="00280D29">
              <w:rPr>
                <w:rStyle w:val="Hyperlink"/>
                <w:noProof/>
                <w:specVanish/>
              </w:rPr>
              <w:t>5.1</w:t>
            </w:r>
            <w:r>
              <w:rPr>
                <w:rFonts w:eastAsiaTheme="minorEastAsia" w:cstheme="minorBidi"/>
                <w:smallCaps w:val="0"/>
                <w:noProof/>
                <w:kern w:val="2"/>
                <w:sz w:val="24"/>
                <w:szCs w:val="24"/>
                <w14:ligatures w14:val="standardContextual"/>
              </w:rPr>
              <w:tab/>
            </w:r>
            <w:r w:rsidRPr="00280D29">
              <w:rPr>
                <w:rStyle w:val="Hyperlink"/>
                <w:b/>
                <w:bCs/>
                <w:noProof/>
              </w:rPr>
              <w:t>Allocation of Taxes and Charges</w:t>
            </w:r>
            <w:r>
              <w:rPr>
                <w:noProof/>
                <w:webHidden/>
              </w:rPr>
              <w:tab/>
            </w:r>
            <w:r>
              <w:rPr>
                <w:noProof/>
                <w:webHidden/>
              </w:rPr>
              <w:fldChar w:fldCharType="begin"/>
            </w:r>
            <w:r>
              <w:rPr>
                <w:noProof/>
                <w:webHidden/>
              </w:rPr>
              <w:instrText xml:space="preserve"> PAGEREF _Toc174973713 \h </w:instrText>
            </w:r>
            <w:r>
              <w:rPr>
                <w:noProof/>
                <w:webHidden/>
              </w:rPr>
            </w:r>
            <w:r>
              <w:rPr>
                <w:noProof/>
                <w:webHidden/>
              </w:rPr>
              <w:fldChar w:fldCharType="separate"/>
            </w:r>
            <w:r>
              <w:rPr>
                <w:noProof/>
                <w:webHidden/>
              </w:rPr>
              <w:t>35</w:t>
            </w:r>
            <w:r>
              <w:rPr>
                <w:noProof/>
                <w:webHidden/>
              </w:rPr>
              <w:fldChar w:fldCharType="end"/>
            </w:r>
          </w:hyperlink>
        </w:p>
        <w:p w14:paraId="47C03EB8" w14:textId="6680D1E2"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14" w:history="1">
            <w:r w:rsidRPr="00280D29">
              <w:rPr>
                <w:rStyle w:val="Hyperlink"/>
                <w:noProof/>
                <w:specVanish/>
              </w:rPr>
              <w:t>5.2</w:t>
            </w:r>
            <w:r>
              <w:rPr>
                <w:rFonts w:eastAsiaTheme="minorEastAsia" w:cstheme="minorBidi"/>
                <w:smallCaps w:val="0"/>
                <w:noProof/>
                <w:kern w:val="2"/>
                <w:sz w:val="24"/>
                <w:szCs w:val="24"/>
                <w14:ligatures w14:val="standardContextual"/>
              </w:rPr>
              <w:tab/>
            </w:r>
            <w:r w:rsidRPr="00280D29">
              <w:rPr>
                <w:rStyle w:val="Hyperlink"/>
                <w:b/>
                <w:bCs/>
                <w:noProof/>
              </w:rPr>
              <w:t>Cooperation</w:t>
            </w:r>
            <w:r>
              <w:rPr>
                <w:noProof/>
                <w:webHidden/>
              </w:rPr>
              <w:tab/>
            </w:r>
            <w:r>
              <w:rPr>
                <w:noProof/>
                <w:webHidden/>
              </w:rPr>
              <w:fldChar w:fldCharType="begin"/>
            </w:r>
            <w:r>
              <w:rPr>
                <w:noProof/>
                <w:webHidden/>
              </w:rPr>
              <w:instrText xml:space="preserve"> PAGEREF _Toc174973714 \h </w:instrText>
            </w:r>
            <w:r>
              <w:rPr>
                <w:noProof/>
                <w:webHidden/>
              </w:rPr>
            </w:r>
            <w:r>
              <w:rPr>
                <w:noProof/>
                <w:webHidden/>
              </w:rPr>
              <w:fldChar w:fldCharType="separate"/>
            </w:r>
            <w:r>
              <w:rPr>
                <w:noProof/>
                <w:webHidden/>
              </w:rPr>
              <w:t>35</w:t>
            </w:r>
            <w:r>
              <w:rPr>
                <w:noProof/>
                <w:webHidden/>
              </w:rPr>
              <w:fldChar w:fldCharType="end"/>
            </w:r>
          </w:hyperlink>
        </w:p>
        <w:p w14:paraId="3532F2E9" w14:textId="53D75393"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15" w:history="1">
            <w:r w:rsidRPr="00280D29">
              <w:rPr>
                <w:rStyle w:val="Hyperlink"/>
                <w:noProof/>
                <w:specVanish/>
              </w:rPr>
              <w:t>5.3</w:t>
            </w:r>
            <w:r>
              <w:rPr>
                <w:rFonts w:eastAsiaTheme="minorEastAsia" w:cstheme="minorBidi"/>
                <w:smallCaps w:val="0"/>
                <w:noProof/>
                <w:kern w:val="2"/>
                <w:sz w:val="24"/>
                <w:szCs w:val="24"/>
                <w14:ligatures w14:val="standardContextual"/>
              </w:rPr>
              <w:tab/>
            </w:r>
            <w:r w:rsidRPr="00280D29">
              <w:rPr>
                <w:rStyle w:val="Hyperlink"/>
                <w:b/>
                <w:noProof/>
              </w:rPr>
              <w:t>Environmental Costs</w:t>
            </w:r>
            <w:r>
              <w:rPr>
                <w:noProof/>
                <w:webHidden/>
              </w:rPr>
              <w:tab/>
            </w:r>
            <w:r>
              <w:rPr>
                <w:noProof/>
                <w:webHidden/>
              </w:rPr>
              <w:fldChar w:fldCharType="begin"/>
            </w:r>
            <w:r>
              <w:rPr>
                <w:noProof/>
                <w:webHidden/>
              </w:rPr>
              <w:instrText xml:space="preserve"> PAGEREF _Toc174973715 \h </w:instrText>
            </w:r>
            <w:r>
              <w:rPr>
                <w:noProof/>
                <w:webHidden/>
              </w:rPr>
            </w:r>
            <w:r>
              <w:rPr>
                <w:noProof/>
                <w:webHidden/>
              </w:rPr>
              <w:fldChar w:fldCharType="separate"/>
            </w:r>
            <w:r>
              <w:rPr>
                <w:noProof/>
                <w:webHidden/>
              </w:rPr>
              <w:t>36</w:t>
            </w:r>
            <w:r>
              <w:rPr>
                <w:noProof/>
                <w:webHidden/>
              </w:rPr>
              <w:fldChar w:fldCharType="end"/>
            </w:r>
          </w:hyperlink>
        </w:p>
        <w:p w14:paraId="7E9D94DB" w14:textId="11ECA1A0" w:rsidR="00300F38" w:rsidRDefault="00300F38">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3716" w:history="1">
            <w:r w:rsidRPr="00280D29">
              <w:rPr>
                <w:rStyle w:val="Hyperlink"/>
                <w:rFonts w:ascii="Times New Roman Bold" w:hAnsi="Times New Roman Bold" w:cs="Cambria"/>
                <w:noProof/>
              </w:rPr>
              <w:t>ARTICLE 6</w:t>
            </w:r>
            <w:r w:rsidRPr="00280D29">
              <w:rPr>
                <w:rStyle w:val="Hyperlink"/>
                <w:noProof/>
              </w:rPr>
              <w:t xml:space="preserve"> MAINTENANCE AND REPAIR OF THE FACILITY</w:t>
            </w:r>
            <w:r>
              <w:rPr>
                <w:noProof/>
                <w:webHidden/>
              </w:rPr>
              <w:tab/>
            </w:r>
            <w:r>
              <w:rPr>
                <w:noProof/>
                <w:webHidden/>
              </w:rPr>
              <w:fldChar w:fldCharType="begin"/>
            </w:r>
            <w:r>
              <w:rPr>
                <w:noProof/>
                <w:webHidden/>
              </w:rPr>
              <w:instrText xml:space="preserve"> PAGEREF _Toc174973716 \h </w:instrText>
            </w:r>
            <w:r>
              <w:rPr>
                <w:noProof/>
                <w:webHidden/>
              </w:rPr>
            </w:r>
            <w:r>
              <w:rPr>
                <w:noProof/>
                <w:webHidden/>
              </w:rPr>
              <w:fldChar w:fldCharType="separate"/>
            </w:r>
            <w:r>
              <w:rPr>
                <w:noProof/>
                <w:webHidden/>
              </w:rPr>
              <w:t>36</w:t>
            </w:r>
            <w:r>
              <w:rPr>
                <w:noProof/>
                <w:webHidden/>
              </w:rPr>
              <w:fldChar w:fldCharType="end"/>
            </w:r>
          </w:hyperlink>
        </w:p>
        <w:p w14:paraId="7E6488F2" w14:textId="142DFB10"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17" w:history="1">
            <w:r w:rsidRPr="00280D29">
              <w:rPr>
                <w:rStyle w:val="Hyperlink"/>
                <w:noProof/>
              </w:rPr>
              <w:t>6.1</w:t>
            </w:r>
            <w:r>
              <w:rPr>
                <w:rFonts w:eastAsiaTheme="minorEastAsia" w:cstheme="minorBidi"/>
                <w:smallCaps w:val="0"/>
                <w:noProof/>
                <w:kern w:val="2"/>
                <w:sz w:val="24"/>
                <w:szCs w:val="24"/>
                <w14:ligatures w14:val="standardContextual"/>
              </w:rPr>
              <w:tab/>
            </w:r>
            <w:r w:rsidRPr="00280D29">
              <w:rPr>
                <w:rStyle w:val="Hyperlink"/>
                <w:b/>
                <w:bCs/>
                <w:noProof/>
              </w:rPr>
              <w:t>Maintenance of the Facility</w:t>
            </w:r>
            <w:r w:rsidRPr="00280D29">
              <w:rPr>
                <w:rStyle w:val="Hyperlink"/>
                <w:noProof/>
              </w:rPr>
              <w:t>.</w:t>
            </w:r>
            <w:r>
              <w:rPr>
                <w:noProof/>
                <w:webHidden/>
              </w:rPr>
              <w:tab/>
            </w:r>
            <w:r>
              <w:rPr>
                <w:noProof/>
                <w:webHidden/>
              </w:rPr>
              <w:fldChar w:fldCharType="begin"/>
            </w:r>
            <w:r>
              <w:rPr>
                <w:noProof/>
                <w:webHidden/>
              </w:rPr>
              <w:instrText xml:space="preserve"> PAGEREF _Toc174973717 \h </w:instrText>
            </w:r>
            <w:r>
              <w:rPr>
                <w:noProof/>
                <w:webHidden/>
              </w:rPr>
            </w:r>
            <w:r>
              <w:rPr>
                <w:noProof/>
                <w:webHidden/>
              </w:rPr>
              <w:fldChar w:fldCharType="separate"/>
            </w:r>
            <w:r>
              <w:rPr>
                <w:noProof/>
                <w:webHidden/>
              </w:rPr>
              <w:t>36</w:t>
            </w:r>
            <w:r>
              <w:rPr>
                <w:noProof/>
                <w:webHidden/>
              </w:rPr>
              <w:fldChar w:fldCharType="end"/>
            </w:r>
          </w:hyperlink>
        </w:p>
        <w:p w14:paraId="71E6A1A0" w14:textId="73837A42"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18" w:history="1">
            <w:r w:rsidRPr="00280D29">
              <w:rPr>
                <w:rStyle w:val="Hyperlink"/>
                <w:noProof/>
                <w:specVanish/>
              </w:rPr>
              <w:t>6.2</w:t>
            </w:r>
            <w:r>
              <w:rPr>
                <w:rFonts w:eastAsiaTheme="minorEastAsia" w:cstheme="minorBidi"/>
                <w:smallCaps w:val="0"/>
                <w:noProof/>
                <w:kern w:val="2"/>
                <w:sz w:val="24"/>
                <w:szCs w:val="24"/>
                <w14:ligatures w14:val="standardContextual"/>
              </w:rPr>
              <w:tab/>
            </w:r>
            <w:r w:rsidRPr="00280D29">
              <w:rPr>
                <w:rStyle w:val="Hyperlink"/>
                <w:b/>
                <w:bCs/>
                <w:noProof/>
              </w:rPr>
              <w:t>Maintenance of Health and Safety</w:t>
            </w:r>
            <w:r>
              <w:rPr>
                <w:noProof/>
                <w:webHidden/>
              </w:rPr>
              <w:tab/>
            </w:r>
            <w:r>
              <w:rPr>
                <w:noProof/>
                <w:webHidden/>
              </w:rPr>
              <w:fldChar w:fldCharType="begin"/>
            </w:r>
            <w:r>
              <w:rPr>
                <w:noProof/>
                <w:webHidden/>
              </w:rPr>
              <w:instrText xml:space="preserve"> PAGEREF _Toc174973718 \h </w:instrText>
            </w:r>
            <w:r>
              <w:rPr>
                <w:noProof/>
                <w:webHidden/>
              </w:rPr>
            </w:r>
            <w:r>
              <w:rPr>
                <w:noProof/>
                <w:webHidden/>
              </w:rPr>
              <w:fldChar w:fldCharType="separate"/>
            </w:r>
            <w:r>
              <w:rPr>
                <w:noProof/>
                <w:webHidden/>
              </w:rPr>
              <w:t>36</w:t>
            </w:r>
            <w:r>
              <w:rPr>
                <w:noProof/>
                <w:webHidden/>
              </w:rPr>
              <w:fldChar w:fldCharType="end"/>
            </w:r>
          </w:hyperlink>
        </w:p>
        <w:p w14:paraId="37D35EC0" w14:textId="6DCD9615"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19" w:history="1">
            <w:r w:rsidRPr="00280D29">
              <w:rPr>
                <w:rStyle w:val="Hyperlink"/>
                <w:noProof/>
                <w:specVanish/>
              </w:rPr>
              <w:t>6.3</w:t>
            </w:r>
            <w:r>
              <w:rPr>
                <w:rFonts w:eastAsiaTheme="minorEastAsia" w:cstheme="minorBidi"/>
                <w:smallCaps w:val="0"/>
                <w:noProof/>
                <w:kern w:val="2"/>
                <w:sz w:val="24"/>
                <w:szCs w:val="24"/>
                <w14:ligatures w14:val="standardContextual"/>
              </w:rPr>
              <w:tab/>
            </w:r>
            <w:r w:rsidRPr="00280D29">
              <w:rPr>
                <w:rStyle w:val="Hyperlink"/>
                <w:b/>
                <w:noProof/>
              </w:rPr>
              <w:t>Shared Facilities</w:t>
            </w:r>
            <w:r>
              <w:rPr>
                <w:noProof/>
                <w:webHidden/>
              </w:rPr>
              <w:tab/>
            </w:r>
            <w:r>
              <w:rPr>
                <w:noProof/>
                <w:webHidden/>
              </w:rPr>
              <w:fldChar w:fldCharType="begin"/>
            </w:r>
            <w:r>
              <w:rPr>
                <w:noProof/>
                <w:webHidden/>
              </w:rPr>
              <w:instrText xml:space="preserve"> PAGEREF _Toc174973719 \h </w:instrText>
            </w:r>
            <w:r>
              <w:rPr>
                <w:noProof/>
                <w:webHidden/>
              </w:rPr>
            </w:r>
            <w:r>
              <w:rPr>
                <w:noProof/>
                <w:webHidden/>
              </w:rPr>
              <w:fldChar w:fldCharType="separate"/>
            </w:r>
            <w:r>
              <w:rPr>
                <w:noProof/>
                <w:webHidden/>
              </w:rPr>
              <w:t>36</w:t>
            </w:r>
            <w:r>
              <w:rPr>
                <w:noProof/>
                <w:webHidden/>
              </w:rPr>
              <w:fldChar w:fldCharType="end"/>
            </w:r>
          </w:hyperlink>
        </w:p>
        <w:p w14:paraId="42E6CDAE" w14:textId="01EA31C4" w:rsidR="00300F38" w:rsidRDefault="00300F38">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3720" w:history="1">
            <w:r w:rsidRPr="00280D29">
              <w:rPr>
                <w:rStyle w:val="Hyperlink"/>
                <w:rFonts w:ascii="Times New Roman Bold" w:hAnsi="Times New Roman Bold" w:cs="Cambria"/>
                <w:noProof/>
              </w:rPr>
              <w:t>ARTICLE 7</w:t>
            </w:r>
            <w:r w:rsidRPr="00280D29">
              <w:rPr>
                <w:rStyle w:val="Hyperlink"/>
                <w:noProof/>
              </w:rPr>
              <w:t xml:space="preserve"> METERING</w:t>
            </w:r>
            <w:r>
              <w:rPr>
                <w:noProof/>
                <w:webHidden/>
              </w:rPr>
              <w:tab/>
            </w:r>
            <w:r>
              <w:rPr>
                <w:noProof/>
                <w:webHidden/>
              </w:rPr>
              <w:fldChar w:fldCharType="begin"/>
            </w:r>
            <w:r>
              <w:rPr>
                <w:noProof/>
                <w:webHidden/>
              </w:rPr>
              <w:instrText xml:space="preserve"> PAGEREF _Toc174973720 \h </w:instrText>
            </w:r>
            <w:r>
              <w:rPr>
                <w:noProof/>
                <w:webHidden/>
              </w:rPr>
            </w:r>
            <w:r>
              <w:rPr>
                <w:noProof/>
                <w:webHidden/>
              </w:rPr>
              <w:fldChar w:fldCharType="separate"/>
            </w:r>
            <w:r>
              <w:rPr>
                <w:noProof/>
                <w:webHidden/>
              </w:rPr>
              <w:t>37</w:t>
            </w:r>
            <w:r>
              <w:rPr>
                <w:noProof/>
                <w:webHidden/>
              </w:rPr>
              <w:fldChar w:fldCharType="end"/>
            </w:r>
          </w:hyperlink>
        </w:p>
        <w:p w14:paraId="2B6D7590" w14:textId="668E09CA"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21" w:history="1">
            <w:r w:rsidRPr="00280D29">
              <w:rPr>
                <w:rStyle w:val="Hyperlink"/>
                <w:noProof/>
                <w:specVanish/>
              </w:rPr>
              <w:t>7.1</w:t>
            </w:r>
            <w:r>
              <w:rPr>
                <w:rFonts w:eastAsiaTheme="minorEastAsia" w:cstheme="minorBidi"/>
                <w:smallCaps w:val="0"/>
                <w:noProof/>
                <w:kern w:val="2"/>
                <w:sz w:val="24"/>
                <w:szCs w:val="24"/>
                <w14:ligatures w14:val="standardContextual"/>
              </w:rPr>
              <w:tab/>
            </w:r>
            <w:r w:rsidRPr="00280D29">
              <w:rPr>
                <w:rStyle w:val="Hyperlink"/>
                <w:b/>
                <w:bCs/>
                <w:noProof/>
              </w:rPr>
              <w:t>Metering</w:t>
            </w:r>
            <w:r>
              <w:rPr>
                <w:noProof/>
                <w:webHidden/>
              </w:rPr>
              <w:tab/>
            </w:r>
            <w:r>
              <w:rPr>
                <w:noProof/>
                <w:webHidden/>
              </w:rPr>
              <w:fldChar w:fldCharType="begin"/>
            </w:r>
            <w:r>
              <w:rPr>
                <w:noProof/>
                <w:webHidden/>
              </w:rPr>
              <w:instrText xml:space="preserve"> PAGEREF _Toc174973721 \h </w:instrText>
            </w:r>
            <w:r>
              <w:rPr>
                <w:noProof/>
                <w:webHidden/>
              </w:rPr>
            </w:r>
            <w:r>
              <w:rPr>
                <w:noProof/>
                <w:webHidden/>
              </w:rPr>
              <w:fldChar w:fldCharType="separate"/>
            </w:r>
            <w:r>
              <w:rPr>
                <w:noProof/>
                <w:webHidden/>
              </w:rPr>
              <w:t>37</w:t>
            </w:r>
            <w:r>
              <w:rPr>
                <w:noProof/>
                <w:webHidden/>
              </w:rPr>
              <w:fldChar w:fldCharType="end"/>
            </w:r>
          </w:hyperlink>
        </w:p>
        <w:p w14:paraId="2143D7A0" w14:textId="3A1A8261"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22" w:history="1">
            <w:r w:rsidRPr="00280D29">
              <w:rPr>
                <w:rStyle w:val="Hyperlink"/>
                <w:noProof/>
                <w:specVanish/>
              </w:rPr>
              <w:t>7.2</w:t>
            </w:r>
            <w:r>
              <w:rPr>
                <w:rFonts w:eastAsiaTheme="minorEastAsia" w:cstheme="minorBidi"/>
                <w:smallCaps w:val="0"/>
                <w:noProof/>
                <w:kern w:val="2"/>
                <w:sz w:val="24"/>
                <w:szCs w:val="24"/>
                <w14:ligatures w14:val="standardContextual"/>
              </w:rPr>
              <w:tab/>
            </w:r>
            <w:r w:rsidRPr="00280D29">
              <w:rPr>
                <w:rStyle w:val="Hyperlink"/>
                <w:b/>
                <w:bCs/>
                <w:noProof/>
              </w:rPr>
              <w:t>Meter Verification</w:t>
            </w:r>
            <w:r>
              <w:rPr>
                <w:noProof/>
                <w:webHidden/>
              </w:rPr>
              <w:tab/>
            </w:r>
            <w:r>
              <w:rPr>
                <w:noProof/>
                <w:webHidden/>
              </w:rPr>
              <w:fldChar w:fldCharType="begin"/>
            </w:r>
            <w:r>
              <w:rPr>
                <w:noProof/>
                <w:webHidden/>
              </w:rPr>
              <w:instrText xml:space="preserve"> PAGEREF _Toc174973722 \h </w:instrText>
            </w:r>
            <w:r>
              <w:rPr>
                <w:noProof/>
                <w:webHidden/>
              </w:rPr>
            </w:r>
            <w:r>
              <w:rPr>
                <w:noProof/>
                <w:webHidden/>
              </w:rPr>
              <w:fldChar w:fldCharType="separate"/>
            </w:r>
            <w:r>
              <w:rPr>
                <w:noProof/>
                <w:webHidden/>
              </w:rPr>
              <w:t>37</w:t>
            </w:r>
            <w:r>
              <w:rPr>
                <w:noProof/>
                <w:webHidden/>
              </w:rPr>
              <w:fldChar w:fldCharType="end"/>
            </w:r>
          </w:hyperlink>
        </w:p>
        <w:p w14:paraId="42B3E573" w14:textId="7709909C" w:rsidR="00300F38" w:rsidRDefault="00300F38">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3723" w:history="1">
            <w:r w:rsidRPr="00280D29">
              <w:rPr>
                <w:rStyle w:val="Hyperlink"/>
                <w:rFonts w:ascii="Times New Roman Bold" w:hAnsi="Times New Roman Bold" w:cs="Cambria"/>
                <w:noProof/>
              </w:rPr>
              <w:t>ARTICLE 8</w:t>
            </w:r>
            <w:r w:rsidRPr="00280D29">
              <w:rPr>
                <w:rStyle w:val="Hyperlink"/>
                <w:noProof/>
              </w:rPr>
              <w:t xml:space="preserve"> INVOICING AND PAYMENT; CREDIT</w:t>
            </w:r>
            <w:r>
              <w:rPr>
                <w:noProof/>
                <w:webHidden/>
              </w:rPr>
              <w:tab/>
            </w:r>
            <w:r>
              <w:rPr>
                <w:noProof/>
                <w:webHidden/>
              </w:rPr>
              <w:fldChar w:fldCharType="begin"/>
            </w:r>
            <w:r>
              <w:rPr>
                <w:noProof/>
                <w:webHidden/>
              </w:rPr>
              <w:instrText xml:space="preserve"> PAGEREF _Toc174973723 \h </w:instrText>
            </w:r>
            <w:r>
              <w:rPr>
                <w:noProof/>
                <w:webHidden/>
              </w:rPr>
            </w:r>
            <w:r>
              <w:rPr>
                <w:noProof/>
                <w:webHidden/>
              </w:rPr>
              <w:fldChar w:fldCharType="separate"/>
            </w:r>
            <w:r>
              <w:rPr>
                <w:noProof/>
                <w:webHidden/>
              </w:rPr>
              <w:t>38</w:t>
            </w:r>
            <w:r>
              <w:rPr>
                <w:noProof/>
                <w:webHidden/>
              </w:rPr>
              <w:fldChar w:fldCharType="end"/>
            </w:r>
          </w:hyperlink>
        </w:p>
        <w:p w14:paraId="0A763BD5" w14:textId="6F0F3E96"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24" w:history="1">
            <w:r w:rsidRPr="00280D29">
              <w:rPr>
                <w:rStyle w:val="Hyperlink"/>
                <w:noProof/>
                <w:specVanish/>
              </w:rPr>
              <w:t>8.1</w:t>
            </w:r>
            <w:r>
              <w:rPr>
                <w:rFonts w:eastAsiaTheme="minorEastAsia" w:cstheme="minorBidi"/>
                <w:smallCaps w:val="0"/>
                <w:noProof/>
                <w:kern w:val="2"/>
                <w:sz w:val="24"/>
                <w:szCs w:val="24"/>
                <w14:ligatures w14:val="standardContextual"/>
              </w:rPr>
              <w:tab/>
            </w:r>
            <w:r w:rsidRPr="00280D29">
              <w:rPr>
                <w:rStyle w:val="Hyperlink"/>
                <w:b/>
                <w:bCs/>
                <w:noProof/>
              </w:rPr>
              <w:t>Invoicing</w:t>
            </w:r>
            <w:r>
              <w:rPr>
                <w:noProof/>
                <w:webHidden/>
              </w:rPr>
              <w:tab/>
            </w:r>
            <w:r>
              <w:rPr>
                <w:noProof/>
                <w:webHidden/>
              </w:rPr>
              <w:fldChar w:fldCharType="begin"/>
            </w:r>
            <w:r>
              <w:rPr>
                <w:noProof/>
                <w:webHidden/>
              </w:rPr>
              <w:instrText xml:space="preserve"> PAGEREF _Toc174973724 \h </w:instrText>
            </w:r>
            <w:r>
              <w:rPr>
                <w:noProof/>
                <w:webHidden/>
              </w:rPr>
            </w:r>
            <w:r>
              <w:rPr>
                <w:noProof/>
                <w:webHidden/>
              </w:rPr>
              <w:fldChar w:fldCharType="separate"/>
            </w:r>
            <w:r>
              <w:rPr>
                <w:noProof/>
                <w:webHidden/>
              </w:rPr>
              <w:t>38</w:t>
            </w:r>
            <w:r>
              <w:rPr>
                <w:noProof/>
                <w:webHidden/>
              </w:rPr>
              <w:fldChar w:fldCharType="end"/>
            </w:r>
          </w:hyperlink>
        </w:p>
        <w:p w14:paraId="74E1FFB1" w14:textId="00F8980A"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25" w:history="1">
            <w:r w:rsidRPr="00280D29">
              <w:rPr>
                <w:rStyle w:val="Hyperlink"/>
                <w:noProof/>
                <w:specVanish/>
              </w:rPr>
              <w:t>8.2</w:t>
            </w:r>
            <w:r>
              <w:rPr>
                <w:rFonts w:eastAsiaTheme="minorEastAsia" w:cstheme="minorBidi"/>
                <w:smallCaps w:val="0"/>
                <w:noProof/>
                <w:kern w:val="2"/>
                <w:sz w:val="24"/>
                <w:szCs w:val="24"/>
                <w14:ligatures w14:val="standardContextual"/>
              </w:rPr>
              <w:tab/>
            </w:r>
            <w:r w:rsidRPr="00280D29">
              <w:rPr>
                <w:rStyle w:val="Hyperlink"/>
                <w:b/>
                <w:bCs/>
                <w:noProof/>
              </w:rPr>
              <w:t>Payment</w:t>
            </w:r>
            <w:r>
              <w:rPr>
                <w:noProof/>
                <w:webHidden/>
              </w:rPr>
              <w:tab/>
            </w:r>
            <w:r>
              <w:rPr>
                <w:noProof/>
                <w:webHidden/>
              </w:rPr>
              <w:fldChar w:fldCharType="begin"/>
            </w:r>
            <w:r>
              <w:rPr>
                <w:noProof/>
                <w:webHidden/>
              </w:rPr>
              <w:instrText xml:space="preserve"> PAGEREF _Toc174973725 \h </w:instrText>
            </w:r>
            <w:r>
              <w:rPr>
                <w:noProof/>
                <w:webHidden/>
              </w:rPr>
            </w:r>
            <w:r>
              <w:rPr>
                <w:noProof/>
                <w:webHidden/>
              </w:rPr>
              <w:fldChar w:fldCharType="separate"/>
            </w:r>
            <w:r>
              <w:rPr>
                <w:noProof/>
                <w:webHidden/>
              </w:rPr>
              <w:t>38</w:t>
            </w:r>
            <w:r>
              <w:rPr>
                <w:noProof/>
                <w:webHidden/>
              </w:rPr>
              <w:fldChar w:fldCharType="end"/>
            </w:r>
          </w:hyperlink>
        </w:p>
        <w:p w14:paraId="1D1B14AD" w14:textId="24318BF0"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26" w:history="1">
            <w:r w:rsidRPr="00280D29">
              <w:rPr>
                <w:rStyle w:val="Hyperlink"/>
                <w:noProof/>
                <w:specVanish/>
              </w:rPr>
              <w:t>8.3</w:t>
            </w:r>
            <w:r>
              <w:rPr>
                <w:rFonts w:eastAsiaTheme="minorEastAsia" w:cstheme="minorBidi"/>
                <w:smallCaps w:val="0"/>
                <w:noProof/>
                <w:kern w:val="2"/>
                <w:sz w:val="24"/>
                <w:szCs w:val="24"/>
                <w14:ligatures w14:val="standardContextual"/>
              </w:rPr>
              <w:tab/>
            </w:r>
            <w:r w:rsidRPr="00280D29">
              <w:rPr>
                <w:rStyle w:val="Hyperlink"/>
                <w:b/>
                <w:bCs/>
                <w:noProof/>
              </w:rPr>
              <w:t>Books and Records</w:t>
            </w:r>
            <w:r>
              <w:rPr>
                <w:noProof/>
                <w:webHidden/>
              </w:rPr>
              <w:tab/>
            </w:r>
            <w:r>
              <w:rPr>
                <w:noProof/>
                <w:webHidden/>
              </w:rPr>
              <w:fldChar w:fldCharType="begin"/>
            </w:r>
            <w:r>
              <w:rPr>
                <w:noProof/>
                <w:webHidden/>
              </w:rPr>
              <w:instrText xml:space="preserve"> PAGEREF _Toc174973726 \h </w:instrText>
            </w:r>
            <w:r>
              <w:rPr>
                <w:noProof/>
                <w:webHidden/>
              </w:rPr>
            </w:r>
            <w:r>
              <w:rPr>
                <w:noProof/>
                <w:webHidden/>
              </w:rPr>
              <w:fldChar w:fldCharType="separate"/>
            </w:r>
            <w:r>
              <w:rPr>
                <w:noProof/>
                <w:webHidden/>
              </w:rPr>
              <w:t>38</w:t>
            </w:r>
            <w:r>
              <w:rPr>
                <w:noProof/>
                <w:webHidden/>
              </w:rPr>
              <w:fldChar w:fldCharType="end"/>
            </w:r>
          </w:hyperlink>
        </w:p>
        <w:p w14:paraId="32F4EF90" w14:textId="049B6F26"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27" w:history="1">
            <w:r w:rsidRPr="00280D29">
              <w:rPr>
                <w:rStyle w:val="Hyperlink"/>
                <w:noProof/>
                <w:specVanish/>
              </w:rPr>
              <w:t>8.4</w:t>
            </w:r>
            <w:r>
              <w:rPr>
                <w:rFonts w:eastAsiaTheme="minorEastAsia" w:cstheme="minorBidi"/>
                <w:smallCaps w:val="0"/>
                <w:noProof/>
                <w:kern w:val="2"/>
                <w:sz w:val="24"/>
                <w:szCs w:val="24"/>
                <w14:ligatures w14:val="standardContextual"/>
              </w:rPr>
              <w:tab/>
            </w:r>
            <w:r w:rsidRPr="00280D29">
              <w:rPr>
                <w:rStyle w:val="Hyperlink"/>
                <w:b/>
                <w:bCs/>
                <w:noProof/>
              </w:rPr>
              <w:t>Invoice Adjustments</w:t>
            </w:r>
            <w:r>
              <w:rPr>
                <w:noProof/>
                <w:webHidden/>
              </w:rPr>
              <w:tab/>
            </w:r>
            <w:r>
              <w:rPr>
                <w:noProof/>
                <w:webHidden/>
              </w:rPr>
              <w:fldChar w:fldCharType="begin"/>
            </w:r>
            <w:r>
              <w:rPr>
                <w:noProof/>
                <w:webHidden/>
              </w:rPr>
              <w:instrText xml:space="preserve"> PAGEREF _Toc174973727 \h </w:instrText>
            </w:r>
            <w:r>
              <w:rPr>
                <w:noProof/>
                <w:webHidden/>
              </w:rPr>
            </w:r>
            <w:r>
              <w:rPr>
                <w:noProof/>
                <w:webHidden/>
              </w:rPr>
              <w:fldChar w:fldCharType="separate"/>
            </w:r>
            <w:r>
              <w:rPr>
                <w:noProof/>
                <w:webHidden/>
              </w:rPr>
              <w:t>39</w:t>
            </w:r>
            <w:r>
              <w:rPr>
                <w:noProof/>
                <w:webHidden/>
              </w:rPr>
              <w:fldChar w:fldCharType="end"/>
            </w:r>
          </w:hyperlink>
        </w:p>
        <w:p w14:paraId="7997426C" w14:textId="0988AB2B"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28" w:history="1">
            <w:r w:rsidRPr="00280D29">
              <w:rPr>
                <w:rStyle w:val="Hyperlink"/>
                <w:noProof/>
                <w:specVanish/>
              </w:rPr>
              <w:t>8.5</w:t>
            </w:r>
            <w:r>
              <w:rPr>
                <w:rFonts w:eastAsiaTheme="minorEastAsia" w:cstheme="minorBidi"/>
                <w:smallCaps w:val="0"/>
                <w:noProof/>
                <w:kern w:val="2"/>
                <w:sz w:val="24"/>
                <w:szCs w:val="24"/>
                <w14:ligatures w14:val="standardContextual"/>
              </w:rPr>
              <w:tab/>
            </w:r>
            <w:r w:rsidRPr="00280D29">
              <w:rPr>
                <w:rStyle w:val="Hyperlink"/>
                <w:b/>
                <w:bCs/>
                <w:noProof/>
              </w:rPr>
              <w:t>Billing Disputes</w:t>
            </w:r>
            <w:r>
              <w:rPr>
                <w:noProof/>
                <w:webHidden/>
              </w:rPr>
              <w:tab/>
            </w:r>
            <w:r>
              <w:rPr>
                <w:noProof/>
                <w:webHidden/>
              </w:rPr>
              <w:fldChar w:fldCharType="begin"/>
            </w:r>
            <w:r>
              <w:rPr>
                <w:noProof/>
                <w:webHidden/>
              </w:rPr>
              <w:instrText xml:space="preserve"> PAGEREF _Toc174973728 \h </w:instrText>
            </w:r>
            <w:r>
              <w:rPr>
                <w:noProof/>
                <w:webHidden/>
              </w:rPr>
            </w:r>
            <w:r>
              <w:rPr>
                <w:noProof/>
                <w:webHidden/>
              </w:rPr>
              <w:fldChar w:fldCharType="separate"/>
            </w:r>
            <w:r>
              <w:rPr>
                <w:noProof/>
                <w:webHidden/>
              </w:rPr>
              <w:t>39</w:t>
            </w:r>
            <w:r>
              <w:rPr>
                <w:noProof/>
                <w:webHidden/>
              </w:rPr>
              <w:fldChar w:fldCharType="end"/>
            </w:r>
          </w:hyperlink>
        </w:p>
        <w:p w14:paraId="3ADC24A4" w14:textId="56F12935"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29" w:history="1">
            <w:r w:rsidRPr="00280D29">
              <w:rPr>
                <w:rStyle w:val="Hyperlink"/>
                <w:noProof/>
                <w:specVanish/>
              </w:rPr>
              <w:t>8.6</w:t>
            </w:r>
            <w:r>
              <w:rPr>
                <w:rFonts w:eastAsiaTheme="minorEastAsia" w:cstheme="minorBidi"/>
                <w:smallCaps w:val="0"/>
                <w:noProof/>
                <w:kern w:val="2"/>
                <w:sz w:val="24"/>
                <w:szCs w:val="24"/>
                <w14:ligatures w14:val="standardContextual"/>
              </w:rPr>
              <w:tab/>
            </w:r>
            <w:r w:rsidRPr="00280D29">
              <w:rPr>
                <w:rStyle w:val="Hyperlink"/>
                <w:b/>
                <w:noProof/>
              </w:rPr>
              <w:t>Netting of Payments</w:t>
            </w:r>
            <w:r>
              <w:rPr>
                <w:noProof/>
                <w:webHidden/>
              </w:rPr>
              <w:tab/>
            </w:r>
            <w:r>
              <w:rPr>
                <w:noProof/>
                <w:webHidden/>
              </w:rPr>
              <w:fldChar w:fldCharType="begin"/>
            </w:r>
            <w:r>
              <w:rPr>
                <w:noProof/>
                <w:webHidden/>
              </w:rPr>
              <w:instrText xml:space="preserve"> PAGEREF _Toc174973729 \h </w:instrText>
            </w:r>
            <w:r>
              <w:rPr>
                <w:noProof/>
                <w:webHidden/>
              </w:rPr>
            </w:r>
            <w:r>
              <w:rPr>
                <w:noProof/>
                <w:webHidden/>
              </w:rPr>
              <w:fldChar w:fldCharType="separate"/>
            </w:r>
            <w:r>
              <w:rPr>
                <w:noProof/>
                <w:webHidden/>
              </w:rPr>
              <w:t>39</w:t>
            </w:r>
            <w:r>
              <w:rPr>
                <w:noProof/>
                <w:webHidden/>
              </w:rPr>
              <w:fldChar w:fldCharType="end"/>
            </w:r>
          </w:hyperlink>
        </w:p>
        <w:p w14:paraId="2A7687B6" w14:textId="4DFDD92F"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30" w:history="1">
            <w:r w:rsidRPr="00280D29">
              <w:rPr>
                <w:rStyle w:val="Hyperlink"/>
                <w:noProof/>
                <w:specVanish/>
              </w:rPr>
              <w:t>8.7</w:t>
            </w:r>
            <w:r>
              <w:rPr>
                <w:rFonts w:eastAsiaTheme="minorEastAsia" w:cstheme="minorBidi"/>
                <w:smallCaps w:val="0"/>
                <w:noProof/>
                <w:kern w:val="2"/>
                <w:sz w:val="24"/>
                <w:szCs w:val="24"/>
                <w14:ligatures w14:val="standardContextual"/>
              </w:rPr>
              <w:tab/>
            </w:r>
            <w:r w:rsidRPr="00280D29">
              <w:rPr>
                <w:rStyle w:val="Hyperlink"/>
                <w:b/>
                <w:bCs/>
                <w:noProof/>
              </w:rPr>
              <w:t>Seller’s Development Security</w:t>
            </w:r>
            <w:r>
              <w:rPr>
                <w:noProof/>
                <w:webHidden/>
              </w:rPr>
              <w:tab/>
            </w:r>
            <w:r>
              <w:rPr>
                <w:noProof/>
                <w:webHidden/>
              </w:rPr>
              <w:fldChar w:fldCharType="begin"/>
            </w:r>
            <w:r>
              <w:rPr>
                <w:noProof/>
                <w:webHidden/>
              </w:rPr>
              <w:instrText xml:space="preserve"> PAGEREF _Toc174973730 \h </w:instrText>
            </w:r>
            <w:r>
              <w:rPr>
                <w:noProof/>
                <w:webHidden/>
              </w:rPr>
            </w:r>
            <w:r>
              <w:rPr>
                <w:noProof/>
                <w:webHidden/>
              </w:rPr>
              <w:fldChar w:fldCharType="separate"/>
            </w:r>
            <w:r>
              <w:rPr>
                <w:noProof/>
                <w:webHidden/>
              </w:rPr>
              <w:t>39</w:t>
            </w:r>
            <w:r>
              <w:rPr>
                <w:noProof/>
                <w:webHidden/>
              </w:rPr>
              <w:fldChar w:fldCharType="end"/>
            </w:r>
          </w:hyperlink>
        </w:p>
        <w:p w14:paraId="20412CAF" w14:textId="5D3BF3CA"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31" w:history="1">
            <w:r w:rsidRPr="00280D29">
              <w:rPr>
                <w:rStyle w:val="Hyperlink"/>
                <w:noProof/>
                <w:specVanish/>
              </w:rPr>
              <w:t>8.8</w:t>
            </w:r>
            <w:r>
              <w:rPr>
                <w:rFonts w:eastAsiaTheme="minorEastAsia" w:cstheme="minorBidi"/>
                <w:smallCaps w:val="0"/>
                <w:noProof/>
                <w:kern w:val="2"/>
                <w:sz w:val="24"/>
                <w:szCs w:val="24"/>
                <w14:ligatures w14:val="standardContextual"/>
              </w:rPr>
              <w:tab/>
            </w:r>
            <w:r w:rsidRPr="00280D29">
              <w:rPr>
                <w:rStyle w:val="Hyperlink"/>
                <w:b/>
                <w:noProof/>
              </w:rPr>
              <w:t>Seller’s Performance Security</w:t>
            </w:r>
            <w:r>
              <w:rPr>
                <w:noProof/>
                <w:webHidden/>
              </w:rPr>
              <w:tab/>
            </w:r>
            <w:r>
              <w:rPr>
                <w:noProof/>
                <w:webHidden/>
              </w:rPr>
              <w:fldChar w:fldCharType="begin"/>
            </w:r>
            <w:r>
              <w:rPr>
                <w:noProof/>
                <w:webHidden/>
              </w:rPr>
              <w:instrText xml:space="preserve"> PAGEREF _Toc174973731 \h </w:instrText>
            </w:r>
            <w:r>
              <w:rPr>
                <w:noProof/>
                <w:webHidden/>
              </w:rPr>
            </w:r>
            <w:r>
              <w:rPr>
                <w:noProof/>
                <w:webHidden/>
              </w:rPr>
              <w:fldChar w:fldCharType="separate"/>
            </w:r>
            <w:r>
              <w:rPr>
                <w:noProof/>
                <w:webHidden/>
              </w:rPr>
              <w:t>40</w:t>
            </w:r>
            <w:r>
              <w:rPr>
                <w:noProof/>
                <w:webHidden/>
              </w:rPr>
              <w:fldChar w:fldCharType="end"/>
            </w:r>
          </w:hyperlink>
        </w:p>
        <w:p w14:paraId="7F5BE7B3" w14:textId="20738E6D"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32" w:history="1">
            <w:r w:rsidRPr="00280D29">
              <w:rPr>
                <w:rStyle w:val="Hyperlink"/>
                <w:noProof/>
                <w:specVanish/>
              </w:rPr>
              <w:t>8.9</w:t>
            </w:r>
            <w:r>
              <w:rPr>
                <w:rFonts w:eastAsiaTheme="minorEastAsia" w:cstheme="minorBidi"/>
                <w:smallCaps w:val="0"/>
                <w:noProof/>
                <w:kern w:val="2"/>
                <w:sz w:val="24"/>
                <w:szCs w:val="24"/>
                <w14:ligatures w14:val="standardContextual"/>
              </w:rPr>
              <w:tab/>
            </w:r>
            <w:r w:rsidRPr="00280D29">
              <w:rPr>
                <w:rStyle w:val="Hyperlink"/>
                <w:b/>
                <w:noProof/>
              </w:rPr>
              <w:t>First Priority Security Interest in Cash or Cash Equivalent Collateral</w:t>
            </w:r>
            <w:r>
              <w:rPr>
                <w:noProof/>
                <w:webHidden/>
              </w:rPr>
              <w:tab/>
            </w:r>
            <w:r>
              <w:rPr>
                <w:noProof/>
                <w:webHidden/>
              </w:rPr>
              <w:fldChar w:fldCharType="begin"/>
            </w:r>
            <w:r>
              <w:rPr>
                <w:noProof/>
                <w:webHidden/>
              </w:rPr>
              <w:instrText xml:space="preserve"> PAGEREF _Toc174973732 \h </w:instrText>
            </w:r>
            <w:r>
              <w:rPr>
                <w:noProof/>
                <w:webHidden/>
              </w:rPr>
            </w:r>
            <w:r>
              <w:rPr>
                <w:noProof/>
                <w:webHidden/>
              </w:rPr>
              <w:fldChar w:fldCharType="separate"/>
            </w:r>
            <w:r>
              <w:rPr>
                <w:noProof/>
                <w:webHidden/>
              </w:rPr>
              <w:t>40</w:t>
            </w:r>
            <w:r>
              <w:rPr>
                <w:noProof/>
                <w:webHidden/>
              </w:rPr>
              <w:fldChar w:fldCharType="end"/>
            </w:r>
          </w:hyperlink>
        </w:p>
        <w:p w14:paraId="03D4ABBA" w14:textId="1A6F55AA"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33" w:history="1">
            <w:r w:rsidRPr="00280D29">
              <w:rPr>
                <w:rStyle w:val="Hyperlink"/>
                <w:noProof/>
              </w:rPr>
              <w:t>8.10</w:t>
            </w:r>
            <w:r>
              <w:rPr>
                <w:rFonts w:eastAsiaTheme="minorEastAsia" w:cstheme="minorBidi"/>
                <w:smallCaps w:val="0"/>
                <w:noProof/>
                <w:kern w:val="2"/>
                <w:sz w:val="24"/>
                <w:szCs w:val="24"/>
                <w14:ligatures w14:val="standardContextual"/>
              </w:rPr>
              <w:tab/>
            </w:r>
            <w:r w:rsidRPr="00280D29">
              <w:rPr>
                <w:rStyle w:val="Hyperlink"/>
                <w:b/>
                <w:bCs/>
                <w:noProof/>
              </w:rPr>
              <w:t>Buyer Credit Arrangements</w:t>
            </w:r>
            <w:r w:rsidRPr="00280D29">
              <w:rPr>
                <w:rStyle w:val="Hyperlink"/>
                <w:noProof/>
              </w:rPr>
              <w:t>.</w:t>
            </w:r>
            <w:r>
              <w:rPr>
                <w:noProof/>
                <w:webHidden/>
              </w:rPr>
              <w:tab/>
            </w:r>
            <w:r>
              <w:rPr>
                <w:noProof/>
                <w:webHidden/>
              </w:rPr>
              <w:fldChar w:fldCharType="begin"/>
            </w:r>
            <w:r>
              <w:rPr>
                <w:noProof/>
                <w:webHidden/>
              </w:rPr>
              <w:instrText xml:space="preserve"> PAGEREF _Toc174973733 \h </w:instrText>
            </w:r>
            <w:r>
              <w:rPr>
                <w:noProof/>
                <w:webHidden/>
              </w:rPr>
            </w:r>
            <w:r>
              <w:rPr>
                <w:noProof/>
                <w:webHidden/>
              </w:rPr>
              <w:fldChar w:fldCharType="separate"/>
            </w:r>
            <w:r>
              <w:rPr>
                <w:noProof/>
                <w:webHidden/>
              </w:rPr>
              <w:t>41</w:t>
            </w:r>
            <w:r>
              <w:rPr>
                <w:noProof/>
                <w:webHidden/>
              </w:rPr>
              <w:fldChar w:fldCharType="end"/>
            </w:r>
          </w:hyperlink>
        </w:p>
        <w:p w14:paraId="10CCAF0D" w14:textId="37651C88" w:rsidR="00300F38" w:rsidRDefault="00300F38">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3734" w:history="1">
            <w:r w:rsidRPr="00280D29">
              <w:rPr>
                <w:rStyle w:val="Hyperlink"/>
                <w:rFonts w:ascii="Times New Roman Bold" w:hAnsi="Times New Roman Bold" w:cs="Cambria"/>
                <w:noProof/>
              </w:rPr>
              <w:t>ARTICLE 9</w:t>
            </w:r>
            <w:r w:rsidRPr="00280D29">
              <w:rPr>
                <w:rStyle w:val="Hyperlink"/>
                <w:noProof/>
              </w:rPr>
              <w:t xml:space="preserve"> NOTICES</w:t>
            </w:r>
            <w:r>
              <w:rPr>
                <w:noProof/>
                <w:webHidden/>
              </w:rPr>
              <w:tab/>
            </w:r>
            <w:r>
              <w:rPr>
                <w:noProof/>
                <w:webHidden/>
              </w:rPr>
              <w:fldChar w:fldCharType="begin"/>
            </w:r>
            <w:r>
              <w:rPr>
                <w:noProof/>
                <w:webHidden/>
              </w:rPr>
              <w:instrText xml:space="preserve"> PAGEREF _Toc174973734 \h </w:instrText>
            </w:r>
            <w:r>
              <w:rPr>
                <w:noProof/>
                <w:webHidden/>
              </w:rPr>
            </w:r>
            <w:r>
              <w:rPr>
                <w:noProof/>
                <w:webHidden/>
              </w:rPr>
              <w:fldChar w:fldCharType="separate"/>
            </w:r>
            <w:r>
              <w:rPr>
                <w:noProof/>
                <w:webHidden/>
              </w:rPr>
              <w:t>42</w:t>
            </w:r>
            <w:r>
              <w:rPr>
                <w:noProof/>
                <w:webHidden/>
              </w:rPr>
              <w:fldChar w:fldCharType="end"/>
            </w:r>
          </w:hyperlink>
        </w:p>
        <w:p w14:paraId="17644D35" w14:textId="31A1738D"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35" w:history="1">
            <w:r w:rsidRPr="00280D29">
              <w:rPr>
                <w:rStyle w:val="Hyperlink"/>
                <w:noProof/>
                <w:specVanish/>
              </w:rPr>
              <w:t>9.1</w:t>
            </w:r>
            <w:r>
              <w:rPr>
                <w:rFonts w:eastAsiaTheme="minorEastAsia" w:cstheme="minorBidi"/>
                <w:smallCaps w:val="0"/>
                <w:noProof/>
                <w:kern w:val="2"/>
                <w:sz w:val="24"/>
                <w:szCs w:val="24"/>
                <w14:ligatures w14:val="standardContextual"/>
              </w:rPr>
              <w:tab/>
            </w:r>
            <w:r w:rsidRPr="00280D29">
              <w:rPr>
                <w:rStyle w:val="Hyperlink"/>
                <w:b/>
                <w:bCs/>
                <w:noProof/>
              </w:rPr>
              <w:t>Addresses for the Delivery of Notices</w:t>
            </w:r>
            <w:r>
              <w:rPr>
                <w:noProof/>
                <w:webHidden/>
              </w:rPr>
              <w:tab/>
            </w:r>
            <w:r>
              <w:rPr>
                <w:noProof/>
                <w:webHidden/>
              </w:rPr>
              <w:fldChar w:fldCharType="begin"/>
            </w:r>
            <w:r>
              <w:rPr>
                <w:noProof/>
                <w:webHidden/>
              </w:rPr>
              <w:instrText xml:space="preserve"> PAGEREF _Toc174973735 \h </w:instrText>
            </w:r>
            <w:r>
              <w:rPr>
                <w:noProof/>
                <w:webHidden/>
              </w:rPr>
            </w:r>
            <w:r>
              <w:rPr>
                <w:noProof/>
                <w:webHidden/>
              </w:rPr>
              <w:fldChar w:fldCharType="separate"/>
            </w:r>
            <w:r>
              <w:rPr>
                <w:noProof/>
                <w:webHidden/>
              </w:rPr>
              <w:t>42</w:t>
            </w:r>
            <w:r>
              <w:rPr>
                <w:noProof/>
                <w:webHidden/>
              </w:rPr>
              <w:fldChar w:fldCharType="end"/>
            </w:r>
          </w:hyperlink>
        </w:p>
        <w:p w14:paraId="7DF2A8AA" w14:textId="7B309F8D"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36" w:history="1">
            <w:r w:rsidRPr="00280D29">
              <w:rPr>
                <w:rStyle w:val="Hyperlink"/>
                <w:noProof/>
                <w:specVanish/>
              </w:rPr>
              <w:t>9.2</w:t>
            </w:r>
            <w:r>
              <w:rPr>
                <w:rFonts w:eastAsiaTheme="minorEastAsia" w:cstheme="minorBidi"/>
                <w:smallCaps w:val="0"/>
                <w:noProof/>
                <w:kern w:val="2"/>
                <w:sz w:val="24"/>
                <w:szCs w:val="24"/>
                <w14:ligatures w14:val="standardContextual"/>
              </w:rPr>
              <w:tab/>
            </w:r>
            <w:r w:rsidRPr="00280D29">
              <w:rPr>
                <w:rStyle w:val="Hyperlink"/>
                <w:b/>
                <w:bCs/>
                <w:noProof/>
              </w:rPr>
              <w:t>Acceptable Means of Delivering Notice</w:t>
            </w:r>
            <w:r>
              <w:rPr>
                <w:noProof/>
                <w:webHidden/>
              </w:rPr>
              <w:tab/>
            </w:r>
            <w:r>
              <w:rPr>
                <w:noProof/>
                <w:webHidden/>
              </w:rPr>
              <w:fldChar w:fldCharType="begin"/>
            </w:r>
            <w:r>
              <w:rPr>
                <w:noProof/>
                <w:webHidden/>
              </w:rPr>
              <w:instrText xml:space="preserve"> PAGEREF _Toc174973736 \h </w:instrText>
            </w:r>
            <w:r>
              <w:rPr>
                <w:noProof/>
                <w:webHidden/>
              </w:rPr>
            </w:r>
            <w:r>
              <w:rPr>
                <w:noProof/>
                <w:webHidden/>
              </w:rPr>
              <w:fldChar w:fldCharType="separate"/>
            </w:r>
            <w:r>
              <w:rPr>
                <w:noProof/>
                <w:webHidden/>
              </w:rPr>
              <w:t>42</w:t>
            </w:r>
            <w:r>
              <w:rPr>
                <w:noProof/>
                <w:webHidden/>
              </w:rPr>
              <w:fldChar w:fldCharType="end"/>
            </w:r>
          </w:hyperlink>
        </w:p>
        <w:p w14:paraId="613D8DB9" w14:textId="4F0E90CB" w:rsidR="00300F38" w:rsidRDefault="00300F38">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3737" w:history="1">
            <w:r w:rsidRPr="00280D29">
              <w:rPr>
                <w:rStyle w:val="Hyperlink"/>
                <w:rFonts w:ascii="Times New Roman Bold" w:hAnsi="Times New Roman Bold" w:cs="Cambria"/>
                <w:noProof/>
              </w:rPr>
              <w:t>ARTICLE 10</w:t>
            </w:r>
            <w:r w:rsidRPr="00280D29">
              <w:rPr>
                <w:rStyle w:val="Hyperlink"/>
                <w:noProof/>
              </w:rPr>
              <w:t xml:space="preserve"> FORCE MAJEURE</w:t>
            </w:r>
            <w:r>
              <w:rPr>
                <w:noProof/>
                <w:webHidden/>
              </w:rPr>
              <w:tab/>
            </w:r>
            <w:r>
              <w:rPr>
                <w:noProof/>
                <w:webHidden/>
              </w:rPr>
              <w:fldChar w:fldCharType="begin"/>
            </w:r>
            <w:r>
              <w:rPr>
                <w:noProof/>
                <w:webHidden/>
              </w:rPr>
              <w:instrText xml:space="preserve"> PAGEREF _Toc174973737 \h </w:instrText>
            </w:r>
            <w:r>
              <w:rPr>
                <w:noProof/>
                <w:webHidden/>
              </w:rPr>
            </w:r>
            <w:r>
              <w:rPr>
                <w:noProof/>
                <w:webHidden/>
              </w:rPr>
              <w:fldChar w:fldCharType="separate"/>
            </w:r>
            <w:r>
              <w:rPr>
                <w:noProof/>
                <w:webHidden/>
              </w:rPr>
              <w:t>43</w:t>
            </w:r>
            <w:r>
              <w:rPr>
                <w:noProof/>
                <w:webHidden/>
              </w:rPr>
              <w:fldChar w:fldCharType="end"/>
            </w:r>
          </w:hyperlink>
        </w:p>
        <w:p w14:paraId="1172D7BD" w14:textId="782E401C"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38" w:history="1">
            <w:r w:rsidRPr="00280D29">
              <w:rPr>
                <w:rStyle w:val="Hyperlink"/>
                <w:noProof/>
                <w:specVanish/>
              </w:rPr>
              <w:t>10.1</w:t>
            </w:r>
            <w:r>
              <w:rPr>
                <w:rFonts w:eastAsiaTheme="minorEastAsia" w:cstheme="minorBidi"/>
                <w:smallCaps w:val="0"/>
                <w:noProof/>
                <w:kern w:val="2"/>
                <w:sz w:val="24"/>
                <w:szCs w:val="24"/>
                <w14:ligatures w14:val="standardContextual"/>
              </w:rPr>
              <w:tab/>
            </w:r>
            <w:r w:rsidRPr="00280D29">
              <w:rPr>
                <w:rStyle w:val="Hyperlink"/>
                <w:b/>
                <w:bCs/>
                <w:noProof/>
              </w:rPr>
              <w:t>Definition</w:t>
            </w:r>
            <w:r>
              <w:rPr>
                <w:noProof/>
                <w:webHidden/>
              </w:rPr>
              <w:tab/>
            </w:r>
            <w:r>
              <w:rPr>
                <w:noProof/>
                <w:webHidden/>
              </w:rPr>
              <w:fldChar w:fldCharType="begin"/>
            </w:r>
            <w:r>
              <w:rPr>
                <w:noProof/>
                <w:webHidden/>
              </w:rPr>
              <w:instrText xml:space="preserve"> PAGEREF _Toc174973738 \h </w:instrText>
            </w:r>
            <w:r>
              <w:rPr>
                <w:noProof/>
                <w:webHidden/>
              </w:rPr>
            </w:r>
            <w:r>
              <w:rPr>
                <w:noProof/>
                <w:webHidden/>
              </w:rPr>
              <w:fldChar w:fldCharType="separate"/>
            </w:r>
            <w:r>
              <w:rPr>
                <w:noProof/>
                <w:webHidden/>
              </w:rPr>
              <w:t>43</w:t>
            </w:r>
            <w:r>
              <w:rPr>
                <w:noProof/>
                <w:webHidden/>
              </w:rPr>
              <w:fldChar w:fldCharType="end"/>
            </w:r>
          </w:hyperlink>
        </w:p>
        <w:p w14:paraId="7DCB25DA" w14:textId="46499027"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39" w:history="1">
            <w:r w:rsidRPr="00280D29">
              <w:rPr>
                <w:rStyle w:val="Hyperlink"/>
                <w:noProof/>
                <w:specVanish/>
              </w:rPr>
              <w:t>10.2</w:t>
            </w:r>
            <w:r>
              <w:rPr>
                <w:rFonts w:eastAsiaTheme="minorEastAsia" w:cstheme="minorBidi"/>
                <w:smallCaps w:val="0"/>
                <w:noProof/>
                <w:kern w:val="2"/>
                <w:sz w:val="24"/>
                <w:szCs w:val="24"/>
                <w14:ligatures w14:val="standardContextual"/>
              </w:rPr>
              <w:tab/>
            </w:r>
            <w:r w:rsidRPr="00280D29">
              <w:rPr>
                <w:rStyle w:val="Hyperlink"/>
                <w:b/>
                <w:bCs/>
                <w:noProof/>
              </w:rPr>
              <w:t>No Liability If a Force Majeure Event Occurs</w:t>
            </w:r>
            <w:r>
              <w:rPr>
                <w:noProof/>
                <w:webHidden/>
              </w:rPr>
              <w:tab/>
            </w:r>
            <w:r>
              <w:rPr>
                <w:noProof/>
                <w:webHidden/>
              </w:rPr>
              <w:fldChar w:fldCharType="begin"/>
            </w:r>
            <w:r>
              <w:rPr>
                <w:noProof/>
                <w:webHidden/>
              </w:rPr>
              <w:instrText xml:space="preserve"> PAGEREF _Toc174973739 \h </w:instrText>
            </w:r>
            <w:r>
              <w:rPr>
                <w:noProof/>
                <w:webHidden/>
              </w:rPr>
            </w:r>
            <w:r>
              <w:rPr>
                <w:noProof/>
                <w:webHidden/>
              </w:rPr>
              <w:fldChar w:fldCharType="separate"/>
            </w:r>
            <w:r>
              <w:rPr>
                <w:noProof/>
                <w:webHidden/>
              </w:rPr>
              <w:t>44</w:t>
            </w:r>
            <w:r>
              <w:rPr>
                <w:noProof/>
                <w:webHidden/>
              </w:rPr>
              <w:fldChar w:fldCharType="end"/>
            </w:r>
          </w:hyperlink>
        </w:p>
        <w:p w14:paraId="7578253C" w14:textId="4804444B"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40" w:history="1">
            <w:r w:rsidRPr="00280D29">
              <w:rPr>
                <w:rStyle w:val="Hyperlink"/>
                <w:noProof/>
                <w:specVanish/>
              </w:rPr>
              <w:t>10.3</w:t>
            </w:r>
            <w:r>
              <w:rPr>
                <w:rFonts w:eastAsiaTheme="minorEastAsia" w:cstheme="minorBidi"/>
                <w:smallCaps w:val="0"/>
                <w:noProof/>
                <w:kern w:val="2"/>
                <w:sz w:val="24"/>
                <w:szCs w:val="24"/>
                <w14:ligatures w14:val="standardContextual"/>
              </w:rPr>
              <w:tab/>
            </w:r>
            <w:r w:rsidRPr="00280D29">
              <w:rPr>
                <w:rStyle w:val="Hyperlink"/>
                <w:b/>
                <w:bCs/>
                <w:noProof/>
              </w:rPr>
              <w:t>Notice of Force Majeure</w:t>
            </w:r>
            <w:r>
              <w:rPr>
                <w:noProof/>
                <w:webHidden/>
              </w:rPr>
              <w:tab/>
            </w:r>
            <w:r>
              <w:rPr>
                <w:noProof/>
                <w:webHidden/>
              </w:rPr>
              <w:fldChar w:fldCharType="begin"/>
            </w:r>
            <w:r>
              <w:rPr>
                <w:noProof/>
                <w:webHidden/>
              </w:rPr>
              <w:instrText xml:space="preserve"> PAGEREF _Toc174973740 \h </w:instrText>
            </w:r>
            <w:r>
              <w:rPr>
                <w:noProof/>
                <w:webHidden/>
              </w:rPr>
            </w:r>
            <w:r>
              <w:rPr>
                <w:noProof/>
                <w:webHidden/>
              </w:rPr>
              <w:fldChar w:fldCharType="separate"/>
            </w:r>
            <w:r>
              <w:rPr>
                <w:noProof/>
                <w:webHidden/>
              </w:rPr>
              <w:t>44</w:t>
            </w:r>
            <w:r>
              <w:rPr>
                <w:noProof/>
                <w:webHidden/>
              </w:rPr>
              <w:fldChar w:fldCharType="end"/>
            </w:r>
          </w:hyperlink>
        </w:p>
        <w:p w14:paraId="1D39778B" w14:textId="0C3EAB54"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41" w:history="1">
            <w:r w:rsidRPr="00280D29">
              <w:rPr>
                <w:rStyle w:val="Hyperlink"/>
                <w:noProof/>
                <w:specVanish/>
              </w:rPr>
              <w:t>10.4</w:t>
            </w:r>
            <w:r>
              <w:rPr>
                <w:rFonts w:eastAsiaTheme="minorEastAsia" w:cstheme="minorBidi"/>
                <w:smallCaps w:val="0"/>
                <w:noProof/>
                <w:kern w:val="2"/>
                <w:sz w:val="24"/>
                <w:szCs w:val="24"/>
                <w14:ligatures w14:val="standardContextual"/>
              </w:rPr>
              <w:tab/>
            </w:r>
            <w:r w:rsidRPr="00280D29">
              <w:rPr>
                <w:rStyle w:val="Hyperlink"/>
                <w:b/>
                <w:bCs/>
                <w:noProof/>
              </w:rPr>
              <w:t>Termination Following Force Majeure Event</w:t>
            </w:r>
            <w:r>
              <w:rPr>
                <w:noProof/>
                <w:webHidden/>
              </w:rPr>
              <w:tab/>
            </w:r>
            <w:r>
              <w:rPr>
                <w:noProof/>
                <w:webHidden/>
              </w:rPr>
              <w:fldChar w:fldCharType="begin"/>
            </w:r>
            <w:r>
              <w:rPr>
                <w:noProof/>
                <w:webHidden/>
              </w:rPr>
              <w:instrText xml:space="preserve"> PAGEREF _Toc174973741 \h </w:instrText>
            </w:r>
            <w:r>
              <w:rPr>
                <w:noProof/>
                <w:webHidden/>
              </w:rPr>
            </w:r>
            <w:r>
              <w:rPr>
                <w:noProof/>
                <w:webHidden/>
              </w:rPr>
              <w:fldChar w:fldCharType="separate"/>
            </w:r>
            <w:r>
              <w:rPr>
                <w:noProof/>
                <w:webHidden/>
              </w:rPr>
              <w:t>44</w:t>
            </w:r>
            <w:r>
              <w:rPr>
                <w:noProof/>
                <w:webHidden/>
              </w:rPr>
              <w:fldChar w:fldCharType="end"/>
            </w:r>
          </w:hyperlink>
        </w:p>
        <w:p w14:paraId="40ABD601" w14:textId="5758BA1F" w:rsidR="00300F38" w:rsidRDefault="00300F38">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3742" w:history="1">
            <w:r w:rsidRPr="00280D29">
              <w:rPr>
                <w:rStyle w:val="Hyperlink"/>
                <w:rFonts w:ascii="Times New Roman Bold" w:hAnsi="Times New Roman Bold" w:cs="Cambria"/>
                <w:noProof/>
              </w:rPr>
              <w:t>ARTICLE 11</w:t>
            </w:r>
            <w:r w:rsidRPr="00280D29">
              <w:rPr>
                <w:rStyle w:val="Hyperlink"/>
                <w:noProof/>
              </w:rPr>
              <w:t xml:space="preserve"> DEFAULTS; REMEDIES; TERMINATION</w:t>
            </w:r>
            <w:r>
              <w:rPr>
                <w:noProof/>
                <w:webHidden/>
              </w:rPr>
              <w:tab/>
            </w:r>
            <w:r>
              <w:rPr>
                <w:noProof/>
                <w:webHidden/>
              </w:rPr>
              <w:fldChar w:fldCharType="begin"/>
            </w:r>
            <w:r>
              <w:rPr>
                <w:noProof/>
                <w:webHidden/>
              </w:rPr>
              <w:instrText xml:space="preserve"> PAGEREF _Toc174973742 \h </w:instrText>
            </w:r>
            <w:r>
              <w:rPr>
                <w:noProof/>
                <w:webHidden/>
              </w:rPr>
            </w:r>
            <w:r>
              <w:rPr>
                <w:noProof/>
                <w:webHidden/>
              </w:rPr>
              <w:fldChar w:fldCharType="separate"/>
            </w:r>
            <w:r>
              <w:rPr>
                <w:noProof/>
                <w:webHidden/>
              </w:rPr>
              <w:t>45</w:t>
            </w:r>
            <w:r>
              <w:rPr>
                <w:noProof/>
                <w:webHidden/>
              </w:rPr>
              <w:fldChar w:fldCharType="end"/>
            </w:r>
          </w:hyperlink>
        </w:p>
        <w:p w14:paraId="1B3DBB48" w14:textId="1DED5E50"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43" w:history="1">
            <w:r w:rsidRPr="00280D29">
              <w:rPr>
                <w:rStyle w:val="Hyperlink"/>
                <w:noProof/>
                <w:specVanish/>
              </w:rPr>
              <w:t>11.1</w:t>
            </w:r>
            <w:r>
              <w:rPr>
                <w:rFonts w:eastAsiaTheme="minorEastAsia" w:cstheme="minorBidi"/>
                <w:smallCaps w:val="0"/>
                <w:noProof/>
                <w:kern w:val="2"/>
                <w:sz w:val="24"/>
                <w:szCs w:val="24"/>
                <w14:ligatures w14:val="standardContextual"/>
              </w:rPr>
              <w:tab/>
            </w:r>
            <w:r w:rsidRPr="00280D29">
              <w:rPr>
                <w:rStyle w:val="Hyperlink"/>
                <w:b/>
                <w:noProof/>
              </w:rPr>
              <w:t>Events of Default</w:t>
            </w:r>
            <w:r>
              <w:rPr>
                <w:noProof/>
                <w:webHidden/>
              </w:rPr>
              <w:tab/>
            </w:r>
            <w:r>
              <w:rPr>
                <w:noProof/>
                <w:webHidden/>
              </w:rPr>
              <w:fldChar w:fldCharType="begin"/>
            </w:r>
            <w:r>
              <w:rPr>
                <w:noProof/>
                <w:webHidden/>
              </w:rPr>
              <w:instrText xml:space="preserve"> PAGEREF _Toc174973743 \h </w:instrText>
            </w:r>
            <w:r>
              <w:rPr>
                <w:noProof/>
                <w:webHidden/>
              </w:rPr>
            </w:r>
            <w:r>
              <w:rPr>
                <w:noProof/>
                <w:webHidden/>
              </w:rPr>
              <w:fldChar w:fldCharType="separate"/>
            </w:r>
            <w:r>
              <w:rPr>
                <w:noProof/>
                <w:webHidden/>
              </w:rPr>
              <w:t>45</w:t>
            </w:r>
            <w:r>
              <w:rPr>
                <w:noProof/>
                <w:webHidden/>
              </w:rPr>
              <w:fldChar w:fldCharType="end"/>
            </w:r>
          </w:hyperlink>
        </w:p>
        <w:p w14:paraId="2A46879C" w14:textId="67F5F2AD"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44" w:history="1">
            <w:r w:rsidRPr="00280D29">
              <w:rPr>
                <w:rStyle w:val="Hyperlink"/>
                <w:noProof/>
                <w:specVanish/>
              </w:rPr>
              <w:t>11.2</w:t>
            </w:r>
            <w:r>
              <w:rPr>
                <w:rFonts w:eastAsiaTheme="minorEastAsia" w:cstheme="minorBidi"/>
                <w:smallCaps w:val="0"/>
                <w:noProof/>
                <w:kern w:val="2"/>
                <w:sz w:val="24"/>
                <w:szCs w:val="24"/>
                <w14:ligatures w14:val="standardContextual"/>
              </w:rPr>
              <w:tab/>
            </w:r>
            <w:r w:rsidRPr="00280D29">
              <w:rPr>
                <w:rStyle w:val="Hyperlink"/>
                <w:b/>
                <w:noProof/>
              </w:rPr>
              <w:t>Remedies; Declaration of Early Termination Date</w:t>
            </w:r>
            <w:r>
              <w:rPr>
                <w:noProof/>
                <w:webHidden/>
              </w:rPr>
              <w:tab/>
            </w:r>
            <w:r>
              <w:rPr>
                <w:noProof/>
                <w:webHidden/>
              </w:rPr>
              <w:fldChar w:fldCharType="begin"/>
            </w:r>
            <w:r>
              <w:rPr>
                <w:noProof/>
                <w:webHidden/>
              </w:rPr>
              <w:instrText xml:space="preserve"> PAGEREF _Toc174973744 \h </w:instrText>
            </w:r>
            <w:r>
              <w:rPr>
                <w:noProof/>
                <w:webHidden/>
              </w:rPr>
            </w:r>
            <w:r>
              <w:rPr>
                <w:noProof/>
                <w:webHidden/>
              </w:rPr>
              <w:fldChar w:fldCharType="separate"/>
            </w:r>
            <w:r>
              <w:rPr>
                <w:noProof/>
                <w:webHidden/>
              </w:rPr>
              <w:t>48</w:t>
            </w:r>
            <w:r>
              <w:rPr>
                <w:noProof/>
                <w:webHidden/>
              </w:rPr>
              <w:fldChar w:fldCharType="end"/>
            </w:r>
          </w:hyperlink>
        </w:p>
        <w:p w14:paraId="6ECD25F7" w14:textId="01C30D15"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45" w:history="1">
            <w:r w:rsidRPr="00280D29">
              <w:rPr>
                <w:rStyle w:val="Hyperlink"/>
                <w:noProof/>
                <w:specVanish/>
              </w:rPr>
              <w:t>11.3</w:t>
            </w:r>
            <w:r>
              <w:rPr>
                <w:rFonts w:eastAsiaTheme="minorEastAsia" w:cstheme="minorBidi"/>
                <w:smallCaps w:val="0"/>
                <w:noProof/>
                <w:kern w:val="2"/>
                <w:sz w:val="24"/>
                <w:szCs w:val="24"/>
                <w14:ligatures w14:val="standardContextual"/>
              </w:rPr>
              <w:tab/>
            </w:r>
            <w:r w:rsidRPr="00280D29">
              <w:rPr>
                <w:rStyle w:val="Hyperlink"/>
                <w:b/>
                <w:noProof/>
              </w:rPr>
              <w:t>Damage Payment; Termination Payment</w:t>
            </w:r>
            <w:r>
              <w:rPr>
                <w:noProof/>
                <w:webHidden/>
              </w:rPr>
              <w:tab/>
            </w:r>
            <w:r>
              <w:rPr>
                <w:noProof/>
                <w:webHidden/>
              </w:rPr>
              <w:fldChar w:fldCharType="begin"/>
            </w:r>
            <w:r>
              <w:rPr>
                <w:noProof/>
                <w:webHidden/>
              </w:rPr>
              <w:instrText xml:space="preserve"> PAGEREF _Toc174973745 \h </w:instrText>
            </w:r>
            <w:r>
              <w:rPr>
                <w:noProof/>
                <w:webHidden/>
              </w:rPr>
            </w:r>
            <w:r>
              <w:rPr>
                <w:noProof/>
                <w:webHidden/>
              </w:rPr>
              <w:fldChar w:fldCharType="separate"/>
            </w:r>
            <w:r>
              <w:rPr>
                <w:noProof/>
                <w:webHidden/>
              </w:rPr>
              <w:t>48</w:t>
            </w:r>
            <w:r>
              <w:rPr>
                <w:noProof/>
                <w:webHidden/>
              </w:rPr>
              <w:fldChar w:fldCharType="end"/>
            </w:r>
          </w:hyperlink>
        </w:p>
        <w:p w14:paraId="4F365AB5" w14:textId="731AA4E8"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46" w:history="1">
            <w:r w:rsidRPr="00280D29">
              <w:rPr>
                <w:rStyle w:val="Hyperlink"/>
                <w:noProof/>
                <w:specVanish/>
              </w:rPr>
              <w:t>11.4</w:t>
            </w:r>
            <w:r>
              <w:rPr>
                <w:rFonts w:eastAsiaTheme="minorEastAsia" w:cstheme="minorBidi"/>
                <w:smallCaps w:val="0"/>
                <w:noProof/>
                <w:kern w:val="2"/>
                <w:sz w:val="24"/>
                <w:szCs w:val="24"/>
                <w14:ligatures w14:val="standardContextual"/>
              </w:rPr>
              <w:tab/>
            </w:r>
            <w:r w:rsidRPr="00280D29">
              <w:rPr>
                <w:rStyle w:val="Hyperlink"/>
                <w:b/>
                <w:noProof/>
              </w:rPr>
              <w:t>Notice of Payment of Termination Payment or Damage Payment</w:t>
            </w:r>
            <w:r>
              <w:rPr>
                <w:noProof/>
                <w:webHidden/>
              </w:rPr>
              <w:tab/>
            </w:r>
            <w:r>
              <w:rPr>
                <w:noProof/>
                <w:webHidden/>
              </w:rPr>
              <w:fldChar w:fldCharType="begin"/>
            </w:r>
            <w:r>
              <w:rPr>
                <w:noProof/>
                <w:webHidden/>
              </w:rPr>
              <w:instrText xml:space="preserve"> PAGEREF _Toc174973746 \h </w:instrText>
            </w:r>
            <w:r>
              <w:rPr>
                <w:noProof/>
                <w:webHidden/>
              </w:rPr>
            </w:r>
            <w:r>
              <w:rPr>
                <w:noProof/>
                <w:webHidden/>
              </w:rPr>
              <w:fldChar w:fldCharType="separate"/>
            </w:r>
            <w:r>
              <w:rPr>
                <w:noProof/>
                <w:webHidden/>
              </w:rPr>
              <w:t>49</w:t>
            </w:r>
            <w:r>
              <w:rPr>
                <w:noProof/>
                <w:webHidden/>
              </w:rPr>
              <w:fldChar w:fldCharType="end"/>
            </w:r>
          </w:hyperlink>
        </w:p>
        <w:p w14:paraId="7342B3D5" w14:textId="154F6682"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47" w:history="1">
            <w:r w:rsidRPr="00280D29">
              <w:rPr>
                <w:rStyle w:val="Hyperlink"/>
                <w:noProof/>
                <w:specVanish/>
              </w:rPr>
              <w:t>11.5</w:t>
            </w:r>
            <w:r>
              <w:rPr>
                <w:rFonts w:eastAsiaTheme="minorEastAsia" w:cstheme="minorBidi"/>
                <w:smallCaps w:val="0"/>
                <w:noProof/>
                <w:kern w:val="2"/>
                <w:sz w:val="24"/>
                <w:szCs w:val="24"/>
                <w14:ligatures w14:val="standardContextual"/>
              </w:rPr>
              <w:tab/>
            </w:r>
            <w:r w:rsidRPr="00280D29">
              <w:rPr>
                <w:rStyle w:val="Hyperlink"/>
                <w:b/>
                <w:noProof/>
              </w:rPr>
              <w:t>Disputes With Respect to Termination Payment or Damage Payment</w:t>
            </w:r>
            <w:r>
              <w:rPr>
                <w:noProof/>
                <w:webHidden/>
              </w:rPr>
              <w:tab/>
            </w:r>
            <w:r>
              <w:rPr>
                <w:noProof/>
                <w:webHidden/>
              </w:rPr>
              <w:fldChar w:fldCharType="begin"/>
            </w:r>
            <w:r>
              <w:rPr>
                <w:noProof/>
                <w:webHidden/>
              </w:rPr>
              <w:instrText xml:space="preserve"> PAGEREF _Toc174973747 \h </w:instrText>
            </w:r>
            <w:r>
              <w:rPr>
                <w:noProof/>
                <w:webHidden/>
              </w:rPr>
            </w:r>
            <w:r>
              <w:rPr>
                <w:noProof/>
                <w:webHidden/>
              </w:rPr>
              <w:fldChar w:fldCharType="separate"/>
            </w:r>
            <w:r>
              <w:rPr>
                <w:noProof/>
                <w:webHidden/>
              </w:rPr>
              <w:t>49</w:t>
            </w:r>
            <w:r>
              <w:rPr>
                <w:noProof/>
                <w:webHidden/>
              </w:rPr>
              <w:fldChar w:fldCharType="end"/>
            </w:r>
          </w:hyperlink>
        </w:p>
        <w:p w14:paraId="60F9E9AA" w14:textId="56B79334"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48" w:history="1">
            <w:r w:rsidRPr="00280D29">
              <w:rPr>
                <w:rStyle w:val="Hyperlink"/>
                <w:noProof/>
                <w:specVanish/>
              </w:rPr>
              <w:t>11.6</w:t>
            </w:r>
            <w:r>
              <w:rPr>
                <w:rFonts w:eastAsiaTheme="minorEastAsia" w:cstheme="minorBidi"/>
                <w:smallCaps w:val="0"/>
                <w:noProof/>
                <w:kern w:val="2"/>
                <w:sz w:val="24"/>
                <w:szCs w:val="24"/>
                <w14:ligatures w14:val="standardContextual"/>
              </w:rPr>
              <w:tab/>
            </w:r>
            <w:r w:rsidRPr="00280D29">
              <w:rPr>
                <w:rStyle w:val="Hyperlink"/>
                <w:b/>
                <w:bCs/>
                <w:noProof/>
              </w:rPr>
              <w:t>Limitation on Seller’s Ability to Make or Agree to Third-Party Sales from the Facility after Early Termination Date</w:t>
            </w:r>
            <w:r>
              <w:rPr>
                <w:noProof/>
                <w:webHidden/>
              </w:rPr>
              <w:tab/>
            </w:r>
            <w:r>
              <w:rPr>
                <w:noProof/>
                <w:webHidden/>
              </w:rPr>
              <w:fldChar w:fldCharType="begin"/>
            </w:r>
            <w:r>
              <w:rPr>
                <w:noProof/>
                <w:webHidden/>
              </w:rPr>
              <w:instrText xml:space="preserve"> PAGEREF _Toc174973748 \h </w:instrText>
            </w:r>
            <w:r>
              <w:rPr>
                <w:noProof/>
                <w:webHidden/>
              </w:rPr>
            </w:r>
            <w:r>
              <w:rPr>
                <w:noProof/>
                <w:webHidden/>
              </w:rPr>
              <w:fldChar w:fldCharType="separate"/>
            </w:r>
            <w:r>
              <w:rPr>
                <w:noProof/>
                <w:webHidden/>
              </w:rPr>
              <w:t>49</w:t>
            </w:r>
            <w:r>
              <w:rPr>
                <w:noProof/>
                <w:webHidden/>
              </w:rPr>
              <w:fldChar w:fldCharType="end"/>
            </w:r>
          </w:hyperlink>
        </w:p>
        <w:p w14:paraId="6E85FF30" w14:textId="3DFD11A8"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49" w:history="1">
            <w:r w:rsidRPr="00280D29">
              <w:rPr>
                <w:rStyle w:val="Hyperlink"/>
                <w:noProof/>
                <w:specVanish/>
              </w:rPr>
              <w:t>11.7</w:t>
            </w:r>
            <w:r>
              <w:rPr>
                <w:rFonts w:eastAsiaTheme="minorEastAsia" w:cstheme="minorBidi"/>
                <w:smallCaps w:val="0"/>
                <w:noProof/>
                <w:kern w:val="2"/>
                <w:sz w:val="24"/>
                <w:szCs w:val="24"/>
                <w14:ligatures w14:val="standardContextual"/>
              </w:rPr>
              <w:tab/>
            </w:r>
            <w:r w:rsidRPr="00280D29">
              <w:rPr>
                <w:rStyle w:val="Hyperlink"/>
                <w:b/>
                <w:noProof/>
              </w:rPr>
              <w:t>Rights And Remedies Are Cumulative</w:t>
            </w:r>
            <w:r>
              <w:rPr>
                <w:noProof/>
                <w:webHidden/>
              </w:rPr>
              <w:tab/>
            </w:r>
            <w:r>
              <w:rPr>
                <w:noProof/>
                <w:webHidden/>
              </w:rPr>
              <w:fldChar w:fldCharType="begin"/>
            </w:r>
            <w:r>
              <w:rPr>
                <w:noProof/>
                <w:webHidden/>
              </w:rPr>
              <w:instrText xml:space="preserve"> PAGEREF _Toc174973749 \h </w:instrText>
            </w:r>
            <w:r>
              <w:rPr>
                <w:noProof/>
                <w:webHidden/>
              </w:rPr>
            </w:r>
            <w:r>
              <w:rPr>
                <w:noProof/>
                <w:webHidden/>
              </w:rPr>
              <w:fldChar w:fldCharType="separate"/>
            </w:r>
            <w:r>
              <w:rPr>
                <w:noProof/>
                <w:webHidden/>
              </w:rPr>
              <w:t>50</w:t>
            </w:r>
            <w:r>
              <w:rPr>
                <w:noProof/>
                <w:webHidden/>
              </w:rPr>
              <w:fldChar w:fldCharType="end"/>
            </w:r>
          </w:hyperlink>
        </w:p>
        <w:p w14:paraId="259BCBE0" w14:textId="32D244B1"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50" w:history="1">
            <w:r w:rsidRPr="00280D29">
              <w:rPr>
                <w:rStyle w:val="Hyperlink"/>
                <w:noProof/>
                <w:specVanish/>
              </w:rPr>
              <w:t>11.8</w:t>
            </w:r>
            <w:r>
              <w:rPr>
                <w:rFonts w:eastAsiaTheme="minorEastAsia" w:cstheme="minorBidi"/>
                <w:smallCaps w:val="0"/>
                <w:noProof/>
                <w:kern w:val="2"/>
                <w:sz w:val="24"/>
                <w:szCs w:val="24"/>
                <w14:ligatures w14:val="standardContextual"/>
              </w:rPr>
              <w:tab/>
            </w:r>
            <w:r w:rsidRPr="00280D29">
              <w:rPr>
                <w:rStyle w:val="Hyperlink"/>
                <w:b/>
                <w:noProof/>
              </w:rPr>
              <w:t>Mitigation</w:t>
            </w:r>
            <w:r>
              <w:rPr>
                <w:noProof/>
                <w:webHidden/>
              </w:rPr>
              <w:tab/>
            </w:r>
            <w:r>
              <w:rPr>
                <w:noProof/>
                <w:webHidden/>
              </w:rPr>
              <w:fldChar w:fldCharType="begin"/>
            </w:r>
            <w:r>
              <w:rPr>
                <w:noProof/>
                <w:webHidden/>
              </w:rPr>
              <w:instrText xml:space="preserve"> PAGEREF _Toc174973750 \h </w:instrText>
            </w:r>
            <w:r>
              <w:rPr>
                <w:noProof/>
                <w:webHidden/>
              </w:rPr>
            </w:r>
            <w:r>
              <w:rPr>
                <w:noProof/>
                <w:webHidden/>
              </w:rPr>
              <w:fldChar w:fldCharType="separate"/>
            </w:r>
            <w:r>
              <w:rPr>
                <w:noProof/>
                <w:webHidden/>
              </w:rPr>
              <w:t>50</w:t>
            </w:r>
            <w:r>
              <w:rPr>
                <w:noProof/>
                <w:webHidden/>
              </w:rPr>
              <w:fldChar w:fldCharType="end"/>
            </w:r>
          </w:hyperlink>
        </w:p>
        <w:p w14:paraId="64E91887" w14:textId="66D209AB"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51" w:history="1">
            <w:r w:rsidRPr="00280D29">
              <w:rPr>
                <w:rStyle w:val="Hyperlink"/>
                <w:noProof/>
                <w:specVanish/>
              </w:rPr>
              <w:t>11.9</w:t>
            </w:r>
            <w:r>
              <w:rPr>
                <w:rFonts w:eastAsiaTheme="minorEastAsia" w:cstheme="minorBidi"/>
                <w:smallCaps w:val="0"/>
                <w:noProof/>
                <w:kern w:val="2"/>
                <w:sz w:val="24"/>
                <w:szCs w:val="24"/>
                <w14:ligatures w14:val="standardContextual"/>
              </w:rPr>
              <w:tab/>
            </w:r>
            <w:r w:rsidRPr="00280D29">
              <w:rPr>
                <w:rStyle w:val="Hyperlink"/>
                <w:b/>
                <w:bCs/>
                <w:noProof/>
              </w:rPr>
              <w:t>Pass Through of Buyer Liability</w:t>
            </w:r>
            <w:r>
              <w:rPr>
                <w:noProof/>
                <w:webHidden/>
              </w:rPr>
              <w:tab/>
            </w:r>
            <w:r>
              <w:rPr>
                <w:noProof/>
                <w:webHidden/>
              </w:rPr>
              <w:fldChar w:fldCharType="begin"/>
            </w:r>
            <w:r>
              <w:rPr>
                <w:noProof/>
                <w:webHidden/>
              </w:rPr>
              <w:instrText xml:space="preserve"> PAGEREF _Toc174973751 \h </w:instrText>
            </w:r>
            <w:r>
              <w:rPr>
                <w:noProof/>
                <w:webHidden/>
              </w:rPr>
            </w:r>
            <w:r>
              <w:rPr>
                <w:noProof/>
                <w:webHidden/>
              </w:rPr>
              <w:fldChar w:fldCharType="separate"/>
            </w:r>
            <w:r>
              <w:rPr>
                <w:noProof/>
                <w:webHidden/>
              </w:rPr>
              <w:t>50</w:t>
            </w:r>
            <w:r>
              <w:rPr>
                <w:noProof/>
                <w:webHidden/>
              </w:rPr>
              <w:fldChar w:fldCharType="end"/>
            </w:r>
          </w:hyperlink>
        </w:p>
        <w:p w14:paraId="1E30AEDD" w14:textId="149E81E0" w:rsidR="00300F38" w:rsidRDefault="00300F38" w:rsidP="00300F38">
          <w:pPr>
            <w:pStyle w:val="TOC2"/>
            <w:tabs>
              <w:tab w:val="left" w:pos="1200"/>
              <w:tab w:val="right" w:leader="dot" w:pos="9350"/>
            </w:tabs>
            <w:rPr>
              <w:rFonts w:eastAsiaTheme="minorEastAsia" w:cstheme="minorBidi"/>
              <w:smallCaps w:val="0"/>
              <w:noProof/>
              <w:kern w:val="2"/>
              <w:sz w:val="24"/>
              <w:szCs w:val="24"/>
              <w14:ligatures w14:val="standardContextual"/>
            </w:rPr>
          </w:pPr>
          <w:hyperlink w:anchor="_Toc174973752" w:history="1">
            <w:r w:rsidRPr="00280D29">
              <w:rPr>
                <w:rStyle w:val="Hyperlink"/>
                <w:noProof/>
                <w:specVanish/>
              </w:rPr>
              <w:t>11.10</w:t>
            </w:r>
            <w:r>
              <w:rPr>
                <w:rFonts w:eastAsiaTheme="minorEastAsia" w:cstheme="minorBidi"/>
                <w:smallCaps w:val="0"/>
                <w:noProof/>
                <w:kern w:val="2"/>
                <w:sz w:val="24"/>
                <w:szCs w:val="24"/>
                <w14:ligatures w14:val="standardContextual"/>
              </w:rPr>
              <w:tab/>
            </w:r>
            <w:r w:rsidRPr="00280D29">
              <w:rPr>
                <w:rStyle w:val="Hyperlink"/>
                <w:noProof/>
              </w:rPr>
              <w:t>[</w:t>
            </w:r>
            <w:r w:rsidRPr="00280D29">
              <w:rPr>
                <w:rStyle w:val="Hyperlink"/>
                <w:i/>
                <w:iCs/>
                <w:noProof/>
                <w:highlight w:val="yellow"/>
              </w:rPr>
              <w:t>For QC15 or later projects only</w:t>
            </w:r>
            <w:r w:rsidRPr="00280D29">
              <w:rPr>
                <w:rStyle w:val="Hyperlink"/>
                <w:i/>
                <w:iCs/>
                <w:noProof/>
              </w:rPr>
              <w:t xml:space="preserve">: </w:t>
            </w:r>
            <w:r w:rsidRPr="00280D29">
              <w:rPr>
                <w:rStyle w:val="Hyperlink"/>
                <w:b/>
                <w:bCs/>
                <w:noProof/>
              </w:rPr>
              <w:t>Termination Following Receipt of Phase 2 Study Results</w:t>
            </w:r>
            <w:r>
              <w:rPr>
                <w:noProof/>
                <w:webHidden/>
              </w:rPr>
              <w:tab/>
            </w:r>
            <w:r>
              <w:rPr>
                <w:noProof/>
                <w:webHidden/>
              </w:rPr>
              <w:fldChar w:fldCharType="begin"/>
            </w:r>
            <w:r>
              <w:rPr>
                <w:noProof/>
                <w:webHidden/>
              </w:rPr>
              <w:instrText xml:space="preserve"> PAGEREF _Toc174973752 \h </w:instrText>
            </w:r>
            <w:r>
              <w:rPr>
                <w:noProof/>
                <w:webHidden/>
              </w:rPr>
            </w:r>
            <w:r>
              <w:rPr>
                <w:noProof/>
                <w:webHidden/>
              </w:rPr>
              <w:fldChar w:fldCharType="separate"/>
            </w:r>
            <w:r>
              <w:rPr>
                <w:noProof/>
                <w:webHidden/>
              </w:rPr>
              <w:t>50</w:t>
            </w:r>
            <w:r>
              <w:rPr>
                <w:noProof/>
                <w:webHidden/>
              </w:rPr>
              <w:fldChar w:fldCharType="end"/>
            </w:r>
          </w:hyperlink>
        </w:p>
        <w:p w14:paraId="4CB116D2" w14:textId="7FCAA856" w:rsidR="00300F38" w:rsidRDefault="00300F38">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3754" w:history="1">
            <w:r w:rsidRPr="00280D29">
              <w:rPr>
                <w:rStyle w:val="Hyperlink"/>
                <w:rFonts w:ascii="Times New Roman Bold" w:hAnsi="Times New Roman Bold" w:cs="Cambria"/>
                <w:noProof/>
                <w:specVanish/>
              </w:rPr>
              <w:t>ARTICLE 12</w:t>
            </w:r>
            <w:r w:rsidRPr="00280D29">
              <w:rPr>
                <w:rStyle w:val="Hyperlink"/>
                <w:noProof/>
              </w:rPr>
              <w:t xml:space="preserve"> LIMITATION OF LIABILITY AND EXCLUSION OF WARRANTIES</w:t>
            </w:r>
            <w:r>
              <w:rPr>
                <w:noProof/>
                <w:webHidden/>
              </w:rPr>
              <w:tab/>
            </w:r>
            <w:r>
              <w:rPr>
                <w:noProof/>
                <w:webHidden/>
              </w:rPr>
              <w:fldChar w:fldCharType="begin"/>
            </w:r>
            <w:r>
              <w:rPr>
                <w:noProof/>
                <w:webHidden/>
              </w:rPr>
              <w:instrText xml:space="preserve"> PAGEREF _Toc174973754 \h </w:instrText>
            </w:r>
            <w:r>
              <w:rPr>
                <w:noProof/>
                <w:webHidden/>
              </w:rPr>
            </w:r>
            <w:r>
              <w:rPr>
                <w:noProof/>
                <w:webHidden/>
              </w:rPr>
              <w:fldChar w:fldCharType="separate"/>
            </w:r>
            <w:r>
              <w:rPr>
                <w:noProof/>
                <w:webHidden/>
              </w:rPr>
              <w:t>51</w:t>
            </w:r>
            <w:r>
              <w:rPr>
                <w:noProof/>
                <w:webHidden/>
              </w:rPr>
              <w:fldChar w:fldCharType="end"/>
            </w:r>
          </w:hyperlink>
        </w:p>
        <w:p w14:paraId="40C55B84" w14:textId="08250CE1"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55" w:history="1">
            <w:r w:rsidRPr="00280D29">
              <w:rPr>
                <w:rStyle w:val="Hyperlink"/>
                <w:noProof/>
                <w:specVanish/>
              </w:rPr>
              <w:t>12.1</w:t>
            </w:r>
            <w:r>
              <w:rPr>
                <w:rFonts w:eastAsiaTheme="minorEastAsia" w:cstheme="minorBidi"/>
                <w:smallCaps w:val="0"/>
                <w:noProof/>
                <w:kern w:val="2"/>
                <w:sz w:val="24"/>
                <w:szCs w:val="24"/>
                <w14:ligatures w14:val="standardContextual"/>
              </w:rPr>
              <w:tab/>
            </w:r>
            <w:r w:rsidRPr="00280D29">
              <w:rPr>
                <w:rStyle w:val="Hyperlink"/>
                <w:b/>
                <w:bCs/>
                <w:noProof/>
              </w:rPr>
              <w:t>No Consequential Damages</w:t>
            </w:r>
            <w:r>
              <w:rPr>
                <w:noProof/>
                <w:webHidden/>
              </w:rPr>
              <w:tab/>
            </w:r>
            <w:r>
              <w:rPr>
                <w:noProof/>
                <w:webHidden/>
              </w:rPr>
              <w:fldChar w:fldCharType="begin"/>
            </w:r>
            <w:r>
              <w:rPr>
                <w:noProof/>
                <w:webHidden/>
              </w:rPr>
              <w:instrText xml:space="preserve"> PAGEREF _Toc174973755 \h </w:instrText>
            </w:r>
            <w:r>
              <w:rPr>
                <w:noProof/>
                <w:webHidden/>
              </w:rPr>
            </w:r>
            <w:r>
              <w:rPr>
                <w:noProof/>
                <w:webHidden/>
              </w:rPr>
              <w:fldChar w:fldCharType="separate"/>
            </w:r>
            <w:r>
              <w:rPr>
                <w:noProof/>
                <w:webHidden/>
              </w:rPr>
              <w:t>51</w:t>
            </w:r>
            <w:r>
              <w:rPr>
                <w:noProof/>
                <w:webHidden/>
              </w:rPr>
              <w:fldChar w:fldCharType="end"/>
            </w:r>
          </w:hyperlink>
        </w:p>
        <w:p w14:paraId="6E54C000" w14:textId="0F9B7D26"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56" w:history="1">
            <w:r w:rsidRPr="00280D29">
              <w:rPr>
                <w:rStyle w:val="Hyperlink"/>
                <w:noProof/>
                <w:specVanish/>
              </w:rPr>
              <w:t>12.2</w:t>
            </w:r>
            <w:r>
              <w:rPr>
                <w:rFonts w:eastAsiaTheme="minorEastAsia" w:cstheme="minorBidi"/>
                <w:smallCaps w:val="0"/>
                <w:noProof/>
                <w:kern w:val="2"/>
                <w:sz w:val="24"/>
                <w:szCs w:val="24"/>
                <w14:ligatures w14:val="standardContextual"/>
              </w:rPr>
              <w:tab/>
            </w:r>
            <w:r w:rsidRPr="00280D29">
              <w:rPr>
                <w:rStyle w:val="Hyperlink"/>
                <w:b/>
                <w:bCs/>
                <w:noProof/>
              </w:rPr>
              <w:t>Waiver and Exclusion of Other Damages</w:t>
            </w:r>
            <w:r>
              <w:rPr>
                <w:noProof/>
                <w:webHidden/>
              </w:rPr>
              <w:tab/>
            </w:r>
            <w:r>
              <w:rPr>
                <w:noProof/>
                <w:webHidden/>
              </w:rPr>
              <w:fldChar w:fldCharType="begin"/>
            </w:r>
            <w:r>
              <w:rPr>
                <w:noProof/>
                <w:webHidden/>
              </w:rPr>
              <w:instrText xml:space="preserve"> PAGEREF _Toc174973756 \h </w:instrText>
            </w:r>
            <w:r>
              <w:rPr>
                <w:noProof/>
                <w:webHidden/>
              </w:rPr>
            </w:r>
            <w:r>
              <w:rPr>
                <w:noProof/>
                <w:webHidden/>
              </w:rPr>
              <w:fldChar w:fldCharType="separate"/>
            </w:r>
            <w:r>
              <w:rPr>
                <w:noProof/>
                <w:webHidden/>
              </w:rPr>
              <w:t>51</w:t>
            </w:r>
            <w:r>
              <w:rPr>
                <w:noProof/>
                <w:webHidden/>
              </w:rPr>
              <w:fldChar w:fldCharType="end"/>
            </w:r>
          </w:hyperlink>
        </w:p>
        <w:p w14:paraId="4456B32A" w14:textId="0EB1B5D6" w:rsidR="00300F38" w:rsidRDefault="00300F38">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3757" w:history="1">
            <w:r w:rsidRPr="00280D29">
              <w:rPr>
                <w:rStyle w:val="Hyperlink"/>
                <w:rFonts w:ascii="Times New Roman Bold" w:hAnsi="Times New Roman Bold" w:cs="Cambria"/>
                <w:noProof/>
              </w:rPr>
              <w:t>ARTICLE 13</w:t>
            </w:r>
            <w:r w:rsidRPr="00280D29">
              <w:rPr>
                <w:rStyle w:val="Hyperlink"/>
                <w:noProof/>
              </w:rPr>
              <w:t xml:space="preserve"> REPRESENTATIONS AND WARRANTIES; COVENANTS</w:t>
            </w:r>
            <w:r>
              <w:rPr>
                <w:noProof/>
                <w:webHidden/>
              </w:rPr>
              <w:tab/>
            </w:r>
            <w:r>
              <w:rPr>
                <w:noProof/>
                <w:webHidden/>
              </w:rPr>
              <w:fldChar w:fldCharType="begin"/>
            </w:r>
            <w:r>
              <w:rPr>
                <w:noProof/>
                <w:webHidden/>
              </w:rPr>
              <w:instrText xml:space="preserve"> PAGEREF _Toc174973757 \h </w:instrText>
            </w:r>
            <w:r>
              <w:rPr>
                <w:noProof/>
                <w:webHidden/>
              </w:rPr>
            </w:r>
            <w:r>
              <w:rPr>
                <w:noProof/>
                <w:webHidden/>
              </w:rPr>
              <w:fldChar w:fldCharType="separate"/>
            </w:r>
            <w:r>
              <w:rPr>
                <w:noProof/>
                <w:webHidden/>
              </w:rPr>
              <w:t>52</w:t>
            </w:r>
            <w:r>
              <w:rPr>
                <w:noProof/>
                <w:webHidden/>
              </w:rPr>
              <w:fldChar w:fldCharType="end"/>
            </w:r>
          </w:hyperlink>
        </w:p>
        <w:p w14:paraId="4D243324" w14:textId="7AF495E9"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58" w:history="1">
            <w:r w:rsidRPr="00280D29">
              <w:rPr>
                <w:rStyle w:val="Hyperlink"/>
                <w:noProof/>
                <w:specVanish/>
              </w:rPr>
              <w:t>13.1</w:t>
            </w:r>
            <w:r>
              <w:rPr>
                <w:rFonts w:eastAsiaTheme="minorEastAsia" w:cstheme="minorBidi"/>
                <w:smallCaps w:val="0"/>
                <w:noProof/>
                <w:kern w:val="2"/>
                <w:sz w:val="24"/>
                <w:szCs w:val="24"/>
                <w14:ligatures w14:val="standardContextual"/>
              </w:rPr>
              <w:tab/>
            </w:r>
            <w:r w:rsidRPr="00280D29">
              <w:rPr>
                <w:rStyle w:val="Hyperlink"/>
                <w:b/>
                <w:bCs/>
                <w:noProof/>
              </w:rPr>
              <w:t>Seller’s Representations and Warranties</w:t>
            </w:r>
            <w:r>
              <w:rPr>
                <w:noProof/>
                <w:webHidden/>
              </w:rPr>
              <w:tab/>
            </w:r>
            <w:r>
              <w:rPr>
                <w:noProof/>
                <w:webHidden/>
              </w:rPr>
              <w:fldChar w:fldCharType="begin"/>
            </w:r>
            <w:r>
              <w:rPr>
                <w:noProof/>
                <w:webHidden/>
              </w:rPr>
              <w:instrText xml:space="preserve"> PAGEREF _Toc174973758 \h </w:instrText>
            </w:r>
            <w:r>
              <w:rPr>
                <w:noProof/>
                <w:webHidden/>
              </w:rPr>
            </w:r>
            <w:r>
              <w:rPr>
                <w:noProof/>
                <w:webHidden/>
              </w:rPr>
              <w:fldChar w:fldCharType="separate"/>
            </w:r>
            <w:r>
              <w:rPr>
                <w:noProof/>
                <w:webHidden/>
              </w:rPr>
              <w:t>52</w:t>
            </w:r>
            <w:r>
              <w:rPr>
                <w:noProof/>
                <w:webHidden/>
              </w:rPr>
              <w:fldChar w:fldCharType="end"/>
            </w:r>
          </w:hyperlink>
        </w:p>
        <w:p w14:paraId="00CAC09A" w14:textId="0131ED85"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59" w:history="1">
            <w:r w:rsidRPr="00280D29">
              <w:rPr>
                <w:rStyle w:val="Hyperlink"/>
                <w:noProof/>
                <w:specVanish/>
              </w:rPr>
              <w:t>13.2</w:t>
            </w:r>
            <w:r>
              <w:rPr>
                <w:rFonts w:eastAsiaTheme="minorEastAsia" w:cstheme="minorBidi"/>
                <w:smallCaps w:val="0"/>
                <w:noProof/>
                <w:kern w:val="2"/>
                <w:sz w:val="24"/>
                <w:szCs w:val="24"/>
                <w14:ligatures w14:val="standardContextual"/>
              </w:rPr>
              <w:tab/>
            </w:r>
            <w:r w:rsidRPr="00280D29">
              <w:rPr>
                <w:rStyle w:val="Hyperlink"/>
                <w:b/>
                <w:bCs/>
                <w:noProof/>
              </w:rPr>
              <w:t>Buyer’s Representations and Warranties</w:t>
            </w:r>
            <w:r>
              <w:rPr>
                <w:noProof/>
                <w:webHidden/>
              </w:rPr>
              <w:tab/>
            </w:r>
            <w:r>
              <w:rPr>
                <w:noProof/>
                <w:webHidden/>
              </w:rPr>
              <w:fldChar w:fldCharType="begin"/>
            </w:r>
            <w:r>
              <w:rPr>
                <w:noProof/>
                <w:webHidden/>
              </w:rPr>
              <w:instrText xml:space="preserve"> PAGEREF _Toc174973759 \h </w:instrText>
            </w:r>
            <w:r>
              <w:rPr>
                <w:noProof/>
                <w:webHidden/>
              </w:rPr>
            </w:r>
            <w:r>
              <w:rPr>
                <w:noProof/>
                <w:webHidden/>
              </w:rPr>
              <w:fldChar w:fldCharType="separate"/>
            </w:r>
            <w:r>
              <w:rPr>
                <w:noProof/>
                <w:webHidden/>
              </w:rPr>
              <w:t>53</w:t>
            </w:r>
            <w:r>
              <w:rPr>
                <w:noProof/>
                <w:webHidden/>
              </w:rPr>
              <w:fldChar w:fldCharType="end"/>
            </w:r>
          </w:hyperlink>
        </w:p>
        <w:p w14:paraId="7D4B8339" w14:textId="0E0C2317"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60" w:history="1">
            <w:r w:rsidRPr="00280D29">
              <w:rPr>
                <w:rStyle w:val="Hyperlink"/>
                <w:noProof/>
                <w:specVanish/>
              </w:rPr>
              <w:t>13.3</w:t>
            </w:r>
            <w:r>
              <w:rPr>
                <w:rFonts w:eastAsiaTheme="minorEastAsia" w:cstheme="minorBidi"/>
                <w:smallCaps w:val="0"/>
                <w:noProof/>
                <w:kern w:val="2"/>
                <w:sz w:val="24"/>
                <w:szCs w:val="24"/>
                <w14:ligatures w14:val="standardContextual"/>
              </w:rPr>
              <w:tab/>
            </w:r>
            <w:r w:rsidRPr="00280D29">
              <w:rPr>
                <w:rStyle w:val="Hyperlink"/>
                <w:b/>
                <w:bCs/>
                <w:noProof/>
              </w:rPr>
              <w:t>General Covenants</w:t>
            </w:r>
            <w:r>
              <w:rPr>
                <w:noProof/>
                <w:webHidden/>
              </w:rPr>
              <w:tab/>
            </w:r>
            <w:r>
              <w:rPr>
                <w:noProof/>
                <w:webHidden/>
              </w:rPr>
              <w:fldChar w:fldCharType="begin"/>
            </w:r>
            <w:r>
              <w:rPr>
                <w:noProof/>
                <w:webHidden/>
              </w:rPr>
              <w:instrText xml:space="preserve"> PAGEREF _Toc174973760 \h </w:instrText>
            </w:r>
            <w:r>
              <w:rPr>
                <w:noProof/>
                <w:webHidden/>
              </w:rPr>
            </w:r>
            <w:r>
              <w:rPr>
                <w:noProof/>
                <w:webHidden/>
              </w:rPr>
              <w:fldChar w:fldCharType="separate"/>
            </w:r>
            <w:r>
              <w:rPr>
                <w:noProof/>
                <w:webHidden/>
              </w:rPr>
              <w:t>54</w:t>
            </w:r>
            <w:r>
              <w:rPr>
                <w:noProof/>
                <w:webHidden/>
              </w:rPr>
              <w:fldChar w:fldCharType="end"/>
            </w:r>
          </w:hyperlink>
        </w:p>
        <w:p w14:paraId="54F61326" w14:textId="7EB1F6E6"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61" w:history="1">
            <w:r w:rsidRPr="00280D29">
              <w:rPr>
                <w:rStyle w:val="Hyperlink"/>
                <w:noProof/>
                <w:specVanish/>
              </w:rPr>
              <w:t>13.4</w:t>
            </w:r>
            <w:r>
              <w:rPr>
                <w:rFonts w:eastAsiaTheme="minorEastAsia" w:cstheme="minorBidi"/>
                <w:smallCaps w:val="0"/>
                <w:noProof/>
                <w:kern w:val="2"/>
                <w:sz w:val="24"/>
                <w:szCs w:val="24"/>
                <w14:ligatures w14:val="standardContextual"/>
              </w:rPr>
              <w:tab/>
            </w:r>
            <w:r w:rsidRPr="00280D29">
              <w:rPr>
                <w:rStyle w:val="Hyperlink"/>
                <w:b/>
                <w:bCs/>
                <w:noProof/>
              </w:rPr>
              <w:t>Seller’s Covenants</w:t>
            </w:r>
            <w:r>
              <w:rPr>
                <w:noProof/>
                <w:webHidden/>
              </w:rPr>
              <w:tab/>
            </w:r>
            <w:r>
              <w:rPr>
                <w:noProof/>
                <w:webHidden/>
              </w:rPr>
              <w:fldChar w:fldCharType="begin"/>
            </w:r>
            <w:r>
              <w:rPr>
                <w:noProof/>
                <w:webHidden/>
              </w:rPr>
              <w:instrText xml:space="preserve"> PAGEREF _Toc174973761 \h </w:instrText>
            </w:r>
            <w:r>
              <w:rPr>
                <w:noProof/>
                <w:webHidden/>
              </w:rPr>
            </w:r>
            <w:r>
              <w:rPr>
                <w:noProof/>
                <w:webHidden/>
              </w:rPr>
              <w:fldChar w:fldCharType="separate"/>
            </w:r>
            <w:r>
              <w:rPr>
                <w:noProof/>
                <w:webHidden/>
              </w:rPr>
              <w:t>54</w:t>
            </w:r>
            <w:r>
              <w:rPr>
                <w:noProof/>
                <w:webHidden/>
              </w:rPr>
              <w:fldChar w:fldCharType="end"/>
            </w:r>
          </w:hyperlink>
        </w:p>
        <w:p w14:paraId="7F497E54" w14:textId="7FDEA856" w:rsidR="00300F38" w:rsidRDefault="00300F38">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3762" w:history="1">
            <w:r w:rsidRPr="00280D29">
              <w:rPr>
                <w:rStyle w:val="Hyperlink"/>
                <w:rFonts w:ascii="Times New Roman Bold" w:hAnsi="Times New Roman Bold" w:cs="Cambria"/>
                <w:noProof/>
              </w:rPr>
              <w:t>ARTICLE 14</w:t>
            </w:r>
            <w:r w:rsidRPr="00280D29">
              <w:rPr>
                <w:rStyle w:val="Hyperlink"/>
                <w:noProof/>
              </w:rPr>
              <w:t xml:space="preserve"> ASSIGNMENT</w:t>
            </w:r>
            <w:r>
              <w:rPr>
                <w:noProof/>
                <w:webHidden/>
              </w:rPr>
              <w:tab/>
            </w:r>
            <w:r>
              <w:rPr>
                <w:noProof/>
                <w:webHidden/>
              </w:rPr>
              <w:fldChar w:fldCharType="begin"/>
            </w:r>
            <w:r>
              <w:rPr>
                <w:noProof/>
                <w:webHidden/>
              </w:rPr>
              <w:instrText xml:space="preserve"> PAGEREF _Toc174973762 \h </w:instrText>
            </w:r>
            <w:r>
              <w:rPr>
                <w:noProof/>
                <w:webHidden/>
              </w:rPr>
            </w:r>
            <w:r>
              <w:rPr>
                <w:noProof/>
                <w:webHidden/>
              </w:rPr>
              <w:fldChar w:fldCharType="separate"/>
            </w:r>
            <w:r>
              <w:rPr>
                <w:noProof/>
                <w:webHidden/>
              </w:rPr>
              <w:t>55</w:t>
            </w:r>
            <w:r>
              <w:rPr>
                <w:noProof/>
                <w:webHidden/>
              </w:rPr>
              <w:fldChar w:fldCharType="end"/>
            </w:r>
          </w:hyperlink>
        </w:p>
        <w:p w14:paraId="41806170" w14:textId="0F53039F"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63" w:history="1">
            <w:r w:rsidRPr="00280D29">
              <w:rPr>
                <w:rStyle w:val="Hyperlink"/>
                <w:noProof/>
                <w:specVanish/>
              </w:rPr>
              <w:t>14.1</w:t>
            </w:r>
            <w:r>
              <w:rPr>
                <w:rFonts w:eastAsiaTheme="minorEastAsia" w:cstheme="minorBidi"/>
                <w:smallCaps w:val="0"/>
                <w:noProof/>
                <w:kern w:val="2"/>
                <w:sz w:val="24"/>
                <w:szCs w:val="24"/>
                <w14:ligatures w14:val="standardContextual"/>
              </w:rPr>
              <w:tab/>
            </w:r>
            <w:r w:rsidRPr="00280D29">
              <w:rPr>
                <w:rStyle w:val="Hyperlink"/>
                <w:b/>
                <w:bCs/>
                <w:noProof/>
              </w:rPr>
              <w:t>General Prohibition on Assignments</w:t>
            </w:r>
            <w:r>
              <w:rPr>
                <w:noProof/>
                <w:webHidden/>
              </w:rPr>
              <w:tab/>
            </w:r>
            <w:r>
              <w:rPr>
                <w:noProof/>
                <w:webHidden/>
              </w:rPr>
              <w:fldChar w:fldCharType="begin"/>
            </w:r>
            <w:r>
              <w:rPr>
                <w:noProof/>
                <w:webHidden/>
              </w:rPr>
              <w:instrText xml:space="preserve"> PAGEREF _Toc174973763 \h </w:instrText>
            </w:r>
            <w:r>
              <w:rPr>
                <w:noProof/>
                <w:webHidden/>
              </w:rPr>
            </w:r>
            <w:r>
              <w:rPr>
                <w:noProof/>
                <w:webHidden/>
              </w:rPr>
              <w:fldChar w:fldCharType="separate"/>
            </w:r>
            <w:r>
              <w:rPr>
                <w:noProof/>
                <w:webHidden/>
              </w:rPr>
              <w:t>55</w:t>
            </w:r>
            <w:r>
              <w:rPr>
                <w:noProof/>
                <w:webHidden/>
              </w:rPr>
              <w:fldChar w:fldCharType="end"/>
            </w:r>
          </w:hyperlink>
        </w:p>
        <w:p w14:paraId="7526E884" w14:textId="7E79209A"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64" w:history="1">
            <w:r w:rsidRPr="00280D29">
              <w:rPr>
                <w:rStyle w:val="Hyperlink"/>
                <w:noProof/>
                <w:specVanish/>
              </w:rPr>
              <w:t>14.2</w:t>
            </w:r>
            <w:r>
              <w:rPr>
                <w:rFonts w:eastAsiaTheme="minorEastAsia" w:cstheme="minorBidi"/>
                <w:smallCaps w:val="0"/>
                <w:noProof/>
                <w:kern w:val="2"/>
                <w:sz w:val="24"/>
                <w:szCs w:val="24"/>
                <w14:ligatures w14:val="standardContextual"/>
              </w:rPr>
              <w:tab/>
            </w:r>
            <w:r w:rsidRPr="00280D29">
              <w:rPr>
                <w:rStyle w:val="Hyperlink"/>
                <w:b/>
                <w:bCs/>
                <w:noProof/>
              </w:rPr>
              <w:t>Collateral Assignment</w:t>
            </w:r>
            <w:r>
              <w:rPr>
                <w:noProof/>
                <w:webHidden/>
              </w:rPr>
              <w:tab/>
            </w:r>
            <w:r>
              <w:rPr>
                <w:noProof/>
                <w:webHidden/>
              </w:rPr>
              <w:fldChar w:fldCharType="begin"/>
            </w:r>
            <w:r>
              <w:rPr>
                <w:noProof/>
                <w:webHidden/>
              </w:rPr>
              <w:instrText xml:space="preserve"> PAGEREF _Toc174973764 \h </w:instrText>
            </w:r>
            <w:r>
              <w:rPr>
                <w:noProof/>
                <w:webHidden/>
              </w:rPr>
            </w:r>
            <w:r>
              <w:rPr>
                <w:noProof/>
                <w:webHidden/>
              </w:rPr>
              <w:fldChar w:fldCharType="separate"/>
            </w:r>
            <w:r>
              <w:rPr>
                <w:noProof/>
                <w:webHidden/>
              </w:rPr>
              <w:t>55</w:t>
            </w:r>
            <w:r>
              <w:rPr>
                <w:noProof/>
                <w:webHidden/>
              </w:rPr>
              <w:fldChar w:fldCharType="end"/>
            </w:r>
          </w:hyperlink>
        </w:p>
        <w:p w14:paraId="70B30031" w14:textId="1B4449A6"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65" w:history="1">
            <w:r w:rsidRPr="00280D29">
              <w:rPr>
                <w:rStyle w:val="Hyperlink"/>
                <w:noProof/>
                <w:specVanish/>
              </w:rPr>
              <w:t>14.3</w:t>
            </w:r>
            <w:r>
              <w:rPr>
                <w:rFonts w:eastAsiaTheme="minorEastAsia" w:cstheme="minorBidi"/>
                <w:smallCaps w:val="0"/>
                <w:noProof/>
                <w:kern w:val="2"/>
                <w:sz w:val="24"/>
                <w:szCs w:val="24"/>
                <w14:ligatures w14:val="standardContextual"/>
              </w:rPr>
              <w:tab/>
            </w:r>
            <w:r w:rsidRPr="00280D29">
              <w:rPr>
                <w:rStyle w:val="Hyperlink"/>
                <w:b/>
                <w:bCs/>
                <w:noProof/>
              </w:rPr>
              <w:t>Permitted Assignment</w:t>
            </w:r>
            <w:r>
              <w:rPr>
                <w:noProof/>
                <w:webHidden/>
              </w:rPr>
              <w:tab/>
            </w:r>
            <w:r>
              <w:rPr>
                <w:noProof/>
                <w:webHidden/>
              </w:rPr>
              <w:fldChar w:fldCharType="begin"/>
            </w:r>
            <w:r>
              <w:rPr>
                <w:noProof/>
                <w:webHidden/>
              </w:rPr>
              <w:instrText xml:space="preserve"> PAGEREF _Toc174973765 \h </w:instrText>
            </w:r>
            <w:r>
              <w:rPr>
                <w:noProof/>
                <w:webHidden/>
              </w:rPr>
            </w:r>
            <w:r>
              <w:rPr>
                <w:noProof/>
                <w:webHidden/>
              </w:rPr>
              <w:fldChar w:fldCharType="separate"/>
            </w:r>
            <w:r>
              <w:rPr>
                <w:noProof/>
                <w:webHidden/>
              </w:rPr>
              <w:t>57</w:t>
            </w:r>
            <w:r>
              <w:rPr>
                <w:noProof/>
                <w:webHidden/>
              </w:rPr>
              <w:fldChar w:fldCharType="end"/>
            </w:r>
          </w:hyperlink>
        </w:p>
        <w:p w14:paraId="1E1B5BE7" w14:textId="635671FA"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66" w:history="1">
            <w:r w:rsidRPr="00280D29">
              <w:rPr>
                <w:rStyle w:val="Hyperlink"/>
                <w:noProof/>
                <w:specVanish/>
              </w:rPr>
              <w:t>14.4</w:t>
            </w:r>
            <w:r>
              <w:rPr>
                <w:rFonts w:eastAsiaTheme="minorEastAsia" w:cstheme="minorBidi"/>
                <w:smallCaps w:val="0"/>
                <w:noProof/>
                <w:kern w:val="2"/>
                <w:sz w:val="24"/>
                <w:szCs w:val="24"/>
                <w14:ligatures w14:val="standardContextual"/>
              </w:rPr>
              <w:tab/>
            </w:r>
            <w:r w:rsidRPr="00280D29">
              <w:rPr>
                <w:rStyle w:val="Hyperlink"/>
                <w:b/>
                <w:noProof/>
              </w:rPr>
              <w:t>Portfolio Financing</w:t>
            </w:r>
            <w:r>
              <w:rPr>
                <w:noProof/>
                <w:webHidden/>
              </w:rPr>
              <w:tab/>
            </w:r>
            <w:r>
              <w:rPr>
                <w:noProof/>
                <w:webHidden/>
              </w:rPr>
              <w:fldChar w:fldCharType="begin"/>
            </w:r>
            <w:r>
              <w:rPr>
                <w:noProof/>
                <w:webHidden/>
              </w:rPr>
              <w:instrText xml:space="preserve"> PAGEREF _Toc174973766 \h </w:instrText>
            </w:r>
            <w:r>
              <w:rPr>
                <w:noProof/>
                <w:webHidden/>
              </w:rPr>
            </w:r>
            <w:r>
              <w:rPr>
                <w:noProof/>
                <w:webHidden/>
              </w:rPr>
              <w:fldChar w:fldCharType="separate"/>
            </w:r>
            <w:r>
              <w:rPr>
                <w:noProof/>
                <w:webHidden/>
              </w:rPr>
              <w:t>58</w:t>
            </w:r>
            <w:r>
              <w:rPr>
                <w:noProof/>
                <w:webHidden/>
              </w:rPr>
              <w:fldChar w:fldCharType="end"/>
            </w:r>
          </w:hyperlink>
        </w:p>
        <w:p w14:paraId="1AA16963" w14:textId="783C16D7"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67" w:history="1">
            <w:r w:rsidRPr="00280D29">
              <w:rPr>
                <w:rStyle w:val="Hyperlink"/>
                <w:noProof/>
                <w:specVanish/>
              </w:rPr>
              <w:t>14.5</w:t>
            </w:r>
            <w:r>
              <w:rPr>
                <w:rFonts w:eastAsiaTheme="minorEastAsia" w:cstheme="minorBidi"/>
                <w:smallCaps w:val="0"/>
                <w:noProof/>
                <w:kern w:val="2"/>
                <w:sz w:val="24"/>
                <w:szCs w:val="24"/>
                <w14:ligatures w14:val="standardContextual"/>
              </w:rPr>
              <w:tab/>
            </w:r>
            <w:r w:rsidRPr="00280D29">
              <w:rPr>
                <w:rStyle w:val="Hyperlink"/>
                <w:b/>
                <w:bCs/>
                <w:noProof/>
              </w:rPr>
              <w:t>Buyer Financing Assignment</w:t>
            </w:r>
            <w:r>
              <w:rPr>
                <w:noProof/>
                <w:webHidden/>
              </w:rPr>
              <w:tab/>
            </w:r>
            <w:r>
              <w:rPr>
                <w:noProof/>
                <w:webHidden/>
              </w:rPr>
              <w:fldChar w:fldCharType="begin"/>
            </w:r>
            <w:r>
              <w:rPr>
                <w:noProof/>
                <w:webHidden/>
              </w:rPr>
              <w:instrText xml:space="preserve"> PAGEREF _Toc174973767 \h </w:instrText>
            </w:r>
            <w:r>
              <w:rPr>
                <w:noProof/>
                <w:webHidden/>
              </w:rPr>
            </w:r>
            <w:r>
              <w:rPr>
                <w:noProof/>
                <w:webHidden/>
              </w:rPr>
              <w:fldChar w:fldCharType="separate"/>
            </w:r>
            <w:r>
              <w:rPr>
                <w:noProof/>
                <w:webHidden/>
              </w:rPr>
              <w:t>58</w:t>
            </w:r>
            <w:r>
              <w:rPr>
                <w:noProof/>
                <w:webHidden/>
              </w:rPr>
              <w:fldChar w:fldCharType="end"/>
            </w:r>
          </w:hyperlink>
        </w:p>
        <w:p w14:paraId="3D54C4D8" w14:textId="568E170B" w:rsidR="00300F38" w:rsidRDefault="00300F38">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3768" w:history="1">
            <w:r w:rsidRPr="00280D29">
              <w:rPr>
                <w:rStyle w:val="Hyperlink"/>
                <w:rFonts w:ascii="Times New Roman Bold" w:hAnsi="Times New Roman Bold" w:cs="Cambria"/>
                <w:noProof/>
              </w:rPr>
              <w:t>ARTICLE 15</w:t>
            </w:r>
            <w:r w:rsidRPr="00280D29">
              <w:rPr>
                <w:rStyle w:val="Hyperlink"/>
                <w:noProof/>
              </w:rPr>
              <w:t xml:space="preserve"> DISPUTE RESOLUTION</w:t>
            </w:r>
            <w:r>
              <w:rPr>
                <w:noProof/>
                <w:webHidden/>
              </w:rPr>
              <w:tab/>
            </w:r>
            <w:r>
              <w:rPr>
                <w:noProof/>
                <w:webHidden/>
              </w:rPr>
              <w:fldChar w:fldCharType="begin"/>
            </w:r>
            <w:r>
              <w:rPr>
                <w:noProof/>
                <w:webHidden/>
              </w:rPr>
              <w:instrText xml:space="preserve"> PAGEREF _Toc174973768 \h </w:instrText>
            </w:r>
            <w:r>
              <w:rPr>
                <w:noProof/>
                <w:webHidden/>
              </w:rPr>
            </w:r>
            <w:r>
              <w:rPr>
                <w:noProof/>
                <w:webHidden/>
              </w:rPr>
              <w:fldChar w:fldCharType="separate"/>
            </w:r>
            <w:r>
              <w:rPr>
                <w:noProof/>
                <w:webHidden/>
              </w:rPr>
              <w:t>59</w:t>
            </w:r>
            <w:r>
              <w:rPr>
                <w:noProof/>
                <w:webHidden/>
              </w:rPr>
              <w:fldChar w:fldCharType="end"/>
            </w:r>
          </w:hyperlink>
        </w:p>
        <w:p w14:paraId="7810700D" w14:textId="32655845"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69" w:history="1">
            <w:r w:rsidRPr="00280D29">
              <w:rPr>
                <w:rStyle w:val="Hyperlink"/>
                <w:noProof/>
                <w:specVanish/>
              </w:rPr>
              <w:t>15.1</w:t>
            </w:r>
            <w:r>
              <w:rPr>
                <w:rFonts w:eastAsiaTheme="minorEastAsia" w:cstheme="minorBidi"/>
                <w:smallCaps w:val="0"/>
                <w:noProof/>
                <w:kern w:val="2"/>
                <w:sz w:val="24"/>
                <w:szCs w:val="24"/>
                <w14:ligatures w14:val="standardContextual"/>
              </w:rPr>
              <w:tab/>
            </w:r>
            <w:r w:rsidRPr="00280D29">
              <w:rPr>
                <w:rStyle w:val="Hyperlink"/>
                <w:b/>
                <w:bCs/>
                <w:noProof/>
              </w:rPr>
              <w:t>Governing Law; Venue</w:t>
            </w:r>
            <w:r>
              <w:rPr>
                <w:noProof/>
                <w:webHidden/>
              </w:rPr>
              <w:tab/>
            </w:r>
            <w:r>
              <w:rPr>
                <w:noProof/>
                <w:webHidden/>
              </w:rPr>
              <w:fldChar w:fldCharType="begin"/>
            </w:r>
            <w:r>
              <w:rPr>
                <w:noProof/>
                <w:webHidden/>
              </w:rPr>
              <w:instrText xml:space="preserve"> PAGEREF _Toc174973769 \h </w:instrText>
            </w:r>
            <w:r>
              <w:rPr>
                <w:noProof/>
                <w:webHidden/>
              </w:rPr>
            </w:r>
            <w:r>
              <w:rPr>
                <w:noProof/>
                <w:webHidden/>
              </w:rPr>
              <w:fldChar w:fldCharType="separate"/>
            </w:r>
            <w:r>
              <w:rPr>
                <w:noProof/>
                <w:webHidden/>
              </w:rPr>
              <w:t>59</w:t>
            </w:r>
            <w:r>
              <w:rPr>
                <w:noProof/>
                <w:webHidden/>
              </w:rPr>
              <w:fldChar w:fldCharType="end"/>
            </w:r>
          </w:hyperlink>
        </w:p>
        <w:p w14:paraId="29A79DE8" w14:textId="392286ED"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70" w:history="1">
            <w:r w:rsidRPr="00280D29">
              <w:rPr>
                <w:rStyle w:val="Hyperlink"/>
                <w:noProof/>
                <w:specVanish/>
              </w:rPr>
              <w:t>15.2</w:t>
            </w:r>
            <w:r>
              <w:rPr>
                <w:rFonts w:eastAsiaTheme="minorEastAsia" w:cstheme="minorBidi"/>
                <w:smallCaps w:val="0"/>
                <w:noProof/>
                <w:kern w:val="2"/>
                <w:sz w:val="24"/>
                <w:szCs w:val="24"/>
                <w14:ligatures w14:val="standardContextual"/>
              </w:rPr>
              <w:tab/>
            </w:r>
            <w:r w:rsidRPr="00280D29">
              <w:rPr>
                <w:rStyle w:val="Hyperlink"/>
                <w:b/>
                <w:bCs/>
                <w:noProof/>
              </w:rPr>
              <w:t>Dispute Resolution</w:t>
            </w:r>
            <w:r>
              <w:rPr>
                <w:noProof/>
                <w:webHidden/>
              </w:rPr>
              <w:tab/>
            </w:r>
            <w:r>
              <w:rPr>
                <w:noProof/>
                <w:webHidden/>
              </w:rPr>
              <w:fldChar w:fldCharType="begin"/>
            </w:r>
            <w:r>
              <w:rPr>
                <w:noProof/>
                <w:webHidden/>
              </w:rPr>
              <w:instrText xml:space="preserve"> PAGEREF _Toc174973770 \h </w:instrText>
            </w:r>
            <w:r>
              <w:rPr>
                <w:noProof/>
                <w:webHidden/>
              </w:rPr>
            </w:r>
            <w:r>
              <w:rPr>
                <w:noProof/>
                <w:webHidden/>
              </w:rPr>
              <w:fldChar w:fldCharType="separate"/>
            </w:r>
            <w:r>
              <w:rPr>
                <w:noProof/>
                <w:webHidden/>
              </w:rPr>
              <w:t>59</w:t>
            </w:r>
            <w:r>
              <w:rPr>
                <w:noProof/>
                <w:webHidden/>
              </w:rPr>
              <w:fldChar w:fldCharType="end"/>
            </w:r>
          </w:hyperlink>
        </w:p>
        <w:p w14:paraId="1E619870" w14:textId="734A5447"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71" w:history="1">
            <w:r w:rsidRPr="00280D29">
              <w:rPr>
                <w:rStyle w:val="Hyperlink"/>
                <w:noProof/>
                <w:specVanish/>
              </w:rPr>
              <w:t>15.3</w:t>
            </w:r>
            <w:r>
              <w:rPr>
                <w:rFonts w:eastAsiaTheme="minorEastAsia" w:cstheme="minorBidi"/>
                <w:smallCaps w:val="0"/>
                <w:noProof/>
                <w:kern w:val="2"/>
                <w:sz w:val="24"/>
                <w:szCs w:val="24"/>
                <w14:ligatures w14:val="standardContextual"/>
              </w:rPr>
              <w:tab/>
            </w:r>
            <w:r w:rsidRPr="00280D29">
              <w:rPr>
                <w:rStyle w:val="Hyperlink"/>
                <w:b/>
                <w:bCs/>
                <w:noProof/>
              </w:rPr>
              <w:t>Attorneys’ Fees</w:t>
            </w:r>
            <w:r>
              <w:rPr>
                <w:noProof/>
                <w:webHidden/>
              </w:rPr>
              <w:tab/>
            </w:r>
            <w:r>
              <w:rPr>
                <w:noProof/>
                <w:webHidden/>
              </w:rPr>
              <w:fldChar w:fldCharType="begin"/>
            </w:r>
            <w:r>
              <w:rPr>
                <w:noProof/>
                <w:webHidden/>
              </w:rPr>
              <w:instrText xml:space="preserve"> PAGEREF _Toc174973771 \h </w:instrText>
            </w:r>
            <w:r>
              <w:rPr>
                <w:noProof/>
                <w:webHidden/>
              </w:rPr>
            </w:r>
            <w:r>
              <w:rPr>
                <w:noProof/>
                <w:webHidden/>
              </w:rPr>
              <w:fldChar w:fldCharType="separate"/>
            </w:r>
            <w:r>
              <w:rPr>
                <w:noProof/>
                <w:webHidden/>
              </w:rPr>
              <w:t>59</w:t>
            </w:r>
            <w:r>
              <w:rPr>
                <w:noProof/>
                <w:webHidden/>
              </w:rPr>
              <w:fldChar w:fldCharType="end"/>
            </w:r>
          </w:hyperlink>
        </w:p>
        <w:p w14:paraId="2121BB49" w14:textId="667EDA83" w:rsidR="00300F38" w:rsidRDefault="00300F38">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3772" w:history="1">
            <w:r w:rsidRPr="00280D29">
              <w:rPr>
                <w:rStyle w:val="Hyperlink"/>
                <w:rFonts w:ascii="Times New Roman Bold" w:hAnsi="Times New Roman Bold" w:cs="Cambria"/>
                <w:noProof/>
              </w:rPr>
              <w:t>ARTICLE 16</w:t>
            </w:r>
            <w:r w:rsidRPr="00280D29">
              <w:rPr>
                <w:rStyle w:val="Hyperlink"/>
                <w:noProof/>
              </w:rPr>
              <w:t xml:space="preserve"> INDEMNIFICATION</w:t>
            </w:r>
            <w:r>
              <w:rPr>
                <w:noProof/>
                <w:webHidden/>
              </w:rPr>
              <w:tab/>
            </w:r>
            <w:r>
              <w:rPr>
                <w:noProof/>
                <w:webHidden/>
              </w:rPr>
              <w:fldChar w:fldCharType="begin"/>
            </w:r>
            <w:r>
              <w:rPr>
                <w:noProof/>
                <w:webHidden/>
              </w:rPr>
              <w:instrText xml:space="preserve"> PAGEREF _Toc174973772 \h </w:instrText>
            </w:r>
            <w:r>
              <w:rPr>
                <w:noProof/>
                <w:webHidden/>
              </w:rPr>
            </w:r>
            <w:r>
              <w:rPr>
                <w:noProof/>
                <w:webHidden/>
              </w:rPr>
              <w:fldChar w:fldCharType="separate"/>
            </w:r>
            <w:r>
              <w:rPr>
                <w:noProof/>
                <w:webHidden/>
              </w:rPr>
              <w:t>59</w:t>
            </w:r>
            <w:r>
              <w:rPr>
                <w:noProof/>
                <w:webHidden/>
              </w:rPr>
              <w:fldChar w:fldCharType="end"/>
            </w:r>
          </w:hyperlink>
        </w:p>
        <w:p w14:paraId="261A94A5" w14:textId="11793B07"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73" w:history="1">
            <w:r w:rsidRPr="00280D29">
              <w:rPr>
                <w:rStyle w:val="Hyperlink"/>
                <w:noProof/>
              </w:rPr>
              <w:t>16.1</w:t>
            </w:r>
            <w:r>
              <w:rPr>
                <w:rFonts w:eastAsiaTheme="minorEastAsia" w:cstheme="minorBidi"/>
                <w:smallCaps w:val="0"/>
                <w:noProof/>
                <w:kern w:val="2"/>
                <w:sz w:val="24"/>
                <w:szCs w:val="24"/>
                <w14:ligatures w14:val="standardContextual"/>
              </w:rPr>
              <w:tab/>
            </w:r>
            <w:r w:rsidRPr="00280D29">
              <w:rPr>
                <w:rStyle w:val="Hyperlink"/>
                <w:b/>
                <w:bCs/>
                <w:noProof/>
              </w:rPr>
              <w:t>Indemnification</w:t>
            </w:r>
            <w:r w:rsidRPr="00280D29">
              <w:rPr>
                <w:rStyle w:val="Hyperlink"/>
                <w:noProof/>
              </w:rPr>
              <w:t>.</w:t>
            </w:r>
            <w:r>
              <w:rPr>
                <w:noProof/>
                <w:webHidden/>
              </w:rPr>
              <w:tab/>
            </w:r>
            <w:r>
              <w:rPr>
                <w:noProof/>
                <w:webHidden/>
              </w:rPr>
              <w:fldChar w:fldCharType="begin"/>
            </w:r>
            <w:r>
              <w:rPr>
                <w:noProof/>
                <w:webHidden/>
              </w:rPr>
              <w:instrText xml:space="preserve"> PAGEREF _Toc174973773 \h </w:instrText>
            </w:r>
            <w:r>
              <w:rPr>
                <w:noProof/>
                <w:webHidden/>
              </w:rPr>
            </w:r>
            <w:r>
              <w:rPr>
                <w:noProof/>
                <w:webHidden/>
              </w:rPr>
              <w:fldChar w:fldCharType="separate"/>
            </w:r>
            <w:r>
              <w:rPr>
                <w:noProof/>
                <w:webHidden/>
              </w:rPr>
              <w:t>59</w:t>
            </w:r>
            <w:r>
              <w:rPr>
                <w:noProof/>
                <w:webHidden/>
              </w:rPr>
              <w:fldChar w:fldCharType="end"/>
            </w:r>
          </w:hyperlink>
        </w:p>
        <w:p w14:paraId="64C54F76" w14:textId="27B78BBE"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74" w:history="1">
            <w:r w:rsidRPr="00280D29">
              <w:rPr>
                <w:rStyle w:val="Hyperlink"/>
                <w:noProof/>
                <w:specVanish/>
              </w:rPr>
              <w:t>16.2</w:t>
            </w:r>
            <w:r>
              <w:rPr>
                <w:rFonts w:eastAsiaTheme="minorEastAsia" w:cstheme="minorBidi"/>
                <w:smallCaps w:val="0"/>
                <w:noProof/>
                <w:kern w:val="2"/>
                <w:sz w:val="24"/>
                <w:szCs w:val="24"/>
                <w14:ligatures w14:val="standardContextual"/>
              </w:rPr>
              <w:tab/>
            </w:r>
            <w:r w:rsidRPr="00280D29">
              <w:rPr>
                <w:rStyle w:val="Hyperlink"/>
                <w:b/>
                <w:bCs/>
                <w:noProof/>
              </w:rPr>
              <w:t>Claims</w:t>
            </w:r>
            <w:r>
              <w:rPr>
                <w:noProof/>
                <w:webHidden/>
              </w:rPr>
              <w:tab/>
            </w:r>
            <w:r>
              <w:rPr>
                <w:noProof/>
                <w:webHidden/>
              </w:rPr>
              <w:fldChar w:fldCharType="begin"/>
            </w:r>
            <w:r>
              <w:rPr>
                <w:noProof/>
                <w:webHidden/>
              </w:rPr>
              <w:instrText xml:space="preserve"> PAGEREF _Toc174973774 \h </w:instrText>
            </w:r>
            <w:r>
              <w:rPr>
                <w:noProof/>
                <w:webHidden/>
              </w:rPr>
            </w:r>
            <w:r>
              <w:rPr>
                <w:noProof/>
                <w:webHidden/>
              </w:rPr>
              <w:fldChar w:fldCharType="separate"/>
            </w:r>
            <w:r>
              <w:rPr>
                <w:noProof/>
                <w:webHidden/>
              </w:rPr>
              <w:t>60</w:t>
            </w:r>
            <w:r>
              <w:rPr>
                <w:noProof/>
                <w:webHidden/>
              </w:rPr>
              <w:fldChar w:fldCharType="end"/>
            </w:r>
          </w:hyperlink>
        </w:p>
        <w:p w14:paraId="008653B0" w14:textId="277B3577" w:rsidR="00300F38" w:rsidRDefault="00300F38">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3775" w:history="1">
            <w:r w:rsidRPr="00280D29">
              <w:rPr>
                <w:rStyle w:val="Hyperlink"/>
                <w:rFonts w:ascii="Times New Roman Bold" w:hAnsi="Times New Roman Bold" w:cs="Cambria"/>
                <w:noProof/>
              </w:rPr>
              <w:t>ARTICLE 17</w:t>
            </w:r>
            <w:r w:rsidRPr="00280D29">
              <w:rPr>
                <w:rStyle w:val="Hyperlink"/>
                <w:noProof/>
              </w:rPr>
              <w:t xml:space="preserve"> INSURANCE</w:t>
            </w:r>
            <w:r>
              <w:rPr>
                <w:noProof/>
                <w:webHidden/>
              </w:rPr>
              <w:tab/>
            </w:r>
            <w:r>
              <w:rPr>
                <w:noProof/>
                <w:webHidden/>
              </w:rPr>
              <w:fldChar w:fldCharType="begin"/>
            </w:r>
            <w:r>
              <w:rPr>
                <w:noProof/>
                <w:webHidden/>
              </w:rPr>
              <w:instrText xml:space="preserve"> PAGEREF _Toc174973775 \h </w:instrText>
            </w:r>
            <w:r>
              <w:rPr>
                <w:noProof/>
                <w:webHidden/>
              </w:rPr>
            </w:r>
            <w:r>
              <w:rPr>
                <w:noProof/>
                <w:webHidden/>
              </w:rPr>
              <w:fldChar w:fldCharType="separate"/>
            </w:r>
            <w:r>
              <w:rPr>
                <w:noProof/>
                <w:webHidden/>
              </w:rPr>
              <w:t>61</w:t>
            </w:r>
            <w:r>
              <w:rPr>
                <w:noProof/>
                <w:webHidden/>
              </w:rPr>
              <w:fldChar w:fldCharType="end"/>
            </w:r>
          </w:hyperlink>
        </w:p>
        <w:p w14:paraId="3C45370B" w14:textId="33CE3920"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76" w:history="1">
            <w:r w:rsidRPr="00280D29">
              <w:rPr>
                <w:rStyle w:val="Hyperlink"/>
                <w:noProof/>
                <w:specVanish/>
              </w:rPr>
              <w:t>17.1</w:t>
            </w:r>
            <w:r>
              <w:rPr>
                <w:rFonts w:eastAsiaTheme="minorEastAsia" w:cstheme="minorBidi"/>
                <w:smallCaps w:val="0"/>
                <w:noProof/>
                <w:kern w:val="2"/>
                <w:sz w:val="24"/>
                <w:szCs w:val="24"/>
                <w14:ligatures w14:val="standardContextual"/>
              </w:rPr>
              <w:tab/>
            </w:r>
            <w:r w:rsidRPr="00280D29">
              <w:rPr>
                <w:rStyle w:val="Hyperlink"/>
                <w:b/>
                <w:bCs/>
                <w:noProof/>
              </w:rPr>
              <w:t>Insurance</w:t>
            </w:r>
            <w:r>
              <w:rPr>
                <w:noProof/>
                <w:webHidden/>
              </w:rPr>
              <w:tab/>
            </w:r>
            <w:r>
              <w:rPr>
                <w:noProof/>
                <w:webHidden/>
              </w:rPr>
              <w:fldChar w:fldCharType="begin"/>
            </w:r>
            <w:r>
              <w:rPr>
                <w:noProof/>
                <w:webHidden/>
              </w:rPr>
              <w:instrText xml:space="preserve"> PAGEREF _Toc174973776 \h </w:instrText>
            </w:r>
            <w:r>
              <w:rPr>
                <w:noProof/>
                <w:webHidden/>
              </w:rPr>
            </w:r>
            <w:r>
              <w:rPr>
                <w:noProof/>
                <w:webHidden/>
              </w:rPr>
              <w:fldChar w:fldCharType="separate"/>
            </w:r>
            <w:r>
              <w:rPr>
                <w:noProof/>
                <w:webHidden/>
              </w:rPr>
              <w:t>61</w:t>
            </w:r>
            <w:r>
              <w:rPr>
                <w:noProof/>
                <w:webHidden/>
              </w:rPr>
              <w:fldChar w:fldCharType="end"/>
            </w:r>
          </w:hyperlink>
        </w:p>
        <w:p w14:paraId="465D6C00" w14:textId="0A9BCF2F" w:rsidR="00300F38" w:rsidRDefault="00300F38">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3777" w:history="1">
            <w:r w:rsidRPr="00280D29">
              <w:rPr>
                <w:rStyle w:val="Hyperlink"/>
                <w:rFonts w:ascii="Times New Roman Bold" w:hAnsi="Times New Roman Bold" w:cs="Cambria"/>
                <w:noProof/>
              </w:rPr>
              <w:t>ARTICLE 18</w:t>
            </w:r>
            <w:r w:rsidRPr="00280D29">
              <w:rPr>
                <w:rStyle w:val="Hyperlink"/>
                <w:noProof/>
              </w:rPr>
              <w:t xml:space="preserve"> CONFIDENTIAL INFORMATION</w:t>
            </w:r>
            <w:r>
              <w:rPr>
                <w:noProof/>
                <w:webHidden/>
              </w:rPr>
              <w:tab/>
            </w:r>
            <w:r>
              <w:rPr>
                <w:noProof/>
                <w:webHidden/>
              </w:rPr>
              <w:fldChar w:fldCharType="begin"/>
            </w:r>
            <w:r>
              <w:rPr>
                <w:noProof/>
                <w:webHidden/>
              </w:rPr>
              <w:instrText xml:space="preserve"> PAGEREF _Toc174973777 \h </w:instrText>
            </w:r>
            <w:r>
              <w:rPr>
                <w:noProof/>
                <w:webHidden/>
              </w:rPr>
            </w:r>
            <w:r>
              <w:rPr>
                <w:noProof/>
                <w:webHidden/>
              </w:rPr>
              <w:fldChar w:fldCharType="separate"/>
            </w:r>
            <w:r>
              <w:rPr>
                <w:noProof/>
                <w:webHidden/>
              </w:rPr>
              <w:t>62</w:t>
            </w:r>
            <w:r>
              <w:rPr>
                <w:noProof/>
                <w:webHidden/>
              </w:rPr>
              <w:fldChar w:fldCharType="end"/>
            </w:r>
          </w:hyperlink>
        </w:p>
        <w:p w14:paraId="09051A7D" w14:textId="5480278C"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78" w:history="1">
            <w:r w:rsidRPr="00280D29">
              <w:rPr>
                <w:rStyle w:val="Hyperlink"/>
                <w:noProof/>
                <w:specVanish/>
              </w:rPr>
              <w:t>18.1</w:t>
            </w:r>
            <w:r>
              <w:rPr>
                <w:rFonts w:eastAsiaTheme="minorEastAsia" w:cstheme="minorBidi"/>
                <w:smallCaps w:val="0"/>
                <w:noProof/>
                <w:kern w:val="2"/>
                <w:sz w:val="24"/>
                <w:szCs w:val="24"/>
                <w14:ligatures w14:val="standardContextual"/>
              </w:rPr>
              <w:tab/>
            </w:r>
            <w:r w:rsidRPr="00280D29">
              <w:rPr>
                <w:rStyle w:val="Hyperlink"/>
                <w:b/>
                <w:bCs/>
                <w:noProof/>
              </w:rPr>
              <w:t>Definition of Confidential Information</w:t>
            </w:r>
            <w:r>
              <w:rPr>
                <w:noProof/>
                <w:webHidden/>
              </w:rPr>
              <w:tab/>
            </w:r>
            <w:r>
              <w:rPr>
                <w:noProof/>
                <w:webHidden/>
              </w:rPr>
              <w:fldChar w:fldCharType="begin"/>
            </w:r>
            <w:r>
              <w:rPr>
                <w:noProof/>
                <w:webHidden/>
              </w:rPr>
              <w:instrText xml:space="preserve"> PAGEREF _Toc174973778 \h </w:instrText>
            </w:r>
            <w:r>
              <w:rPr>
                <w:noProof/>
                <w:webHidden/>
              </w:rPr>
            </w:r>
            <w:r>
              <w:rPr>
                <w:noProof/>
                <w:webHidden/>
              </w:rPr>
              <w:fldChar w:fldCharType="separate"/>
            </w:r>
            <w:r>
              <w:rPr>
                <w:noProof/>
                <w:webHidden/>
              </w:rPr>
              <w:t>62</w:t>
            </w:r>
            <w:r>
              <w:rPr>
                <w:noProof/>
                <w:webHidden/>
              </w:rPr>
              <w:fldChar w:fldCharType="end"/>
            </w:r>
          </w:hyperlink>
        </w:p>
        <w:p w14:paraId="23D5E2C3" w14:textId="436CCE4A"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79" w:history="1">
            <w:r w:rsidRPr="00280D29">
              <w:rPr>
                <w:rStyle w:val="Hyperlink"/>
                <w:noProof/>
                <w:specVanish/>
              </w:rPr>
              <w:t>18.2</w:t>
            </w:r>
            <w:r>
              <w:rPr>
                <w:rFonts w:eastAsiaTheme="minorEastAsia" w:cstheme="minorBidi"/>
                <w:smallCaps w:val="0"/>
                <w:noProof/>
                <w:kern w:val="2"/>
                <w:sz w:val="24"/>
                <w:szCs w:val="24"/>
                <w14:ligatures w14:val="standardContextual"/>
              </w:rPr>
              <w:tab/>
            </w:r>
            <w:r w:rsidRPr="00280D29">
              <w:rPr>
                <w:rStyle w:val="Hyperlink"/>
                <w:b/>
                <w:bCs/>
                <w:noProof/>
              </w:rPr>
              <w:t>Duty to Maintain Confidentiality</w:t>
            </w:r>
            <w:r>
              <w:rPr>
                <w:noProof/>
                <w:webHidden/>
              </w:rPr>
              <w:tab/>
            </w:r>
            <w:r>
              <w:rPr>
                <w:noProof/>
                <w:webHidden/>
              </w:rPr>
              <w:fldChar w:fldCharType="begin"/>
            </w:r>
            <w:r>
              <w:rPr>
                <w:noProof/>
                <w:webHidden/>
              </w:rPr>
              <w:instrText xml:space="preserve"> PAGEREF _Toc174973779 \h </w:instrText>
            </w:r>
            <w:r>
              <w:rPr>
                <w:noProof/>
                <w:webHidden/>
              </w:rPr>
            </w:r>
            <w:r>
              <w:rPr>
                <w:noProof/>
                <w:webHidden/>
              </w:rPr>
              <w:fldChar w:fldCharType="separate"/>
            </w:r>
            <w:r>
              <w:rPr>
                <w:noProof/>
                <w:webHidden/>
              </w:rPr>
              <w:t>62</w:t>
            </w:r>
            <w:r>
              <w:rPr>
                <w:noProof/>
                <w:webHidden/>
              </w:rPr>
              <w:fldChar w:fldCharType="end"/>
            </w:r>
          </w:hyperlink>
        </w:p>
        <w:p w14:paraId="5F6912E7" w14:textId="645C82BC"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80" w:history="1">
            <w:r w:rsidRPr="00280D29">
              <w:rPr>
                <w:rStyle w:val="Hyperlink"/>
                <w:noProof/>
                <w:specVanish/>
              </w:rPr>
              <w:t>18.3</w:t>
            </w:r>
            <w:r>
              <w:rPr>
                <w:rFonts w:eastAsiaTheme="minorEastAsia" w:cstheme="minorBidi"/>
                <w:smallCaps w:val="0"/>
                <w:noProof/>
                <w:kern w:val="2"/>
                <w:sz w:val="24"/>
                <w:szCs w:val="24"/>
                <w14:ligatures w14:val="standardContextual"/>
              </w:rPr>
              <w:tab/>
            </w:r>
            <w:r w:rsidRPr="00280D29">
              <w:rPr>
                <w:rStyle w:val="Hyperlink"/>
                <w:b/>
                <w:bCs/>
                <w:noProof/>
              </w:rPr>
              <w:t>Irreparable Injury; Remedies</w:t>
            </w:r>
            <w:r>
              <w:rPr>
                <w:noProof/>
                <w:webHidden/>
              </w:rPr>
              <w:tab/>
            </w:r>
            <w:r>
              <w:rPr>
                <w:noProof/>
                <w:webHidden/>
              </w:rPr>
              <w:fldChar w:fldCharType="begin"/>
            </w:r>
            <w:r>
              <w:rPr>
                <w:noProof/>
                <w:webHidden/>
              </w:rPr>
              <w:instrText xml:space="preserve"> PAGEREF _Toc174973780 \h </w:instrText>
            </w:r>
            <w:r>
              <w:rPr>
                <w:noProof/>
                <w:webHidden/>
              </w:rPr>
            </w:r>
            <w:r>
              <w:rPr>
                <w:noProof/>
                <w:webHidden/>
              </w:rPr>
              <w:fldChar w:fldCharType="separate"/>
            </w:r>
            <w:r>
              <w:rPr>
                <w:noProof/>
                <w:webHidden/>
              </w:rPr>
              <w:t>63</w:t>
            </w:r>
            <w:r>
              <w:rPr>
                <w:noProof/>
                <w:webHidden/>
              </w:rPr>
              <w:fldChar w:fldCharType="end"/>
            </w:r>
          </w:hyperlink>
        </w:p>
        <w:p w14:paraId="5D070D5F" w14:textId="4BDD2A5C"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81" w:history="1">
            <w:r w:rsidRPr="00280D29">
              <w:rPr>
                <w:rStyle w:val="Hyperlink"/>
                <w:noProof/>
                <w:specVanish/>
              </w:rPr>
              <w:t>18.4</w:t>
            </w:r>
            <w:r>
              <w:rPr>
                <w:rFonts w:eastAsiaTheme="minorEastAsia" w:cstheme="minorBidi"/>
                <w:smallCaps w:val="0"/>
                <w:noProof/>
                <w:kern w:val="2"/>
                <w:sz w:val="24"/>
                <w:szCs w:val="24"/>
                <w14:ligatures w14:val="standardContextual"/>
              </w:rPr>
              <w:tab/>
            </w:r>
            <w:r w:rsidRPr="00280D29">
              <w:rPr>
                <w:rStyle w:val="Hyperlink"/>
                <w:b/>
                <w:bCs/>
                <w:noProof/>
              </w:rPr>
              <w:t>Further Permitted Disclosure</w:t>
            </w:r>
            <w:r>
              <w:rPr>
                <w:noProof/>
                <w:webHidden/>
              </w:rPr>
              <w:tab/>
            </w:r>
            <w:r>
              <w:rPr>
                <w:noProof/>
                <w:webHidden/>
              </w:rPr>
              <w:fldChar w:fldCharType="begin"/>
            </w:r>
            <w:r>
              <w:rPr>
                <w:noProof/>
                <w:webHidden/>
              </w:rPr>
              <w:instrText xml:space="preserve"> PAGEREF _Toc174973781 \h </w:instrText>
            </w:r>
            <w:r>
              <w:rPr>
                <w:noProof/>
                <w:webHidden/>
              </w:rPr>
            </w:r>
            <w:r>
              <w:rPr>
                <w:noProof/>
                <w:webHidden/>
              </w:rPr>
              <w:fldChar w:fldCharType="separate"/>
            </w:r>
            <w:r>
              <w:rPr>
                <w:noProof/>
                <w:webHidden/>
              </w:rPr>
              <w:t>63</w:t>
            </w:r>
            <w:r>
              <w:rPr>
                <w:noProof/>
                <w:webHidden/>
              </w:rPr>
              <w:fldChar w:fldCharType="end"/>
            </w:r>
          </w:hyperlink>
        </w:p>
        <w:p w14:paraId="7298CD1A" w14:textId="7EFD3784"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82" w:history="1">
            <w:r w:rsidRPr="00280D29">
              <w:rPr>
                <w:rStyle w:val="Hyperlink"/>
                <w:noProof/>
                <w:specVanish/>
              </w:rPr>
              <w:t>18.5</w:t>
            </w:r>
            <w:r>
              <w:rPr>
                <w:rFonts w:eastAsiaTheme="minorEastAsia" w:cstheme="minorBidi"/>
                <w:smallCaps w:val="0"/>
                <w:noProof/>
                <w:kern w:val="2"/>
                <w:sz w:val="24"/>
                <w:szCs w:val="24"/>
                <w14:ligatures w14:val="standardContextual"/>
              </w:rPr>
              <w:tab/>
            </w:r>
            <w:r w:rsidRPr="00280D29">
              <w:rPr>
                <w:rStyle w:val="Hyperlink"/>
                <w:b/>
                <w:noProof/>
              </w:rPr>
              <w:t>Press Releases</w:t>
            </w:r>
            <w:r>
              <w:rPr>
                <w:noProof/>
                <w:webHidden/>
              </w:rPr>
              <w:tab/>
            </w:r>
            <w:r>
              <w:rPr>
                <w:noProof/>
                <w:webHidden/>
              </w:rPr>
              <w:fldChar w:fldCharType="begin"/>
            </w:r>
            <w:r>
              <w:rPr>
                <w:noProof/>
                <w:webHidden/>
              </w:rPr>
              <w:instrText xml:space="preserve"> PAGEREF _Toc174973782 \h </w:instrText>
            </w:r>
            <w:r>
              <w:rPr>
                <w:noProof/>
                <w:webHidden/>
              </w:rPr>
            </w:r>
            <w:r>
              <w:rPr>
                <w:noProof/>
                <w:webHidden/>
              </w:rPr>
              <w:fldChar w:fldCharType="separate"/>
            </w:r>
            <w:r>
              <w:rPr>
                <w:noProof/>
                <w:webHidden/>
              </w:rPr>
              <w:t>64</w:t>
            </w:r>
            <w:r>
              <w:rPr>
                <w:noProof/>
                <w:webHidden/>
              </w:rPr>
              <w:fldChar w:fldCharType="end"/>
            </w:r>
          </w:hyperlink>
        </w:p>
        <w:p w14:paraId="6B01453F" w14:textId="4C8A0B90" w:rsidR="00300F38" w:rsidRDefault="00300F38">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3783" w:history="1">
            <w:r w:rsidRPr="00280D29">
              <w:rPr>
                <w:rStyle w:val="Hyperlink"/>
                <w:rFonts w:ascii="Times New Roman Bold" w:hAnsi="Times New Roman Bold" w:cs="Cambria"/>
                <w:noProof/>
              </w:rPr>
              <w:t>ARTICLE 19</w:t>
            </w:r>
            <w:r w:rsidRPr="00280D29">
              <w:rPr>
                <w:rStyle w:val="Hyperlink"/>
                <w:noProof/>
              </w:rPr>
              <w:t xml:space="preserve"> MISCELLANEOUS</w:t>
            </w:r>
            <w:r>
              <w:rPr>
                <w:noProof/>
                <w:webHidden/>
              </w:rPr>
              <w:tab/>
            </w:r>
            <w:r>
              <w:rPr>
                <w:noProof/>
                <w:webHidden/>
              </w:rPr>
              <w:fldChar w:fldCharType="begin"/>
            </w:r>
            <w:r>
              <w:rPr>
                <w:noProof/>
                <w:webHidden/>
              </w:rPr>
              <w:instrText xml:space="preserve"> PAGEREF _Toc174973783 \h </w:instrText>
            </w:r>
            <w:r>
              <w:rPr>
                <w:noProof/>
                <w:webHidden/>
              </w:rPr>
            </w:r>
            <w:r>
              <w:rPr>
                <w:noProof/>
                <w:webHidden/>
              </w:rPr>
              <w:fldChar w:fldCharType="separate"/>
            </w:r>
            <w:r>
              <w:rPr>
                <w:noProof/>
                <w:webHidden/>
              </w:rPr>
              <w:t>64</w:t>
            </w:r>
            <w:r>
              <w:rPr>
                <w:noProof/>
                <w:webHidden/>
              </w:rPr>
              <w:fldChar w:fldCharType="end"/>
            </w:r>
          </w:hyperlink>
        </w:p>
        <w:p w14:paraId="2ACA63D2" w14:textId="6925B96E"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84" w:history="1">
            <w:r w:rsidRPr="00280D29">
              <w:rPr>
                <w:rStyle w:val="Hyperlink"/>
                <w:noProof/>
                <w:specVanish/>
              </w:rPr>
              <w:t>19.1</w:t>
            </w:r>
            <w:r>
              <w:rPr>
                <w:rFonts w:eastAsiaTheme="minorEastAsia" w:cstheme="minorBidi"/>
                <w:smallCaps w:val="0"/>
                <w:noProof/>
                <w:kern w:val="2"/>
                <w:sz w:val="24"/>
                <w:szCs w:val="24"/>
                <w14:ligatures w14:val="standardContextual"/>
              </w:rPr>
              <w:tab/>
            </w:r>
            <w:r w:rsidRPr="00280D29">
              <w:rPr>
                <w:rStyle w:val="Hyperlink"/>
                <w:b/>
                <w:bCs/>
                <w:noProof/>
              </w:rPr>
              <w:t>Entire Agreement; Integration; Exhibits</w:t>
            </w:r>
            <w:r>
              <w:rPr>
                <w:noProof/>
                <w:webHidden/>
              </w:rPr>
              <w:tab/>
            </w:r>
            <w:r>
              <w:rPr>
                <w:noProof/>
                <w:webHidden/>
              </w:rPr>
              <w:fldChar w:fldCharType="begin"/>
            </w:r>
            <w:r>
              <w:rPr>
                <w:noProof/>
                <w:webHidden/>
              </w:rPr>
              <w:instrText xml:space="preserve"> PAGEREF _Toc174973784 \h </w:instrText>
            </w:r>
            <w:r>
              <w:rPr>
                <w:noProof/>
                <w:webHidden/>
              </w:rPr>
            </w:r>
            <w:r>
              <w:rPr>
                <w:noProof/>
                <w:webHidden/>
              </w:rPr>
              <w:fldChar w:fldCharType="separate"/>
            </w:r>
            <w:r>
              <w:rPr>
                <w:noProof/>
                <w:webHidden/>
              </w:rPr>
              <w:t>64</w:t>
            </w:r>
            <w:r>
              <w:rPr>
                <w:noProof/>
                <w:webHidden/>
              </w:rPr>
              <w:fldChar w:fldCharType="end"/>
            </w:r>
          </w:hyperlink>
        </w:p>
        <w:p w14:paraId="3164325A" w14:textId="6FBAEEC5"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85" w:history="1">
            <w:r w:rsidRPr="00280D29">
              <w:rPr>
                <w:rStyle w:val="Hyperlink"/>
                <w:noProof/>
                <w:specVanish/>
              </w:rPr>
              <w:t>19.2</w:t>
            </w:r>
            <w:r>
              <w:rPr>
                <w:rFonts w:eastAsiaTheme="minorEastAsia" w:cstheme="minorBidi"/>
                <w:smallCaps w:val="0"/>
                <w:noProof/>
                <w:kern w:val="2"/>
                <w:sz w:val="24"/>
                <w:szCs w:val="24"/>
                <w14:ligatures w14:val="standardContextual"/>
              </w:rPr>
              <w:tab/>
            </w:r>
            <w:r w:rsidRPr="00280D29">
              <w:rPr>
                <w:rStyle w:val="Hyperlink"/>
                <w:b/>
                <w:bCs/>
                <w:noProof/>
              </w:rPr>
              <w:t>Amendments</w:t>
            </w:r>
            <w:r>
              <w:rPr>
                <w:noProof/>
                <w:webHidden/>
              </w:rPr>
              <w:tab/>
            </w:r>
            <w:r>
              <w:rPr>
                <w:noProof/>
                <w:webHidden/>
              </w:rPr>
              <w:fldChar w:fldCharType="begin"/>
            </w:r>
            <w:r>
              <w:rPr>
                <w:noProof/>
                <w:webHidden/>
              </w:rPr>
              <w:instrText xml:space="preserve"> PAGEREF _Toc174973785 \h </w:instrText>
            </w:r>
            <w:r>
              <w:rPr>
                <w:noProof/>
                <w:webHidden/>
              </w:rPr>
            </w:r>
            <w:r>
              <w:rPr>
                <w:noProof/>
                <w:webHidden/>
              </w:rPr>
              <w:fldChar w:fldCharType="separate"/>
            </w:r>
            <w:r>
              <w:rPr>
                <w:noProof/>
                <w:webHidden/>
              </w:rPr>
              <w:t>64</w:t>
            </w:r>
            <w:r>
              <w:rPr>
                <w:noProof/>
                <w:webHidden/>
              </w:rPr>
              <w:fldChar w:fldCharType="end"/>
            </w:r>
          </w:hyperlink>
        </w:p>
        <w:p w14:paraId="6BEC6FF9" w14:textId="6D9C0C41"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86" w:history="1">
            <w:r w:rsidRPr="00280D29">
              <w:rPr>
                <w:rStyle w:val="Hyperlink"/>
                <w:noProof/>
                <w:specVanish/>
              </w:rPr>
              <w:t>19.3</w:t>
            </w:r>
            <w:r>
              <w:rPr>
                <w:rFonts w:eastAsiaTheme="minorEastAsia" w:cstheme="minorBidi"/>
                <w:smallCaps w:val="0"/>
                <w:noProof/>
                <w:kern w:val="2"/>
                <w:sz w:val="24"/>
                <w:szCs w:val="24"/>
                <w14:ligatures w14:val="standardContextual"/>
              </w:rPr>
              <w:tab/>
            </w:r>
            <w:r w:rsidRPr="00280D29">
              <w:rPr>
                <w:rStyle w:val="Hyperlink"/>
                <w:b/>
                <w:noProof/>
              </w:rPr>
              <w:t>No Waiver</w:t>
            </w:r>
            <w:r>
              <w:rPr>
                <w:noProof/>
                <w:webHidden/>
              </w:rPr>
              <w:tab/>
            </w:r>
            <w:r>
              <w:rPr>
                <w:noProof/>
                <w:webHidden/>
              </w:rPr>
              <w:fldChar w:fldCharType="begin"/>
            </w:r>
            <w:r>
              <w:rPr>
                <w:noProof/>
                <w:webHidden/>
              </w:rPr>
              <w:instrText xml:space="preserve"> PAGEREF _Toc174973786 \h </w:instrText>
            </w:r>
            <w:r>
              <w:rPr>
                <w:noProof/>
                <w:webHidden/>
              </w:rPr>
            </w:r>
            <w:r>
              <w:rPr>
                <w:noProof/>
                <w:webHidden/>
              </w:rPr>
              <w:fldChar w:fldCharType="separate"/>
            </w:r>
            <w:r>
              <w:rPr>
                <w:noProof/>
                <w:webHidden/>
              </w:rPr>
              <w:t>64</w:t>
            </w:r>
            <w:r>
              <w:rPr>
                <w:noProof/>
                <w:webHidden/>
              </w:rPr>
              <w:fldChar w:fldCharType="end"/>
            </w:r>
          </w:hyperlink>
        </w:p>
        <w:p w14:paraId="68909605" w14:textId="181FACB2"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87" w:history="1">
            <w:r w:rsidRPr="00280D29">
              <w:rPr>
                <w:rStyle w:val="Hyperlink"/>
                <w:noProof/>
                <w:specVanish/>
              </w:rPr>
              <w:t>19.4</w:t>
            </w:r>
            <w:r>
              <w:rPr>
                <w:rFonts w:eastAsiaTheme="minorEastAsia" w:cstheme="minorBidi"/>
                <w:smallCaps w:val="0"/>
                <w:noProof/>
                <w:kern w:val="2"/>
                <w:sz w:val="24"/>
                <w:szCs w:val="24"/>
                <w14:ligatures w14:val="standardContextual"/>
              </w:rPr>
              <w:tab/>
            </w:r>
            <w:r w:rsidRPr="00280D29">
              <w:rPr>
                <w:rStyle w:val="Hyperlink"/>
                <w:b/>
                <w:bCs/>
                <w:noProof/>
              </w:rPr>
              <w:t>No Agency, Partnership, Joint Venture or Lease</w:t>
            </w:r>
            <w:r>
              <w:rPr>
                <w:noProof/>
                <w:webHidden/>
              </w:rPr>
              <w:tab/>
            </w:r>
            <w:r>
              <w:rPr>
                <w:noProof/>
                <w:webHidden/>
              </w:rPr>
              <w:fldChar w:fldCharType="begin"/>
            </w:r>
            <w:r>
              <w:rPr>
                <w:noProof/>
                <w:webHidden/>
              </w:rPr>
              <w:instrText xml:space="preserve"> PAGEREF _Toc174973787 \h </w:instrText>
            </w:r>
            <w:r>
              <w:rPr>
                <w:noProof/>
                <w:webHidden/>
              </w:rPr>
            </w:r>
            <w:r>
              <w:rPr>
                <w:noProof/>
                <w:webHidden/>
              </w:rPr>
              <w:fldChar w:fldCharType="separate"/>
            </w:r>
            <w:r>
              <w:rPr>
                <w:noProof/>
                <w:webHidden/>
              </w:rPr>
              <w:t>64</w:t>
            </w:r>
            <w:r>
              <w:rPr>
                <w:noProof/>
                <w:webHidden/>
              </w:rPr>
              <w:fldChar w:fldCharType="end"/>
            </w:r>
          </w:hyperlink>
        </w:p>
        <w:p w14:paraId="0DD833AF" w14:textId="5BF2F20F"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88" w:history="1">
            <w:r w:rsidRPr="00280D29">
              <w:rPr>
                <w:rStyle w:val="Hyperlink"/>
                <w:noProof/>
                <w:specVanish/>
              </w:rPr>
              <w:t>19.5</w:t>
            </w:r>
            <w:r>
              <w:rPr>
                <w:rFonts w:eastAsiaTheme="minorEastAsia" w:cstheme="minorBidi"/>
                <w:smallCaps w:val="0"/>
                <w:noProof/>
                <w:kern w:val="2"/>
                <w:sz w:val="24"/>
                <w:szCs w:val="24"/>
                <w14:ligatures w14:val="standardContextual"/>
              </w:rPr>
              <w:tab/>
            </w:r>
            <w:r w:rsidRPr="00280D29">
              <w:rPr>
                <w:rStyle w:val="Hyperlink"/>
                <w:b/>
                <w:bCs/>
                <w:noProof/>
              </w:rPr>
              <w:t>Severability</w:t>
            </w:r>
            <w:r>
              <w:rPr>
                <w:noProof/>
                <w:webHidden/>
              </w:rPr>
              <w:tab/>
            </w:r>
            <w:r>
              <w:rPr>
                <w:noProof/>
                <w:webHidden/>
              </w:rPr>
              <w:fldChar w:fldCharType="begin"/>
            </w:r>
            <w:r>
              <w:rPr>
                <w:noProof/>
                <w:webHidden/>
              </w:rPr>
              <w:instrText xml:space="preserve"> PAGEREF _Toc174973788 \h </w:instrText>
            </w:r>
            <w:r>
              <w:rPr>
                <w:noProof/>
                <w:webHidden/>
              </w:rPr>
            </w:r>
            <w:r>
              <w:rPr>
                <w:noProof/>
                <w:webHidden/>
              </w:rPr>
              <w:fldChar w:fldCharType="separate"/>
            </w:r>
            <w:r>
              <w:rPr>
                <w:noProof/>
                <w:webHidden/>
              </w:rPr>
              <w:t>64</w:t>
            </w:r>
            <w:r>
              <w:rPr>
                <w:noProof/>
                <w:webHidden/>
              </w:rPr>
              <w:fldChar w:fldCharType="end"/>
            </w:r>
          </w:hyperlink>
        </w:p>
        <w:p w14:paraId="3A436956" w14:textId="3663955D"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89" w:history="1">
            <w:r w:rsidRPr="00280D29">
              <w:rPr>
                <w:rStyle w:val="Hyperlink"/>
                <w:noProof/>
                <w:specVanish/>
              </w:rPr>
              <w:t>19.6</w:t>
            </w:r>
            <w:r>
              <w:rPr>
                <w:rFonts w:eastAsiaTheme="minorEastAsia" w:cstheme="minorBidi"/>
                <w:smallCaps w:val="0"/>
                <w:noProof/>
                <w:kern w:val="2"/>
                <w:sz w:val="24"/>
                <w:szCs w:val="24"/>
                <w14:ligatures w14:val="standardContextual"/>
              </w:rPr>
              <w:tab/>
            </w:r>
            <w:r w:rsidRPr="00280D29">
              <w:rPr>
                <w:rStyle w:val="Hyperlink"/>
                <w:b/>
                <w:bCs/>
                <w:noProof/>
              </w:rPr>
              <w:t>Mobile-Sierra</w:t>
            </w:r>
            <w:r>
              <w:rPr>
                <w:noProof/>
                <w:webHidden/>
              </w:rPr>
              <w:tab/>
            </w:r>
            <w:r>
              <w:rPr>
                <w:noProof/>
                <w:webHidden/>
              </w:rPr>
              <w:fldChar w:fldCharType="begin"/>
            </w:r>
            <w:r>
              <w:rPr>
                <w:noProof/>
                <w:webHidden/>
              </w:rPr>
              <w:instrText xml:space="preserve"> PAGEREF _Toc174973789 \h </w:instrText>
            </w:r>
            <w:r>
              <w:rPr>
                <w:noProof/>
                <w:webHidden/>
              </w:rPr>
            </w:r>
            <w:r>
              <w:rPr>
                <w:noProof/>
                <w:webHidden/>
              </w:rPr>
              <w:fldChar w:fldCharType="separate"/>
            </w:r>
            <w:r>
              <w:rPr>
                <w:noProof/>
                <w:webHidden/>
              </w:rPr>
              <w:t>64</w:t>
            </w:r>
            <w:r>
              <w:rPr>
                <w:noProof/>
                <w:webHidden/>
              </w:rPr>
              <w:fldChar w:fldCharType="end"/>
            </w:r>
          </w:hyperlink>
        </w:p>
        <w:p w14:paraId="472CDAE3" w14:textId="44678651"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90" w:history="1">
            <w:r w:rsidRPr="00280D29">
              <w:rPr>
                <w:rStyle w:val="Hyperlink"/>
                <w:noProof/>
                <w:specVanish/>
              </w:rPr>
              <w:t>19.7</w:t>
            </w:r>
            <w:r>
              <w:rPr>
                <w:rFonts w:eastAsiaTheme="minorEastAsia" w:cstheme="minorBidi"/>
                <w:smallCaps w:val="0"/>
                <w:noProof/>
                <w:kern w:val="2"/>
                <w:sz w:val="24"/>
                <w:szCs w:val="24"/>
                <w14:ligatures w14:val="standardContextual"/>
              </w:rPr>
              <w:tab/>
            </w:r>
            <w:r w:rsidRPr="00280D29">
              <w:rPr>
                <w:rStyle w:val="Hyperlink"/>
                <w:b/>
                <w:bCs/>
                <w:noProof/>
              </w:rPr>
              <w:t>Counterparts</w:t>
            </w:r>
            <w:r>
              <w:rPr>
                <w:noProof/>
                <w:webHidden/>
              </w:rPr>
              <w:tab/>
            </w:r>
            <w:r>
              <w:rPr>
                <w:noProof/>
                <w:webHidden/>
              </w:rPr>
              <w:fldChar w:fldCharType="begin"/>
            </w:r>
            <w:r>
              <w:rPr>
                <w:noProof/>
                <w:webHidden/>
              </w:rPr>
              <w:instrText xml:space="preserve"> PAGEREF _Toc174973790 \h </w:instrText>
            </w:r>
            <w:r>
              <w:rPr>
                <w:noProof/>
                <w:webHidden/>
              </w:rPr>
            </w:r>
            <w:r>
              <w:rPr>
                <w:noProof/>
                <w:webHidden/>
              </w:rPr>
              <w:fldChar w:fldCharType="separate"/>
            </w:r>
            <w:r>
              <w:rPr>
                <w:noProof/>
                <w:webHidden/>
              </w:rPr>
              <w:t>65</w:t>
            </w:r>
            <w:r>
              <w:rPr>
                <w:noProof/>
                <w:webHidden/>
              </w:rPr>
              <w:fldChar w:fldCharType="end"/>
            </w:r>
          </w:hyperlink>
        </w:p>
        <w:p w14:paraId="1ED61DB8" w14:textId="21859D5C"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91" w:history="1">
            <w:r w:rsidRPr="00280D29">
              <w:rPr>
                <w:rStyle w:val="Hyperlink"/>
                <w:noProof/>
                <w:specVanish/>
              </w:rPr>
              <w:t>19.8</w:t>
            </w:r>
            <w:r>
              <w:rPr>
                <w:rFonts w:eastAsiaTheme="minorEastAsia" w:cstheme="minorBidi"/>
                <w:smallCaps w:val="0"/>
                <w:noProof/>
                <w:kern w:val="2"/>
                <w:sz w:val="24"/>
                <w:szCs w:val="24"/>
                <w14:ligatures w14:val="standardContextual"/>
              </w:rPr>
              <w:tab/>
            </w:r>
            <w:r w:rsidRPr="00280D29">
              <w:rPr>
                <w:rStyle w:val="Hyperlink"/>
                <w:b/>
                <w:bCs/>
                <w:noProof/>
              </w:rPr>
              <w:t>Electronic Delivery</w:t>
            </w:r>
            <w:r>
              <w:rPr>
                <w:noProof/>
                <w:webHidden/>
              </w:rPr>
              <w:tab/>
            </w:r>
            <w:r>
              <w:rPr>
                <w:noProof/>
                <w:webHidden/>
              </w:rPr>
              <w:fldChar w:fldCharType="begin"/>
            </w:r>
            <w:r>
              <w:rPr>
                <w:noProof/>
                <w:webHidden/>
              </w:rPr>
              <w:instrText xml:space="preserve"> PAGEREF _Toc174973791 \h </w:instrText>
            </w:r>
            <w:r>
              <w:rPr>
                <w:noProof/>
                <w:webHidden/>
              </w:rPr>
            </w:r>
            <w:r>
              <w:rPr>
                <w:noProof/>
                <w:webHidden/>
              </w:rPr>
              <w:fldChar w:fldCharType="separate"/>
            </w:r>
            <w:r>
              <w:rPr>
                <w:noProof/>
                <w:webHidden/>
              </w:rPr>
              <w:t>65</w:t>
            </w:r>
            <w:r>
              <w:rPr>
                <w:noProof/>
                <w:webHidden/>
              </w:rPr>
              <w:fldChar w:fldCharType="end"/>
            </w:r>
          </w:hyperlink>
        </w:p>
        <w:p w14:paraId="173EDADC" w14:textId="31211BE2" w:rsidR="00300F38" w:rsidRDefault="00300F38">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3792" w:history="1">
            <w:r w:rsidRPr="00280D29">
              <w:rPr>
                <w:rStyle w:val="Hyperlink"/>
                <w:noProof/>
                <w:specVanish/>
              </w:rPr>
              <w:t>19.9</w:t>
            </w:r>
            <w:r>
              <w:rPr>
                <w:rFonts w:eastAsiaTheme="minorEastAsia" w:cstheme="minorBidi"/>
                <w:smallCaps w:val="0"/>
                <w:noProof/>
                <w:kern w:val="2"/>
                <w:sz w:val="24"/>
                <w:szCs w:val="24"/>
                <w14:ligatures w14:val="standardContextual"/>
              </w:rPr>
              <w:tab/>
            </w:r>
            <w:r w:rsidRPr="00280D29">
              <w:rPr>
                <w:rStyle w:val="Hyperlink"/>
                <w:b/>
                <w:bCs/>
                <w:noProof/>
              </w:rPr>
              <w:t>Binding Effect</w:t>
            </w:r>
            <w:r>
              <w:rPr>
                <w:noProof/>
                <w:webHidden/>
              </w:rPr>
              <w:tab/>
            </w:r>
            <w:r>
              <w:rPr>
                <w:noProof/>
                <w:webHidden/>
              </w:rPr>
              <w:fldChar w:fldCharType="begin"/>
            </w:r>
            <w:r>
              <w:rPr>
                <w:noProof/>
                <w:webHidden/>
              </w:rPr>
              <w:instrText xml:space="preserve"> PAGEREF _Toc174973792 \h </w:instrText>
            </w:r>
            <w:r>
              <w:rPr>
                <w:noProof/>
                <w:webHidden/>
              </w:rPr>
            </w:r>
            <w:r>
              <w:rPr>
                <w:noProof/>
                <w:webHidden/>
              </w:rPr>
              <w:fldChar w:fldCharType="separate"/>
            </w:r>
            <w:r>
              <w:rPr>
                <w:noProof/>
                <w:webHidden/>
              </w:rPr>
              <w:t>65</w:t>
            </w:r>
            <w:r>
              <w:rPr>
                <w:noProof/>
                <w:webHidden/>
              </w:rPr>
              <w:fldChar w:fldCharType="end"/>
            </w:r>
          </w:hyperlink>
        </w:p>
        <w:p w14:paraId="615EFA8B" w14:textId="6C596D26" w:rsidR="00300F38" w:rsidRDefault="00300F38">
          <w:pPr>
            <w:pStyle w:val="TOC2"/>
            <w:tabs>
              <w:tab w:val="left" w:pos="1200"/>
              <w:tab w:val="right" w:leader="dot" w:pos="9350"/>
            </w:tabs>
            <w:rPr>
              <w:rFonts w:eastAsiaTheme="minorEastAsia" w:cstheme="minorBidi"/>
              <w:smallCaps w:val="0"/>
              <w:noProof/>
              <w:kern w:val="2"/>
              <w:sz w:val="24"/>
              <w:szCs w:val="24"/>
              <w14:ligatures w14:val="standardContextual"/>
            </w:rPr>
          </w:pPr>
          <w:hyperlink w:anchor="_Toc174973793" w:history="1">
            <w:r w:rsidRPr="00280D29">
              <w:rPr>
                <w:rStyle w:val="Hyperlink"/>
                <w:noProof/>
                <w:specVanish/>
              </w:rPr>
              <w:t>19.10</w:t>
            </w:r>
            <w:r>
              <w:rPr>
                <w:rFonts w:eastAsiaTheme="minorEastAsia" w:cstheme="minorBidi"/>
                <w:smallCaps w:val="0"/>
                <w:noProof/>
                <w:kern w:val="2"/>
                <w:sz w:val="24"/>
                <w:szCs w:val="24"/>
                <w14:ligatures w14:val="standardContextual"/>
              </w:rPr>
              <w:tab/>
            </w:r>
            <w:r w:rsidRPr="00280D29">
              <w:rPr>
                <w:rStyle w:val="Hyperlink"/>
                <w:b/>
                <w:bCs/>
                <w:noProof/>
              </w:rPr>
              <w:t>No Recourse to Members of Buyer</w:t>
            </w:r>
            <w:r>
              <w:rPr>
                <w:noProof/>
                <w:webHidden/>
              </w:rPr>
              <w:tab/>
            </w:r>
            <w:r>
              <w:rPr>
                <w:noProof/>
                <w:webHidden/>
              </w:rPr>
              <w:fldChar w:fldCharType="begin"/>
            </w:r>
            <w:r>
              <w:rPr>
                <w:noProof/>
                <w:webHidden/>
              </w:rPr>
              <w:instrText xml:space="preserve"> PAGEREF _Toc174973793 \h </w:instrText>
            </w:r>
            <w:r>
              <w:rPr>
                <w:noProof/>
                <w:webHidden/>
              </w:rPr>
            </w:r>
            <w:r>
              <w:rPr>
                <w:noProof/>
                <w:webHidden/>
              </w:rPr>
              <w:fldChar w:fldCharType="separate"/>
            </w:r>
            <w:r>
              <w:rPr>
                <w:noProof/>
                <w:webHidden/>
              </w:rPr>
              <w:t>65</w:t>
            </w:r>
            <w:r>
              <w:rPr>
                <w:noProof/>
                <w:webHidden/>
              </w:rPr>
              <w:fldChar w:fldCharType="end"/>
            </w:r>
          </w:hyperlink>
        </w:p>
        <w:p w14:paraId="13BE916C" w14:textId="0EC95EB4" w:rsidR="00300F38" w:rsidRDefault="00300F38">
          <w:pPr>
            <w:pStyle w:val="TOC2"/>
            <w:tabs>
              <w:tab w:val="left" w:pos="1200"/>
              <w:tab w:val="right" w:leader="dot" w:pos="9350"/>
            </w:tabs>
            <w:rPr>
              <w:rFonts w:eastAsiaTheme="minorEastAsia" w:cstheme="minorBidi"/>
              <w:smallCaps w:val="0"/>
              <w:noProof/>
              <w:kern w:val="2"/>
              <w:sz w:val="24"/>
              <w:szCs w:val="24"/>
              <w14:ligatures w14:val="standardContextual"/>
            </w:rPr>
          </w:pPr>
          <w:hyperlink w:anchor="_Toc174973794" w:history="1">
            <w:r w:rsidRPr="00280D29">
              <w:rPr>
                <w:rStyle w:val="Hyperlink"/>
                <w:noProof/>
                <w:specVanish/>
              </w:rPr>
              <w:t>19.11</w:t>
            </w:r>
            <w:r>
              <w:rPr>
                <w:rFonts w:eastAsiaTheme="minorEastAsia" w:cstheme="minorBidi"/>
                <w:smallCaps w:val="0"/>
                <w:noProof/>
                <w:kern w:val="2"/>
                <w:sz w:val="24"/>
                <w:szCs w:val="24"/>
                <w14:ligatures w14:val="standardContextual"/>
              </w:rPr>
              <w:tab/>
            </w:r>
            <w:r w:rsidRPr="00280D29">
              <w:rPr>
                <w:rStyle w:val="Hyperlink"/>
                <w:b/>
                <w:noProof/>
              </w:rPr>
              <w:t>Forward Contract</w:t>
            </w:r>
            <w:r>
              <w:rPr>
                <w:noProof/>
                <w:webHidden/>
              </w:rPr>
              <w:tab/>
            </w:r>
            <w:r>
              <w:rPr>
                <w:noProof/>
                <w:webHidden/>
              </w:rPr>
              <w:fldChar w:fldCharType="begin"/>
            </w:r>
            <w:r>
              <w:rPr>
                <w:noProof/>
                <w:webHidden/>
              </w:rPr>
              <w:instrText xml:space="preserve"> PAGEREF _Toc174973794 \h </w:instrText>
            </w:r>
            <w:r>
              <w:rPr>
                <w:noProof/>
                <w:webHidden/>
              </w:rPr>
            </w:r>
            <w:r>
              <w:rPr>
                <w:noProof/>
                <w:webHidden/>
              </w:rPr>
              <w:fldChar w:fldCharType="separate"/>
            </w:r>
            <w:r>
              <w:rPr>
                <w:noProof/>
                <w:webHidden/>
              </w:rPr>
              <w:t>65</w:t>
            </w:r>
            <w:r>
              <w:rPr>
                <w:noProof/>
                <w:webHidden/>
              </w:rPr>
              <w:fldChar w:fldCharType="end"/>
            </w:r>
          </w:hyperlink>
        </w:p>
        <w:p w14:paraId="10DD976E" w14:textId="31C57E78" w:rsidR="00300F38" w:rsidRDefault="00300F38">
          <w:pPr>
            <w:pStyle w:val="TOC2"/>
            <w:tabs>
              <w:tab w:val="left" w:pos="1200"/>
              <w:tab w:val="right" w:leader="dot" w:pos="9350"/>
            </w:tabs>
            <w:rPr>
              <w:rFonts w:eastAsiaTheme="minorEastAsia" w:cstheme="minorBidi"/>
              <w:smallCaps w:val="0"/>
              <w:noProof/>
              <w:kern w:val="2"/>
              <w:sz w:val="24"/>
              <w:szCs w:val="24"/>
              <w14:ligatures w14:val="standardContextual"/>
            </w:rPr>
          </w:pPr>
          <w:hyperlink w:anchor="_Toc174973795" w:history="1">
            <w:r w:rsidRPr="00280D29">
              <w:rPr>
                <w:rStyle w:val="Hyperlink"/>
                <w:noProof/>
                <w:specVanish/>
              </w:rPr>
              <w:t>19.12</w:t>
            </w:r>
            <w:r>
              <w:rPr>
                <w:rFonts w:eastAsiaTheme="minorEastAsia" w:cstheme="minorBidi"/>
                <w:smallCaps w:val="0"/>
                <w:noProof/>
                <w:kern w:val="2"/>
                <w:sz w:val="24"/>
                <w:szCs w:val="24"/>
                <w14:ligatures w14:val="standardContextual"/>
              </w:rPr>
              <w:tab/>
            </w:r>
            <w:r w:rsidRPr="00280D29">
              <w:rPr>
                <w:rStyle w:val="Hyperlink"/>
                <w:b/>
                <w:noProof/>
              </w:rPr>
              <w:t>Further Assurances</w:t>
            </w:r>
            <w:r>
              <w:rPr>
                <w:noProof/>
                <w:webHidden/>
              </w:rPr>
              <w:tab/>
            </w:r>
            <w:r>
              <w:rPr>
                <w:noProof/>
                <w:webHidden/>
              </w:rPr>
              <w:fldChar w:fldCharType="begin"/>
            </w:r>
            <w:r>
              <w:rPr>
                <w:noProof/>
                <w:webHidden/>
              </w:rPr>
              <w:instrText xml:space="preserve"> PAGEREF _Toc174973795 \h </w:instrText>
            </w:r>
            <w:r>
              <w:rPr>
                <w:noProof/>
                <w:webHidden/>
              </w:rPr>
            </w:r>
            <w:r>
              <w:rPr>
                <w:noProof/>
                <w:webHidden/>
              </w:rPr>
              <w:fldChar w:fldCharType="separate"/>
            </w:r>
            <w:r>
              <w:rPr>
                <w:noProof/>
                <w:webHidden/>
              </w:rPr>
              <w:t>65</w:t>
            </w:r>
            <w:r>
              <w:rPr>
                <w:noProof/>
                <w:webHidden/>
              </w:rPr>
              <w:fldChar w:fldCharType="end"/>
            </w:r>
          </w:hyperlink>
        </w:p>
        <w:p w14:paraId="20071D79" w14:textId="4F3F4562" w:rsidR="00300F38" w:rsidRDefault="00300F38">
          <w:pPr>
            <w:pStyle w:val="TOC2"/>
            <w:tabs>
              <w:tab w:val="left" w:pos="1200"/>
              <w:tab w:val="right" w:leader="dot" w:pos="9350"/>
            </w:tabs>
            <w:rPr>
              <w:rFonts w:eastAsiaTheme="minorEastAsia" w:cstheme="minorBidi"/>
              <w:smallCaps w:val="0"/>
              <w:noProof/>
              <w:kern w:val="2"/>
              <w:sz w:val="24"/>
              <w:szCs w:val="24"/>
              <w14:ligatures w14:val="standardContextual"/>
            </w:rPr>
          </w:pPr>
          <w:hyperlink w:anchor="_Toc174973796" w:history="1">
            <w:r w:rsidRPr="00280D29">
              <w:rPr>
                <w:rStyle w:val="Hyperlink"/>
                <w:noProof/>
                <w:specVanish/>
              </w:rPr>
              <w:t>19.13</w:t>
            </w:r>
            <w:r>
              <w:rPr>
                <w:rFonts w:eastAsiaTheme="minorEastAsia" w:cstheme="minorBidi"/>
                <w:smallCaps w:val="0"/>
                <w:noProof/>
                <w:kern w:val="2"/>
                <w:sz w:val="24"/>
                <w:szCs w:val="24"/>
                <w14:ligatures w14:val="standardContextual"/>
              </w:rPr>
              <w:tab/>
            </w:r>
            <w:r w:rsidRPr="00280D29">
              <w:rPr>
                <w:rStyle w:val="Hyperlink"/>
                <w:b/>
                <w:noProof/>
              </w:rPr>
              <w:t>Change in Electric Market Design</w:t>
            </w:r>
            <w:r>
              <w:rPr>
                <w:noProof/>
                <w:webHidden/>
              </w:rPr>
              <w:tab/>
            </w:r>
            <w:r>
              <w:rPr>
                <w:noProof/>
                <w:webHidden/>
              </w:rPr>
              <w:fldChar w:fldCharType="begin"/>
            </w:r>
            <w:r>
              <w:rPr>
                <w:noProof/>
                <w:webHidden/>
              </w:rPr>
              <w:instrText xml:space="preserve"> PAGEREF _Toc174973796 \h </w:instrText>
            </w:r>
            <w:r>
              <w:rPr>
                <w:noProof/>
                <w:webHidden/>
              </w:rPr>
            </w:r>
            <w:r>
              <w:rPr>
                <w:noProof/>
                <w:webHidden/>
              </w:rPr>
              <w:fldChar w:fldCharType="separate"/>
            </w:r>
            <w:r>
              <w:rPr>
                <w:noProof/>
                <w:webHidden/>
              </w:rPr>
              <w:t>66</w:t>
            </w:r>
            <w:r>
              <w:rPr>
                <w:noProof/>
                <w:webHidden/>
              </w:rPr>
              <w:fldChar w:fldCharType="end"/>
            </w:r>
          </w:hyperlink>
        </w:p>
        <w:p w14:paraId="01CEE1B2" w14:textId="4C025B83" w:rsidR="001D2907" w:rsidRPr="00EE1AAE" w:rsidRDefault="001D2907" w:rsidP="001F140B">
          <w:r>
            <w:rPr>
              <w:b/>
              <w:bCs/>
              <w:noProof/>
            </w:rPr>
            <w:fldChar w:fldCharType="end"/>
          </w:r>
        </w:p>
      </w:sdtContent>
    </w:sdt>
    <w:p w14:paraId="1CE27259" w14:textId="77777777" w:rsidR="001F140B" w:rsidRPr="00CC4B27" w:rsidRDefault="001F140B" w:rsidP="00531B8D">
      <w:pPr>
        <w:spacing w:after="120"/>
        <w:rPr>
          <w:rFonts w:asciiTheme="minorHAnsi" w:hAnsiTheme="minorHAnsi" w:cstheme="minorHAnsi"/>
          <w:b/>
          <w:bCs/>
          <w:sz w:val="20"/>
          <w:szCs w:val="20"/>
          <w:u w:val="single"/>
        </w:rPr>
      </w:pPr>
      <w:r w:rsidRPr="00CC4B27">
        <w:rPr>
          <w:rFonts w:asciiTheme="minorHAnsi" w:hAnsiTheme="minorHAnsi" w:cstheme="minorHAnsi"/>
          <w:b/>
          <w:bCs/>
          <w:sz w:val="20"/>
          <w:szCs w:val="20"/>
          <w:u w:val="single"/>
        </w:rPr>
        <w:t>Exhibits</w:t>
      </w:r>
      <w:r w:rsidRPr="00CC4B27">
        <w:rPr>
          <w:rFonts w:asciiTheme="minorHAnsi" w:hAnsiTheme="minorHAnsi" w:cstheme="minorHAnsi"/>
          <w:b/>
          <w:bCs/>
          <w:sz w:val="20"/>
          <w:szCs w:val="20"/>
        </w:rPr>
        <w:t>:</w:t>
      </w:r>
    </w:p>
    <w:p w14:paraId="364976E1" w14:textId="5219F895" w:rsidR="001F140B" w:rsidRPr="00CC4B27" w:rsidRDefault="001F140B" w:rsidP="001F140B">
      <w:pPr>
        <w:rPr>
          <w:rFonts w:asciiTheme="minorHAnsi" w:hAnsiTheme="minorHAnsi" w:cstheme="minorHAnsi"/>
          <w:sz w:val="20"/>
          <w:szCs w:val="20"/>
        </w:rPr>
      </w:pPr>
      <w:r w:rsidRPr="00CC4B27">
        <w:rPr>
          <w:rFonts w:asciiTheme="minorHAnsi" w:hAnsiTheme="minorHAnsi" w:cstheme="minorHAnsi"/>
          <w:sz w:val="20"/>
          <w:szCs w:val="20"/>
        </w:rPr>
        <w:t>Exhibit A</w:t>
      </w:r>
      <w:r w:rsidRPr="00CC4B27">
        <w:rPr>
          <w:rFonts w:asciiTheme="minorHAnsi" w:hAnsiTheme="minorHAnsi" w:cstheme="minorHAnsi"/>
          <w:sz w:val="20"/>
          <w:szCs w:val="20"/>
        </w:rPr>
        <w:tab/>
      </w:r>
      <w:r w:rsidR="00CC4B27">
        <w:rPr>
          <w:rFonts w:asciiTheme="minorHAnsi" w:hAnsiTheme="minorHAnsi" w:cstheme="minorHAnsi"/>
          <w:sz w:val="20"/>
          <w:szCs w:val="20"/>
        </w:rPr>
        <w:tab/>
      </w:r>
      <w:r w:rsidRPr="00CC4B27">
        <w:rPr>
          <w:rFonts w:asciiTheme="minorHAnsi" w:hAnsiTheme="minorHAnsi" w:cstheme="minorHAnsi"/>
          <w:sz w:val="20"/>
          <w:szCs w:val="20"/>
        </w:rPr>
        <w:t>Facility Description</w:t>
      </w:r>
    </w:p>
    <w:p w14:paraId="3B627892" w14:textId="4962607E" w:rsidR="001F140B" w:rsidRPr="00CC4B27" w:rsidRDefault="001F140B" w:rsidP="001F140B">
      <w:pPr>
        <w:rPr>
          <w:rFonts w:asciiTheme="minorHAnsi" w:hAnsiTheme="minorHAnsi" w:cstheme="minorHAnsi"/>
          <w:sz w:val="20"/>
          <w:szCs w:val="20"/>
        </w:rPr>
      </w:pPr>
      <w:r w:rsidRPr="00CC4B27">
        <w:rPr>
          <w:rFonts w:asciiTheme="minorHAnsi" w:hAnsiTheme="minorHAnsi" w:cstheme="minorHAnsi"/>
          <w:sz w:val="20"/>
          <w:szCs w:val="20"/>
        </w:rPr>
        <w:t>Exhibit B</w:t>
      </w:r>
      <w:r w:rsidRPr="00CC4B27">
        <w:rPr>
          <w:rFonts w:asciiTheme="minorHAnsi" w:hAnsiTheme="minorHAnsi" w:cstheme="minorHAnsi"/>
          <w:sz w:val="20"/>
          <w:szCs w:val="20"/>
        </w:rPr>
        <w:tab/>
      </w:r>
      <w:r w:rsidR="00CC4B27">
        <w:rPr>
          <w:rFonts w:asciiTheme="minorHAnsi" w:hAnsiTheme="minorHAnsi" w:cstheme="minorHAnsi"/>
          <w:sz w:val="20"/>
          <w:szCs w:val="20"/>
        </w:rPr>
        <w:tab/>
      </w:r>
      <w:r w:rsidR="001234DA" w:rsidRPr="00CC4B27">
        <w:rPr>
          <w:rFonts w:asciiTheme="minorHAnsi" w:hAnsiTheme="minorHAnsi" w:cstheme="minorHAnsi"/>
          <w:sz w:val="20"/>
          <w:szCs w:val="20"/>
        </w:rPr>
        <w:t>Major Project Development Milestones</w:t>
      </w:r>
      <w:r w:rsidRPr="00CC4B27">
        <w:rPr>
          <w:rFonts w:asciiTheme="minorHAnsi" w:hAnsiTheme="minorHAnsi" w:cstheme="minorHAnsi"/>
          <w:sz w:val="20"/>
          <w:szCs w:val="20"/>
        </w:rPr>
        <w:t xml:space="preserve"> and Commercial Operation</w:t>
      </w:r>
    </w:p>
    <w:p w14:paraId="4BB842EB" w14:textId="5E1C9EFC" w:rsidR="001F140B" w:rsidRPr="00CC4B27" w:rsidRDefault="001F140B" w:rsidP="001F140B">
      <w:pPr>
        <w:rPr>
          <w:rFonts w:asciiTheme="minorHAnsi" w:hAnsiTheme="minorHAnsi" w:cstheme="minorHAnsi"/>
          <w:sz w:val="20"/>
          <w:szCs w:val="20"/>
        </w:rPr>
      </w:pPr>
      <w:r w:rsidRPr="00CC4B27">
        <w:rPr>
          <w:rFonts w:asciiTheme="minorHAnsi" w:hAnsiTheme="minorHAnsi" w:cstheme="minorHAnsi"/>
          <w:sz w:val="20"/>
          <w:szCs w:val="20"/>
        </w:rPr>
        <w:t>Exhibit C</w:t>
      </w:r>
      <w:r w:rsidR="00CC4B27">
        <w:rPr>
          <w:rFonts w:asciiTheme="minorHAnsi" w:hAnsiTheme="minorHAnsi" w:cstheme="minorHAnsi"/>
          <w:sz w:val="20"/>
          <w:szCs w:val="20"/>
        </w:rPr>
        <w:tab/>
      </w:r>
      <w:r w:rsidRPr="00CC4B27">
        <w:rPr>
          <w:rFonts w:asciiTheme="minorHAnsi" w:hAnsiTheme="minorHAnsi" w:cstheme="minorHAnsi"/>
          <w:sz w:val="20"/>
          <w:szCs w:val="20"/>
        </w:rPr>
        <w:tab/>
        <w:t>Compensation</w:t>
      </w:r>
    </w:p>
    <w:p w14:paraId="76EC0EF4" w14:textId="77777777" w:rsidR="001F140B" w:rsidRPr="00CC4B27" w:rsidRDefault="001F140B" w:rsidP="001F140B">
      <w:pPr>
        <w:rPr>
          <w:rFonts w:asciiTheme="minorHAnsi" w:hAnsiTheme="minorHAnsi" w:cstheme="minorHAnsi"/>
          <w:sz w:val="20"/>
          <w:szCs w:val="20"/>
        </w:rPr>
      </w:pPr>
      <w:r w:rsidRPr="00CC4B27">
        <w:rPr>
          <w:rFonts w:asciiTheme="minorHAnsi" w:hAnsiTheme="minorHAnsi" w:cstheme="minorHAnsi"/>
          <w:sz w:val="20"/>
          <w:szCs w:val="20"/>
        </w:rPr>
        <w:t>Exhibit D</w:t>
      </w:r>
      <w:r w:rsidRPr="00CC4B27">
        <w:rPr>
          <w:rFonts w:asciiTheme="minorHAnsi" w:hAnsiTheme="minorHAnsi" w:cstheme="minorHAnsi"/>
          <w:sz w:val="20"/>
          <w:szCs w:val="20"/>
        </w:rPr>
        <w:tab/>
        <w:t xml:space="preserve">Scheduling Coordinator Responsibilities </w:t>
      </w:r>
    </w:p>
    <w:p w14:paraId="5906A1D2" w14:textId="0B0C01E4" w:rsidR="001F140B" w:rsidRPr="00CC4B27" w:rsidRDefault="001F140B" w:rsidP="001F140B">
      <w:pPr>
        <w:rPr>
          <w:rFonts w:asciiTheme="minorHAnsi" w:hAnsiTheme="minorHAnsi" w:cstheme="minorHAnsi"/>
          <w:sz w:val="20"/>
          <w:szCs w:val="20"/>
        </w:rPr>
      </w:pPr>
      <w:r w:rsidRPr="00CC4B27">
        <w:rPr>
          <w:rFonts w:asciiTheme="minorHAnsi" w:hAnsiTheme="minorHAnsi" w:cstheme="minorHAnsi"/>
          <w:sz w:val="20"/>
          <w:szCs w:val="20"/>
        </w:rPr>
        <w:t>Exhibit E</w:t>
      </w:r>
      <w:r w:rsidRPr="00CC4B27">
        <w:rPr>
          <w:rFonts w:asciiTheme="minorHAnsi" w:hAnsiTheme="minorHAnsi" w:cstheme="minorHAnsi"/>
          <w:sz w:val="20"/>
          <w:szCs w:val="20"/>
        </w:rPr>
        <w:tab/>
      </w:r>
      <w:r w:rsidR="00CC4B27">
        <w:rPr>
          <w:rFonts w:asciiTheme="minorHAnsi" w:hAnsiTheme="minorHAnsi" w:cstheme="minorHAnsi"/>
          <w:sz w:val="20"/>
          <w:szCs w:val="20"/>
        </w:rPr>
        <w:tab/>
      </w:r>
      <w:r w:rsidRPr="00CC4B27">
        <w:rPr>
          <w:rFonts w:asciiTheme="minorHAnsi" w:hAnsiTheme="minorHAnsi" w:cstheme="minorHAnsi"/>
          <w:sz w:val="20"/>
          <w:szCs w:val="20"/>
        </w:rPr>
        <w:t>Progress Reporting Form</w:t>
      </w:r>
    </w:p>
    <w:p w14:paraId="6E7AE6CE" w14:textId="66B14139" w:rsidR="001F140B" w:rsidRPr="00CC4B27" w:rsidRDefault="001F140B" w:rsidP="001F140B">
      <w:pPr>
        <w:rPr>
          <w:rFonts w:asciiTheme="minorHAnsi" w:hAnsiTheme="minorHAnsi" w:cstheme="minorHAnsi"/>
          <w:sz w:val="20"/>
          <w:szCs w:val="20"/>
        </w:rPr>
      </w:pPr>
      <w:r w:rsidRPr="00CC4B27">
        <w:rPr>
          <w:rFonts w:asciiTheme="minorHAnsi" w:hAnsiTheme="minorHAnsi" w:cstheme="minorHAnsi"/>
          <w:sz w:val="20"/>
          <w:szCs w:val="20"/>
        </w:rPr>
        <w:t>Exhibit F</w:t>
      </w:r>
      <w:r w:rsidRPr="00CC4B27">
        <w:rPr>
          <w:rFonts w:asciiTheme="minorHAnsi" w:hAnsiTheme="minorHAnsi" w:cstheme="minorHAnsi"/>
          <w:sz w:val="20"/>
          <w:szCs w:val="20"/>
        </w:rPr>
        <w:tab/>
      </w:r>
      <w:r w:rsidR="00CC4B27">
        <w:rPr>
          <w:rFonts w:asciiTheme="minorHAnsi" w:hAnsiTheme="minorHAnsi" w:cstheme="minorHAnsi"/>
          <w:sz w:val="20"/>
          <w:szCs w:val="20"/>
        </w:rPr>
        <w:tab/>
      </w:r>
      <w:r w:rsidRPr="00CC4B27">
        <w:rPr>
          <w:rFonts w:asciiTheme="minorHAnsi" w:hAnsiTheme="minorHAnsi" w:cstheme="minorHAnsi"/>
          <w:sz w:val="20"/>
          <w:szCs w:val="20"/>
        </w:rPr>
        <w:t>Form of</w:t>
      </w:r>
      <w:r w:rsidR="00536296" w:rsidRPr="00CC4B27">
        <w:rPr>
          <w:rFonts w:asciiTheme="minorHAnsi" w:hAnsiTheme="minorHAnsi" w:cstheme="minorHAnsi"/>
          <w:sz w:val="20"/>
          <w:szCs w:val="20"/>
        </w:rPr>
        <w:t xml:space="preserve"> </w:t>
      </w:r>
      <w:r w:rsidRPr="00CC4B27">
        <w:rPr>
          <w:rFonts w:asciiTheme="minorHAnsi" w:hAnsiTheme="minorHAnsi" w:cstheme="minorHAnsi"/>
          <w:sz w:val="20"/>
          <w:szCs w:val="20"/>
        </w:rPr>
        <w:t>Monthly Available Capacity Report</w:t>
      </w:r>
      <w:bookmarkStart w:id="4" w:name="_Hlk34327146"/>
    </w:p>
    <w:bookmarkEnd w:id="4"/>
    <w:p w14:paraId="7BF54DCA" w14:textId="2C36A5B6" w:rsidR="001F140B" w:rsidRPr="00CC4B27" w:rsidRDefault="001F140B" w:rsidP="001F140B">
      <w:pPr>
        <w:rPr>
          <w:rFonts w:asciiTheme="minorHAnsi" w:hAnsiTheme="minorHAnsi" w:cstheme="minorHAnsi"/>
          <w:sz w:val="20"/>
          <w:szCs w:val="20"/>
        </w:rPr>
      </w:pPr>
      <w:r w:rsidRPr="00CC4B27">
        <w:rPr>
          <w:rFonts w:asciiTheme="minorHAnsi" w:hAnsiTheme="minorHAnsi" w:cstheme="minorHAnsi"/>
          <w:sz w:val="20"/>
          <w:szCs w:val="20"/>
        </w:rPr>
        <w:t>Exhibit G</w:t>
      </w:r>
      <w:r w:rsidRPr="00CC4B27">
        <w:rPr>
          <w:rFonts w:asciiTheme="minorHAnsi" w:hAnsiTheme="minorHAnsi" w:cstheme="minorHAnsi"/>
          <w:sz w:val="20"/>
          <w:szCs w:val="20"/>
        </w:rPr>
        <w:tab/>
        <w:t>Form of Availability Notice</w:t>
      </w:r>
    </w:p>
    <w:p w14:paraId="0CB64063" w14:textId="77777777" w:rsidR="001F140B" w:rsidRPr="00CC4B27" w:rsidRDefault="001F140B" w:rsidP="001F140B">
      <w:pPr>
        <w:rPr>
          <w:rFonts w:asciiTheme="minorHAnsi" w:hAnsiTheme="minorHAnsi" w:cstheme="minorHAnsi"/>
          <w:sz w:val="20"/>
          <w:szCs w:val="20"/>
        </w:rPr>
      </w:pPr>
      <w:r w:rsidRPr="00CC4B27">
        <w:rPr>
          <w:rFonts w:asciiTheme="minorHAnsi" w:hAnsiTheme="minorHAnsi" w:cstheme="minorHAnsi"/>
          <w:sz w:val="20"/>
          <w:szCs w:val="20"/>
        </w:rPr>
        <w:t>Exhibit H</w:t>
      </w:r>
      <w:r w:rsidRPr="00CC4B27">
        <w:rPr>
          <w:rFonts w:asciiTheme="minorHAnsi" w:hAnsiTheme="minorHAnsi" w:cstheme="minorHAnsi"/>
          <w:sz w:val="20"/>
          <w:szCs w:val="20"/>
        </w:rPr>
        <w:tab/>
        <w:t>Form of Commercial Operation Date Certificate</w:t>
      </w:r>
    </w:p>
    <w:p w14:paraId="46D0CF23" w14:textId="392006CB" w:rsidR="001F140B" w:rsidRPr="00CC4B27" w:rsidRDefault="001F140B" w:rsidP="001F140B">
      <w:pPr>
        <w:rPr>
          <w:rFonts w:asciiTheme="minorHAnsi" w:hAnsiTheme="minorHAnsi" w:cstheme="minorHAnsi"/>
          <w:sz w:val="20"/>
          <w:szCs w:val="20"/>
        </w:rPr>
      </w:pPr>
      <w:r w:rsidRPr="00CC4B27">
        <w:rPr>
          <w:rFonts w:asciiTheme="minorHAnsi" w:hAnsiTheme="minorHAnsi" w:cstheme="minorHAnsi"/>
          <w:sz w:val="20"/>
          <w:szCs w:val="20"/>
        </w:rPr>
        <w:t>Exhibit I</w:t>
      </w:r>
      <w:r w:rsidRPr="00CC4B27">
        <w:rPr>
          <w:rFonts w:asciiTheme="minorHAnsi" w:hAnsiTheme="minorHAnsi" w:cstheme="minorHAnsi"/>
          <w:sz w:val="20"/>
          <w:szCs w:val="20"/>
        </w:rPr>
        <w:tab/>
      </w:r>
      <w:r w:rsidR="00CC4B27">
        <w:rPr>
          <w:rFonts w:asciiTheme="minorHAnsi" w:hAnsiTheme="minorHAnsi" w:cstheme="minorHAnsi"/>
          <w:sz w:val="20"/>
          <w:szCs w:val="20"/>
        </w:rPr>
        <w:tab/>
      </w:r>
      <w:r w:rsidRPr="00CC4B27">
        <w:rPr>
          <w:rFonts w:asciiTheme="minorHAnsi" w:hAnsiTheme="minorHAnsi" w:cstheme="minorHAnsi"/>
          <w:sz w:val="20"/>
          <w:szCs w:val="20"/>
        </w:rPr>
        <w:t xml:space="preserve">Form of </w:t>
      </w:r>
      <w:r w:rsidR="009923F0" w:rsidRPr="00CC4B27">
        <w:rPr>
          <w:rFonts w:asciiTheme="minorHAnsi" w:hAnsiTheme="minorHAnsi" w:cstheme="minorHAnsi"/>
          <w:sz w:val="20"/>
          <w:szCs w:val="20"/>
        </w:rPr>
        <w:t xml:space="preserve">Installed </w:t>
      </w:r>
      <w:r w:rsidRPr="00CC4B27">
        <w:rPr>
          <w:rFonts w:asciiTheme="minorHAnsi" w:hAnsiTheme="minorHAnsi" w:cstheme="minorHAnsi"/>
          <w:sz w:val="20"/>
          <w:szCs w:val="20"/>
        </w:rPr>
        <w:t>Capacity and Efficiency Rate Test Certificate</w:t>
      </w:r>
    </w:p>
    <w:p w14:paraId="53A73BE5" w14:textId="1CB1607B" w:rsidR="001F140B" w:rsidRPr="00CC4B27" w:rsidRDefault="001F140B" w:rsidP="001F140B">
      <w:pPr>
        <w:rPr>
          <w:rFonts w:asciiTheme="minorHAnsi" w:hAnsiTheme="minorHAnsi" w:cstheme="minorHAnsi"/>
          <w:sz w:val="20"/>
          <w:szCs w:val="20"/>
        </w:rPr>
      </w:pPr>
      <w:r w:rsidRPr="00CC4B27">
        <w:rPr>
          <w:rFonts w:asciiTheme="minorHAnsi" w:hAnsiTheme="minorHAnsi" w:cstheme="minorHAnsi"/>
          <w:sz w:val="20"/>
          <w:szCs w:val="20"/>
        </w:rPr>
        <w:t>Exhibit J</w:t>
      </w:r>
      <w:r w:rsidRPr="00CC4B27">
        <w:rPr>
          <w:rFonts w:asciiTheme="minorHAnsi" w:hAnsiTheme="minorHAnsi" w:cstheme="minorHAnsi"/>
          <w:sz w:val="20"/>
          <w:szCs w:val="20"/>
        </w:rPr>
        <w:tab/>
      </w:r>
      <w:r w:rsidR="00CC4B27">
        <w:rPr>
          <w:rFonts w:asciiTheme="minorHAnsi" w:hAnsiTheme="minorHAnsi" w:cstheme="minorHAnsi"/>
          <w:sz w:val="20"/>
          <w:szCs w:val="20"/>
        </w:rPr>
        <w:tab/>
      </w:r>
      <w:r w:rsidRPr="00CC4B27">
        <w:rPr>
          <w:rFonts w:asciiTheme="minorHAnsi" w:hAnsiTheme="minorHAnsi" w:cstheme="minorHAnsi"/>
          <w:sz w:val="20"/>
          <w:szCs w:val="20"/>
        </w:rPr>
        <w:t>Form of Construction Start Date Certificate</w:t>
      </w:r>
    </w:p>
    <w:p w14:paraId="51B19349" w14:textId="5BCF1424" w:rsidR="001F140B" w:rsidRPr="00CC4B27" w:rsidRDefault="001F140B" w:rsidP="001F140B">
      <w:pPr>
        <w:rPr>
          <w:rFonts w:asciiTheme="minorHAnsi" w:hAnsiTheme="minorHAnsi" w:cstheme="minorHAnsi"/>
          <w:sz w:val="20"/>
          <w:szCs w:val="20"/>
        </w:rPr>
      </w:pPr>
      <w:r w:rsidRPr="00CC4B27">
        <w:rPr>
          <w:rFonts w:asciiTheme="minorHAnsi" w:hAnsiTheme="minorHAnsi" w:cstheme="minorHAnsi"/>
          <w:sz w:val="20"/>
          <w:szCs w:val="20"/>
        </w:rPr>
        <w:t>Exhibit K</w:t>
      </w:r>
      <w:r w:rsidRPr="00CC4B27">
        <w:rPr>
          <w:rFonts w:asciiTheme="minorHAnsi" w:hAnsiTheme="minorHAnsi" w:cstheme="minorHAnsi"/>
          <w:sz w:val="20"/>
          <w:szCs w:val="20"/>
        </w:rPr>
        <w:tab/>
      </w:r>
      <w:r w:rsidR="00CC4B27">
        <w:rPr>
          <w:rFonts w:asciiTheme="minorHAnsi" w:hAnsiTheme="minorHAnsi" w:cstheme="minorHAnsi"/>
          <w:sz w:val="20"/>
          <w:szCs w:val="20"/>
        </w:rPr>
        <w:tab/>
      </w:r>
      <w:r w:rsidRPr="00CC4B27">
        <w:rPr>
          <w:rFonts w:asciiTheme="minorHAnsi" w:hAnsiTheme="minorHAnsi" w:cstheme="minorHAnsi"/>
          <w:sz w:val="20"/>
          <w:szCs w:val="20"/>
        </w:rPr>
        <w:t>Form of Letter of Credit</w:t>
      </w:r>
    </w:p>
    <w:p w14:paraId="246C4238" w14:textId="32449188" w:rsidR="001F140B" w:rsidRPr="00CC4B27" w:rsidRDefault="001F140B" w:rsidP="001F140B">
      <w:pPr>
        <w:rPr>
          <w:rFonts w:asciiTheme="minorHAnsi" w:hAnsiTheme="minorHAnsi" w:cstheme="minorHAnsi"/>
          <w:sz w:val="20"/>
          <w:szCs w:val="20"/>
        </w:rPr>
      </w:pPr>
      <w:r w:rsidRPr="00CC4B27">
        <w:rPr>
          <w:rFonts w:asciiTheme="minorHAnsi" w:hAnsiTheme="minorHAnsi" w:cstheme="minorHAnsi"/>
          <w:sz w:val="20"/>
          <w:szCs w:val="20"/>
        </w:rPr>
        <w:t>Exhibit L</w:t>
      </w:r>
      <w:r w:rsidR="00CC4B27">
        <w:rPr>
          <w:rFonts w:asciiTheme="minorHAnsi" w:hAnsiTheme="minorHAnsi" w:cstheme="minorHAnsi"/>
          <w:sz w:val="20"/>
          <w:szCs w:val="20"/>
        </w:rPr>
        <w:tab/>
      </w:r>
      <w:r w:rsidRPr="00CC4B27">
        <w:rPr>
          <w:rFonts w:asciiTheme="minorHAnsi" w:hAnsiTheme="minorHAnsi" w:cstheme="minorHAnsi"/>
          <w:sz w:val="20"/>
          <w:szCs w:val="20"/>
        </w:rPr>
        <w:tab/>
      </w:r>
      <w:r w:rsidR="00247FAE" w:rsidRPr="00CC4B27">
        <w:rPr>
          <w:rFonts w:asciiTheme="minorHAnsi" w:hAnsiTheme="minorHAnsi" w:cstheme="minorHAnsi"/>
          <w:sz w:val="20"/>
          <w:szCs w:val="20"/>
        </w:rPr>
        <w:t>Form of Buyer Liability Pass Through Agreement</w:t>
      </w:r>
      <w:r w:rsidR="000361B0" w:rsidRPr="00CC4B27">
        <w:rPr>
          <w:rFonts w:asciiTheme="minorHAnsi" w:hAnsiTheme="minorHAnsi" w:cstheme="minorHAnsi"/>
          <w:sz w:val="20"/>
          <w:szCs w:val="20"/>
        </w:rPr>
        <w:t xml:space="preserve"> </w:t>
      </w:r>
    </w:p>
    <w:p w14:paraId="68352AFE" w14:textId="77777777" w:rsidR="001F140B" w:rsidRPr="00CC4B27" w:rsidRDefault="001F140B" w:rsidP="001F140B">
      <w:pPr>
        <w:rPr>
          <w:rFonts w:asciiTheme="minorHAnsi" w:hAnsiTheme="minorHAnsi" w:cstheme="minorHAnsi"/>
          <w:sz w:val="20"/>
          <w:szCs w:val="20"/>
        </w:rPr>
      </w:pPr>
      <w:r w:rsidRPr="00CC4B27">
        <w:rPr>
          <w:rFonts w:asciiTheme="minorHAnsi" w:hAnsiTheme="minorHAnsi" w:cstheme="minorHAnsi"/>
          <w:sz w:val="20"/>
          <w:szCs w:val="20"/>
        </w:rPr>
        <w:t>Exhibit M</w:t>
      </w:r>
      <w:r w:rsidRPr="00CC4B27">
        <w:rPr>
          <w:rFonts w:asciiTheme="minorHAnsi" w:hAnsiTheme="minorHAnsi" w:cstheme="minorHAnsi"/>
          <w:sz w:val="20"/>
          <w:szCs w:val="20"/>
        </w:rPr>
        <w:tab/>
        <w:t>Form of Replacement RA Notice</w:t>
      </w:r>
    </w:p>
    <w:p w14:paraId="5ABF4B82" w14:textId="77777777" w:rsidR="001F140B" w:rsidRPr="00CC4B27" w:rsidRDefault="001F140B" w:rsidP="001F140B">
      <w:pPr>
        <w:rPr>
          <w:rFonts w:asciiTheme="minorHAnsi" w:hAnsiTheme="minorHAnsi" w:cstheme="minorHAnsi"/>
          <w:sz w:val="20"/>
          <w:szCs w:val="20"/>
        </w:rPr>
      </w:pPr>
      <w:r w:rsidRPr="00CC4B27">
        <w:rPr>
          <w:rFonts w:asciiTheme="minorHAnsi" w:hAnsiTheme="minorHAnsi" w:cstheme="minorHAnsi"/>
          <w:sz w:val="20"/>
          <w:szCs w:val="20"/>
        </w:rPr>
        <w:t>Exhibit N</w:t>
      </w:r>
      <w:r w:rsidRPr="00CC4B27">
        <w:rPr>
          <w:rFonts w:asciiTheme="minorHAnsi" w:hAnsiTheme="minorHAnsi" w:cstheme="minorHAnsi"/>
          <w:sz w:val="20"/>
          <w:szCs w:val="20"/>
        </w:rPr>
        <w:tab/>
        <w:t>Notices</w:t>
      </w:r>
    </w:p>
    <w:p w14:paraId="77C09004" w14:textId="236D920C" w:rsidR="001F140B" w:rsidRPr="00CC4B27" w:rsidRDefault="001F140B" w:rsidP="001F140B">
      <w:pPr>
        <w:rPr>
          <w:rFonts w:asciiTheme="minorHAnsi" w:hAnsiTheme="minorHAnsi" w:cstheme="minorHAnsi"/>
          <w:sz w:val="20"/>
          <w:szCs w:val="20"/>
        </w:rPr>
      </w:pPr>
      <w:r w:rsidRPr="00CC4B27">
        <w:rPr>
          <w:rFonts w:asciiTheme="minorHAnsi" w:hAnsiTheme="minorHAnsi" w:cstheme="minorHAnsi"/>
          <w:sz w:val="20"/>
          <w:szCs w:val="20"/>
        </w:rPr>
        <w:t>Exhibit O</w:t>
      </w:r>
      <w:r w:rsidRPr="00CC4B27">
        <w:rPr>
          <w:rFonts w:asciiTheme="minorHAnsi" w:hAnsiTheme="minorHAnsi" w:cstheme="minorHAnsi"/>
          <w:sz w:val="20"/>
          <w:szCs w:val="20"/>
        </w:rPr>
        <w:tab/>
        <w:t>Capacity Tests</w:t>
      </w:r>
    </w:p>
    <w:p w14:paraId="3161E8D5" w14:textId="0B8FC9D4" w:rsidR="001F140B" w:rsidRPr="00CC4B27" w:rsidRDefault="001F140B" w:rsidP="001F140B">
      <w:pPr>
        <w:rPr>
          <w:rFonts w:asciiTheme="minorHAnsi" w:hAnsiTheme="minorHAnsi" w:cstheme="minorHAnsi"/>
          <w:sz w:val="20"/>
          <w:szCs w:val="20"/>
        </w:rPr>
      </w:pPr>
      <w:proofErr w:type="gramStart"/>
      <w:r w:rsidRPr="00CC4B27">
        <w:rPr>
          <w:rFonts w:asciiTheme="minorHAnsi" w:hAnsiTheme="minorHAnsi" w:cstheme="minorHAnsi"/>
          <w:sz w:val="20"/>
          <w:szCs w:val="20"/>
        </w:rPr>
        <w:t>Exhibit P</w:t>
      </w:r>
      <w:r w:rsidRPr="00CC4B27">
        <w:rPr>
          <w:rFonts w:asciiTheme="minorHAnsi" w:hAnsiTheme="minorHAnsi" w:cstheme="minorHAnsi"/>
          <w:sz w:val="20"/>
          <w:szCs w:val="20"/>
        </w:rPr>
        <w:tab/>
      </w:r>
      <w:proofErr w:type="gramEnd"/>
      <w:r w:rsidR="00CC4B27">
        <w:rPr>
          <w:rFonts w:asciiTheme="minorHAnsi" w:hAnsiTheme="minorHAnsi" w:cstheme="minorHAnsi"/>
          <w:sz w:val="20"/>
          <w:szCs w:val="20"/>
        </w:rPr>
        <w:tab/>
      </w:r>
      <w:r w:rsidR="00F33B30" w:rsidRPr="00CC4B27">
        <w:rPr>
          <w:rFonts w:asciiTheme="minorHAnsi" w:hAnsiTheme="minorHAnsi" w:cstheme="minorHAnsi"/>
          <w:sz w:val="20"/>
          <w:szCs w:val="20"/>
        </w:rPr>
        <w:t xml:space="preserve">Monthly Capacity </w:t>
      </w:r>
      <w:r w:rsidRPr="00CC4B27">
        <w:rPr>
          <w:rFonts w:asciiTheme="minorHAnsi" w:hAnsiTheme="minorHAnsi" w:cstheme="minorHAnsi"/>
          <w:sz w:val="20"/>
          <w:szCs w:val="20"/>
        </w:rPr>
        <w:t>Availability</w:t>
      </w:r>
      <w:bookmarkStart w:id="5" w:name="_Hlk34385035"/>
      <w:r w:rsidRPr="00CC4B27">
        <w:rPr>
          <w:rFonts w:asciiTheme="minorHAnsi" w:hAnsiTheme="minorHAnsi" w:cstheme="minorHAnsi"/>
          <w:sz w:val="20"/>
          <w:szCs w:val="20"/>
        </w:rPr>
        <w:t xml:space="preserve"> </w:t>
      </w:r>
      <w:bookmarkStart w:id="6" w:name="_Hlk34327182"/>
      <w:r w:rsidRPr="00CC4B27">
        <w:rPr>
          <w:rFonts w:asciiTheme="minorHAnsi" w:hAnsiTheme="minorHAnsi" w:cstheme="minorHAnsi"/>
          <w:sz w:val="20"/>
          <w:szCs w:val="20"/>
        </w:rPr>
        <w:t>Calculation</w:t>
      </w:r>
      <w:bookmarkEnd w:id="5"/>
      <w:bookmarkEnd w:id="6"/>
    </w:p>
    <w:p w14:paraId="142E0521" w14:textId="77777777" w:rsidR="001F140B" w:rsidRPr="00CC4B27" w:rsidRDefault="001F140B" w:rsidP="001F140B">
      <w:pPr>
        <w:rPr>
          <w:rFonts w:asciiTheme="minorHAnsi" w:hAnsiTheme="minorHAnsi" w:cstheme="minorHAnsi"/>
          <w:sz w:val="20"/>
          <w:szCs w:val="20"/>
        </w:rPr>
      </w:pPr>
      <w:r w:rsidRPr="00CC4B27">
        <w:rPr>
          <w:rFonts w:asciiTheme="minorHAnsi" w:hAnsiTheme="minorHAnsi" w:cstheme="minorHAnsi"/>
          <w:sz w:val="20"/>
          <w:szCs w:val="20"/>
        </w:rPr>
        <w:t>Exhibit Q</w:t>
      </w:r>
      <w:r w:rsidRPr="00CC4B27">
        <w:rPr>
          <w:rFonts w:asciiTheme="minorHAnsi" w:hAnsiTheme="minorHAnsi" w:cstheme="minorHAnsi"/>
          <w:sz w:val="20"/>
          <w:szCs w:val="20"/>
        </w:rPr>
        <w:tab/>
        <w:t>Operating Restrictions</w:t>
      </w:r>
    </w:p>
    <w:p w14:paraId="44877CFC" w14:textId="263E7F11" w:rsidR="001F140B" w:rsidRPr="00CC4B27" w:rsidRDefault="001F140B" w:rsidP="001F140B">
      <w:pPr>
        <w:rPr>
          <w:rFonts w:asciiTheme="minorHAnsi" w:hAnsiTheme="minorHAnsi" w:cstheme="minorHAnsi"/>
          <w:sz w:val="20"/>
          <w:szCs w:val="20"/>
        </w:rPr>
      </w:pPr>
      <w:r w:rsidRPr="00CC4B27">
        <w:rPr>
          <w:rFonts w:asciiTheme="minorHAnsi" w:hAnsiTheme="minorHAnsi" w:cstheme="minorHAnsi"/>
          <w:sz w:val="20"/>
          <w:szCs w:val="20"/>
        </w:rPr>
        <w:lastRenderedPageBreak/>
        <w:t>Exhibit R</w:t>
      </w:r>
      <w:r w:rsidRPr="00CC4B27">
        <w:rPr>
          <w:rFonts w:asciiTheme="minorHAnsi" w:hAnsiTheme="minorHAnsi" w:cstheme="minorHAnsi"/>
          <w:sz w:val="20"/>
          <w:szCs w:val="20"/>
        </w:rPr>
        <w:tab/>
      </w:r>
      <w:r w:rsidR="00CC4B27">
        <w:rPr>
          <w:rFonts w:asciiTheme="minorHAnsi" w:hAnsiTheme="minorHAnsi" w:cstheme="minorHAnsi"/>
          <w:sz w:val="20"/>
          <w:szCs w:val="20"/>
        </w:rPr>
        <w:tab/>
      </w:r>
      <w:r w:rsidRPr="00CC4B27">
        <w:rPr>
          <w:rFonts w:asciiTheme="minorHAnsi" w:hAnsiTheme="minorHAnsi" w:cstheme="minorHAnsi"/>
          <w:sz w:val="20"/>
          <w:szCs w:val="20"/>
        </w:rPr>
        <w:t>Metering Diagram</w:t>
      </w:r>
    </w:p>
    <w:p w14:paraId="1CD299A7" w14:textId="469D79BB" w:rsidR="00F7776A" w:rsidRPr="00CC4B27" w:rsidRDefault="001F140B" w:rsidP="00F7776A">
      <w:pPr>
        <w:rPr>
          <w:rFonts w:asciiTheme="minorHAnsi" w:hAnsiTheme="minorHAnsi" w:cstheme="minorHAnsi"/>
          <w:sz w:val="20"/>
          <w:szCs w:val="20"/>
        </w:rPr>
      </w:pPr>
      <w:r w:rsidRPr="00CC4B27">
        <w:rPr>
          <w:rFonts w:asciiTheme="minorHAnsi" w:hAnsiTheme="minorHAnsi" w:cstheme="minorHAnsi"/>
          <w:sz w:val="20"/>
          <w:szCs w:val="20"/>
        </w:rPr>
        <w:t>Exhibit S</w:t>
      </w:r>
      <w:r w:rsidRPr="00CC4B27">
        <w:rPr>
          <w:rFonts w:asciiTheme="minorHAnsi" w:hAnsiTheme="minorHAnsi" w:cstheme="minorHAnsi"/>
          <w:sz w:val="20"/>
          <w:szCs w:val="20"/>
        </w:rPr>
        <w:tab/>
      </w:r>
      <w:r w:rsidR="00CC4B27">
        <w:rPr>
          <w:rFonts w:asciiTheme="minorHAnsi" w:hAnsiTheme="minorHAnsi" w:cstheme="minorHAnsi"/>
          <w:sz w:val="20"/>
          <w:szCs w:val="20"/>
        </w:rPr>
        <w:tab/>
      </w:r>
      <w:r w:rsidR="0044351F" w:rsidRPr="00CC4B27">
        <w:rPr>
          <w:rFonts w:asciiTheme="minorHAnsi" w:hAnsiTheme="minorHAnsi" w:cstheme="minorHAnsi"/>
          <w:sz w:val="20"/>
          <w:szCs w:val="20"/>
        </w:rPr>
        <w:t>Project Participants and Liability Shares</w:t>
      </w:r>
    </w:p>
    <w:p w14:paraId="6BA81AD4" w14:textId="038CB353" w:rsidR="00DC0BFD" w:rsidRPr="00CC4B27" w:rsidRDefault="00DC0BFD" w:rsidP="00F7776A">
      <w:pPr>
        <w:rPr>
          <w:rFonts w:asciiTheme="minorHAnsi" w:hAnsiTheme="minorHAnsi" w:cstheme="minorHAnsi"/>
          <w:sz w:val="20"/>
          <w:szCs w:val="20"/>
        </w:rPr>
      </w:pPr>
      <w:r w:rsidRPr="00CC4B27">
        <w:rPr>
          <w:rFonts w:asciiTheme="minorHAnsi" w:hAnsiTheme="minorHAnsi" w:cstheme="minorHAnsi"/>
          <w:sz w:val="20"/>
          <w:szCs w:val="20"/>
        </w:rPr>
        <w:t>Exhibit T</w:t>
      </w:r>
      <w:r w:rsidRPr="00CC4B27">
        <w:rPr>
          <w:rFonts w:asciiTheme="minorHAnsi" w:hAnsiTheme="minorHAnsi" w:cstheme="minorHAnsi"/>
          <w:sz w:val="20"/>
          <w:szCs w:val="20"/>
        </w:rPr>
        <w:tab/>
      </w:r>
      <w:r w:rsidR="00CC4B27">
        <w:rPr>
          <w:rFonts w:asciiTheme="minorHAnsi" w:hAnsiTheme="minorHAnsi" w:cstheme="minorHAnsi"/>
          <w:sz w:val="20"/>
          <w:szCs w:val="20"/>
        </w:rPr>
        <w:tab/>
      </w:r>
      <w:r w:rsidRPr="00CC4B27">
        <w:rPr>
          <w:rFonts w:asciiTheme="minorHAnsi" w:hAnsiTheme="minorHAnsi" w:cstheme="minorHAnsi"/>
          <w:sz w:val="20"/>
          <w:szCs w:val="20"/>
        </w:rPr>
        <w:t>Material Permits</w:t>
      </w:r>
    </w:p>
    <w:p w14:paraId="3F6C80C2" w14:textId="77777777" w:rsidR="001F140B" w:rsidRDefault="001F140B" w:rsidP="001F140B"/>
    <w:p w14:paraId="069F17F5" w14:textId="77777777" w:rsidR="001F140B" w:rsidRDefault="001F140B" w:rsidP="001F140B">
      <w:pPr>
        <w:sectPr w:rsidR="001F140B" w:rsidSect="007612DA">
          <w:headerReference w:type="even" r:id="rId16"/>
          <w:headerReference w:type="default" r:id="rId17"/>
          <w:footerReference w:type="default" r:id="rId18"/>
          <w:headerReference w:type="first" r:id="rId19"/>
          <w:footerReference w:type="first" r:id="rId20"/>
          <w:pgSz w:w="12240" w:h="15840" w:code="1"/>
          <w:pgMar w:top="1440" w:right="1440" w:bottom="1440" w:left="1440" w:header="1080" w:footer="720" w:gutter="0"/>
          <w:pgNumType w:fmt="lowerRoman" w:start="1"/>
          <w:cols w:space="720"/>
          <w:noEndnote/>
          <w:titlePg/>
          <w:docGrid w:linePitch="326"/>
        </w:sectPr>
      </w:pPr>
    </w:p>
    <w:p w14:paraId="2066C209" w14:textId="77777777" w:rsidR="001F140B" w:rsidRDefault="001F140B" w:rsidP="00FE6C0A">
      <w:pPr>
        <w:spacing w:after="240"/>
        <w:jc w:val="center"/>
        <w:rPr>
          <w:b/>
          <w:bCs/>
        </w:rPr>
      </w:pPr>
      <w:r>
        <w:rPr>
          <w:b/>
          <w:bCs/>
        </w:rPr>
        <w:lastRenderedPageBreak/>
        <w:t>ENERGY STORAGE SERVICE AGREEMENT</w:t>
      </w:r>
    </w:p>
    <w:p w14:paraId="212E974E" w14:textId="08C5A2D2" w:rsidR="001F140B" w:rsidRDefault="001F140B" w:rsidP="00FE6C0A">
      <w:pPr>
        <w:spacing w:after="240"/>
        <w:ind w:firstLine="720"/>
        <w:jc w:val="both"/>
      </w:pPr>
      <w:r>
        <w:t>This Energy Storage Service Agreement (“</w:t>
      </w:r>
      <w:r>
        <w:rPr>
          <w:b/>
          <w:bCs/>
          <w:u w:val="single"/>
        </w:rPr>
        <w:t>Agreement</w:t>
      </w:r>
      <w:r>
        <w:t xml:space="preserve">”) is entered into as of </w:t>
      </w:r>
      <w:r w:rsidR="003B55F9">
        <w:t>[</w:t>
      </w:r>
      <w:r w:rsidR="003B55F9" w:rsidRPr="00DE2E04">
        <w:rPr>
          <w:highlight w:val="lightGray"/>
        </w:rPr>
        <w:t>__________</w:t>
      </w:r>
      <w:r w:rsidR="003B55F9">
        <w:t>]</w:t>
      </w:r>
      <w:r w:rsidR="00C15873">
        <w:t>, </w:t>
      </w:r>
      <w:r w:rsidR="00447244">
        <w:t>202</w:t>
      </w:r>
      <w:r w:rsidR="00C17B27">
        <w:t>4</w:t>
      </w:r>
      <w:r w:rsidR="00447244">
        <w:t xml:space="preserve"> </w:t>
      </w:r>
      <w:r>
        <w:t>(the “</w:t>
      </w:r>
      <w:r>
        <w:rPr>
          <w:b/>
          <w:u w:val="single"/>
        </w:rPr>
        <w:t>Effective Date</w:t>
      </w:r>
      <w:r>
        <w:t>”), between Buyer and Seller. Buyer and Seller are sometimes referred to herein individually as a “</w:t>
      </w:r>
      <w:r>
        <w:rPr>
          <w:b/>
          <w:bCs/>
          <w:u w:val="single"/>
        </w:rPr>
        <w:t>Party</w:t>
      </w:r>
      <w:r>
        <w:t>” and jointly as the “</w:t>
      </w:r>
      <w:r>
        <w:rPr>
          <w:b/>
          <w:bCs/>
          <w:u w:val="single"/>
        </w:rPr>
        <w:t>Parties</w:t>
      </w:r>
      <w:r>
        <w:rPr>
          <w:bCs/>
        </w:rPr>
        <w:t>.</w:t>
      </w:r>
      <w:r>
        <w:t xml:space="preserve">” All capitalized terms used in this Agreement are used with the meanings ascribed to them in Article 1 to this Agreement. </w:t>
      </w:r>
    </w:p>
    <w:p w14:paraId="136F627B" w14:textId="77777777" w:rsidR="001F140B" w:rsidRDefault="001F140B" w:rsidP="00FE6C0A">
      <w:pPr>
        <w:spacing w:after="240"/>
        <w:jc w:val="center"/>
        <w:rPr>
          <w:b/>
          <w:bCs/>
        </w:rPr>
      </w:pPr>
      <w:r>
        <w:rPr>
          <w:b/>
          <w:bCs/>
        </w:rPr>
        <w:t>RECITALS</w:t>
      </w:r>
    </w:p>
    <w:p w14:paraId="3321C5AD" w14:textId="77777777" w:rsidR="001F140B" w:rsidRDefault="001F140B" w:rsidP="00FE6C0A">
      <w:pPr>
        <w:spacing w:after="240"/>
        <w:ind w:firstLine="720"/>
        <w:jc w:val="both"/>
      </w:pPr>
      <w:proofErr w:type="gramStart"/>
      <w:r>
        <w:t>WHEREAS,</w:t>
      </w:r>
      <w:proofErr w:type="gramEnd"/>
      <w:r>
        <w:t xml:space="preserve"> Seller intends to develop, design, construct, own, and operate the Facility; and</w:t>
      </w:r>
    </w:p>
    <w:p w14:paraId="4FE7F5A5" w14:textId="77777777" w:rsidR="0029457F" w:rsidRDefault="0029457F" w:rsidP="00FE6C0A">
      <w:pPr>
        <w:spacing w:after="240"/>
        <w:ind w:firstLine="720"/>
        <w:jc w:val="both"/>
        <w:rPr>
          <w:rFonts w:eastAsia="SimSun" w:cs="Calibri"/>
        </w:rPr>
      </w:pPr>
      <w:r>
        <w:t>[</w:t>
      </w:r>
      <w:r w:rsidRPr="005551EE">
        <w:rPr>
          <w:i/>
          <w:iCs/>
          <w:highlight w:val="yellow"/>
        </w:rPr>
        <w:t>LDS</w:t>
      </w:r>
      <w:r>
        <w:t xml:space="preserve">: </w:t>
      </w:r>
      <w:proofErr w:type="gramStart"/>
      <w:r>
        <w:rPr>
          <w:rFonts w:eastAsia="SimSun" w:cs="Calibri"/>
        </w:rPr>
        <w:t>WHEREAS,</w:t>
      </w:r>
      <w:proofErr w:type="gramEnd"/>
      <w:r>
        <w:rPr>
          <w:rFonts w:eastAsia="SimSun" w:cs="Calibri"/>
        </w:rPr>
        <w:t xml:space="preserve"> Buyer is entering into the Agreement with the intention that the </w:t>
      </w:r>
      <w:r w:rsidRPr="00D77EFD">
        <w:rPr>
          <w:rFonts w:eastAsia="SimSun" w:cs="Calibri"/>
        </w:rPr>
        <w:t>Facility</w:t>
      </w:r>
      <w:r>
        <w:rPr>
          <w:rFonts w:eastAsia="SimSun" w:cs="Calibri"/>
        </w:rPr>
        <w:t xml:space="preserve"> will be counted toward Buyer’s </w:t>
      </w:r>
      <w:r w:rsidRPr="00AB6CE1">
        <w:rPr>
          <w:rFonts w:eastAsia="SimSun" w:cs="Calibri"/>
        </w:rPr>
        <w:t>Long Duration Storage</w:t>
      </w:r>
      <w:r>
        <w:rPr>
          <w:rFonts w:eastAsia="SimSun" w:cs="Calibri"/>
        </w:rPr>
        <w:t xml:space="preserve"> obligations set forth in </w:t>
      </w:r>
      <w:r w:rsidRPr="00E668F1">
        <w:rPr>
          <w:rFonts w:eastAsia="SimSun" w:cs="Calibri"/>
        </w:rPr>
        <w:t>CPUC D.21-06-035 (as may be revised by further decisions)</w:t>
      </w:r>
      <w:r>
        <w:rPr>
          <w:rFonts w:eastAsia="SimSun" w:cs="Calibri"/>
        </w:rPr>
        <w:t>;]</w:t>
      </w:r>
    </w:p>
    <w:p w14:paraId="31A95225" w14:textId="3BA1F95B" w:rsidR="001F140B" w:rsidRDefault="001F140B" w:rsidP="00FE6C0A">
      <w:pPr>
        <w:spacing w:after="240"/>
        <w:ind w:firstLine="720"/>
        <w:jc w:val="both"/>
      </w:pPr>
      <w:proofErr w:type="gramStart"/>
      <w:r>
        <w:t>WHEREAS,</w:t>
      </w:r>
      <w:proofErr w:type="gramEnd"/>
      <w:r>
        <w:t xml:space="preserve"> Seller desires to sell, and Buyer desires to purchase, on the terms and conditions set forth in this Agreement, the </w:t>
      </w:r>
      <w:proofErr w:type="gramStart"/>
      <w:r>
        <w:t>Product;</w:t>
      </w:r>
      <w:proofErr w:type="gramEnd"/>
    </w:p>
    <w:p w14:paraId="47C1162E" w14:textId="77777777" w:rsidR="001F140B" w:rsidRDefault="001F140B" w:rsidP="00FE6C0A">
      <w:pPr>
        <w:spacing w:after="240"/>
        <w:ind w:firstLine="720"/>
        <w:jc w:val="both"/>
      </w:pPr>
      <w:r>
        <w:t>NOW THEREFORE, in consideration of the mutual covenants and agreements herein contained, and for other good and valuable consideration, the sufficiency and adequacy of which are hereby acknowledged, the Parties agree to the following:</w:t>
      </w:r>
    </w:p>
    <w:p w14:paraId="557CBA27" w14:textId="77777777" w:rsidR="001F140B" w:rsidRDefault="001F140B" w:rsidP="001F140B">
      <w:pPr>
        <w:pStyle w:val="Heading1"/>
        <w:widowControl/>
        <w:adjustRightInd/>
      </w:pPr>
      <w:r>
        <w:br/>
      </w:r>
      <w:bookmarkStart w:id="7" w:name="_Ref444439264"/>
      <w:bookmarkStart w:id="8" w:name="_Toc85723399"/>
      <w:bookmarkStart w:id="9" w:name="_Toc66096836"/>
      <w:bookmarkStart w:id="10" w:name="_Toc174973681"/>
      <w:r>
        <w:t>DEFINITIONS</w:t>
      </w:r>
      <w:bookmarkEnd w:id="7"/>
      <w:bookmarkEnd w:id="8"/>
      <w:bookmarkEnd w:id="9"/>
      <w:bookmarkEnd w:id="10"/>
    </w:p>
    <w:p w14:paraId="2CFE4309" w14:textId="77777777" w:rsidR="001F140B" w:rsidRPr="00FE6C0A" w:rsidRDefault="001F140B" w:rsidP="00FE6C0A">
      <w:pPr>
        <w:pStyle w:val="Heading2"/>
        <w:rPr>
          <w:vanish/>
          <w:specVanish/>
        </w:rPr>
      </w:pPr>
      <w:bookmarkStart w:id="11" w:name="_Toc85723400"/>
      <w:bookmarkStart w:id="12" w:name="_Toc66096837"/>
      <w:bookmarkStart w:id="13" w:name="_Toc174973682"/>
      <w:bookmarkStart w:id="14" w:name="_Ref444439265"/>
      <w:r>
        <w:rPr>
          <w:b/>
          <w:bCs/>
          <w:u w:val="single"/>
        </w:rPr>
        <w:t>Contract Definitions</w:t>
      </w:r>
      <w:bookmarkEnd w:id="11"/>
      <w:bookmarkEnd w:id="12"/>
      <w:bookmarkEnd w:id="13"/>
    </w:p>
    <w:p w14:paraId="2717E2E4" w14:textId="6F27577E" w:rsidR="00756B16" w:rsidRPr="00F33B30" w:rsidRDefault="001F140B" w:rsidP="00756B16">
      <w:pPr>
        <w:pStyle w:val="HeadingPara2"/>
      </w:pPr>
      <w:r>
        <w:t>. The following terms, when used herein with initial capitalization, shall have the meanings set forth below:</w:t>
      </w:r>
      <w:bookmarkEnd w:id="14"/>
      <w:r w:rsidR="00756B16">
        <w:t xml:space="preserve"> </w:t>
      </w:r>
    </w:p>
    <w:p w14:paraId="570C0D01" w14:textId="77777777" w:rsidR="001F140B" w:rsidRPr="00FE6C0A" w:rsidRDefault="001F140B" w:rsidP="00FE6C0A">
      <w:pPr>
        <w:spacing w:after="240"/>
        <w:ind w:firstLine="720"/>
        <w:jc w:val="both"/>
      </w:pPr>
      <w:r>
        <w:t>“</w:t>
      </w:r>
      <w:r>
        <w:rPr>
          <w:b/>
          <w:u w:val="single"/>
        </w:rPr>
        <w:t>AC</w:t>
      </w:r>
      <w:r>
        <w:t>” means alternating current.</w:t>
      </w:r>
    </w:p>
    <w:p w14:paraId="045BB28A" w14:textId="2AB31E09" w:rsidR="00C07DD8" w:rsidRDefault="00C07DD8" w:rsidP="00FE6C0A">
      <w:pPr>
        <w:spacing w:after="240"/>
        <w:ind w:firstLine="720"/>
        <w:jc w:val="both"/>
      </w:pPr>
      <w:r>
        <w:t>“</w:t>
      </w:r>
      <w:r>
        <w:rPr>
          <w:b/>
          <w:bCs/>
          <w:u w:val="single"/>
        </w:rPr>
        <w:t>Accepted Compliance Costs</w:t>
      </w:r>
      <w:r>
        <w:t>” has the meaning set forth in Section 3.7(</w:t>
      </w:r>
      <w:r w:rsidR="006E5D0F">
        <w:t>e</w:t>
      </w:r>
      <w:r>
        <w:t>).</w:t>
      </w:r>
    </w:p>
    <w:p w14:paraId="3104FFFC" w14:textId="08F492D1" w:rsidR="00CE2CF2" w:rsidRDefault="00CE2CF2" w:rsidP="00FE6C0A">
      <w:pPr>
        <w:spacing w:after="240"/>
        <w:ind w:firstLine="720"/>
        <w:jc w:val="both"/>
      </w:pPr>
      <w:r w:rsidRPr="001E5DB9">
        <w:t>“</w:t>
      </w:r>
      <w:r w:rsidRPr="003D3396">
        <w:rPr>
          <w:b/>
          <w:bCs/>
          <w:u w:val="single"/>
        </w:rPr>
        <w:t>Administrative NQC Reduction</w:t>
      </w:r>
      <w:r w:rsidRPr="001E5DB9">
        <w:t>”</w:t>
      </w:r>
      <w:r w:rsidRPr="0093240C">
        <w:t xml:space="preserve"> </w:t>
      </w:r>
      <w:r>
        <w:rPr>
          <w:color w:val="212121"/>
        </w:rPr>
        <w:t xml:space="preserve">means a reduction in the maximum achievable Net Qualifying Capacity of the Facility </w:t>
      </w:r>
      <w:r w:rsidR="006C0A13" w:rsidRPr="000403D0">
        <w:rPr>
          <w:color w:val="000000" w:themeColor="text1"/>
        </w:rPr>
        <w:t>that cannot be avoided by and is beyond the reasonable control of and without the fault or negligence of Seller</w:t>
      </w:r>
      <w:r w:rsidR="006C0A13" w:rsidDel="006C0A13">
        <w:rPr>
          <w:color w:val="212121"/>
        </w:rPr>
        <w:t xml:space="preserve"> </w:t>
      </w:r>
      <w:r w:rsidR="00BE4B1B">
        <w:rPr>
          <w:color w:val="212121"/>
        </w:rPr>
        <w:t xml:space="preserve">for each hour of the Resource Duration </w:t>
      </w:r>
      <w:r>
        <w:rPr>
          <w:color w:val="212121"/>
        </w:rPr>
        <w:t xml:space="preserve">due to a reduction that has been generally applied to resources materially similar to the Facility in terms of </w:t>
      </w:r>
      <w:r w:rsidR="006C0A13" w:rsidRPr="000403D0">
        <w:rPr>
          <w:color w:val="000000" w:themeColor="text1"/>
        </w:rPr>
        <w:t xml:space="preserve">technology </w:t>
      </w:r>
      <w:r>
        <w:rPr>
          <w:color w:val="212121"/>
        </w:rPr>
        <w:t>type, market and operational characteristics (including those characteristics specified in the CPUC Master Resource Database), including any methodology that incorporates fleet averages or other average outage rate</w:t>
      </w:r>
      <w:r>
        <w:t xml:space="preserve">s. </w:t>
      </w:r>
    </w:p>
    <w:p w14:paraId="4CDCFD12" w14:textId="114C7EB6" w:rsidR="001F140B" w:rsidRPr="00FE6C0A" w:rsidRDefault="001F140B" w:rsidP="00FE6C0A">
      <w:pPr>
        <w:spacing w:after="240"/>
        <w:ind w:firstLine="720"/>
        <w:jc w:val="both"/>
      </w:pPr>
      <w:r>
        <w:t>“</w:t>
      </w:r>
      <w:r>
        <w:rPr>
          <w:b/>
          <w:bCs/>
          <w:u w:val="single"/>
        </w:rPr>
        <w:t>Affiliate</w:t>
      </w:r>
      <w:r>
        <w:t>” means, with respect to any Person, each Person that directly or indirectly controls, is controlled by, or is under common control with such designated Person. For purposes of this definition and the definition of “Permitted Transferee”, “control”</w:t>
      </w:r>
      <w:r w:rsidR="001C7C02">
        <w:t>,</w:t>
      </w:r>
      <w:r>
        <w:t xml:space="preserve"> “controlled by”</w:t>
      </w:r>
      <w:r w:rsidR="001C7C02">
        <w:t>,</w:t>
      </w:r>
      <w:r>
        <w:t xml:space="preserve"> and “under common control with”, as used with respect to any Person, shall mean </w:t>
      </w:r>
      <w:bookmarkStart w:id="15" w:name="DocXTextRef7"/>
      <w:r>
        <w:t>(a)</w:t>
      </w:r>
      <w:bookmarkEnd w:id="15"/>
      <w:r>
        <w:t xml:space="preserve"> the direct or indirect right to cast at least fifty percent (50%) of the votes exercisable at an annual general meeting (or its equivalent) of such Person.</w:t>
      </w:r>
      <w:r>
        <w:rPr>
          <w:bCs/>
          <w:color w:val="000000"/>
        </w:rPr>
        <w:t xml:space="preserve"> Notwithstanding the foregoing, the Parties hereby agree </w:t>
      </w:r>
      <w:r>
        <w:rPr>
          <w:bCs/>
          <w:color w:val="000000"/>
        </w:rPr>
        <w:lastRenderedPageBreak/>
        <w:t>and acknowledge that with respect to Buyer the public entities designated as members or participants under the Joint Powers Agreement creating Buyer shall not constitute or otherwise be deemed an “Affiliate” for purposes of this Agreement.</w:t>
      </w:r>
    </w:p>
    <w:p w14:paraId="54E58A6F" w14:textId="77777777" w:rsidR="001F140B" w:rsidRPr="00FE6C0A" w:rsidRDefault="001F140B" w:rsidP="00FE6C0A">
      <w:pPr>
        <w:spacing w:after="240"/>
        <w:ind w:firstLine="720"/>
        <w:jc w:val="both"/>
      </w:pPr>
      <w:r>
        <w:t>“</w:t>
      </w:r>
      <w:r>
        <w:rPr>
          <w:b/>
          <w:bCs/>
          <w:u w:val="single"/>
        </w:rPr>
        <w:t>Agreement</w:t>
      </w:r>
      <w:r>
        <w:t xml:space="preserve">” has the meaning set forth in the Preamble and includes the Cover Sheet and any Exhibits, </w:t>
      </w:r>
      <w:bookmarkStart w:id="16" w:name="DocXTextRef9"/>
      <w:r>
        <w:t>schedules</w:t>
      </w:r>
      <w:bookmarkEnd w:id="16"/>
      <w:r>
        <w:t xml:space="preserve"> and any written supplements hereto. </w:t>
      </w:r>
    </w:p>
    <w:p w14:paraId="04FC9793" w14:textId="1718C7F9" w:rsidR="001F140B" w:rsidRPr="00FE6C0A" w:rsidRDefault="001F140B" w:rsidP="00FE6C0A">
      <w:pPr>
        <w:spacing w:after="240"/>
        <w:ind w:firstLine="720"/>
        <w:jc w:val="both"/>
        <w:rPr>
          <w:b/>
          <w:i/>
        </w:rPr>
      </w:pPr>
      <w:r>
        <w:t>“</w:t>
      </w:r>
      <w:r>
        <w:rPr>
          <w:b/>
          <w:u w:val="single"/>
        </w:rPr>
        <w:t>Ancillary Services</w:t>
      </w:r>
      <w:r>
        <w:t xml:space="preserve">” </w:t>
      </w:r>
      <w:r w:rsidR="00C33AE2" w:rsidRPr="00555F58">
        <w:t xml:space="preserve">means all ancillary services, products and other attributes, if any, associated with the </w:t>
      </w:r>
      <w:r w:rsidR="00C33AE2">
        <w:t xml:space="preserve">Installed Capacity of the Facility, including spinning reserve, non-spinning reserve, regulation up, regulation down, </w:t>
      </w:r>
      <w:r w:rsidR="00A35B7E">
        <w:t xml:space="preserve">and voltage support </w:t>
      </w:r>
      <w:r w:rsidR="00C33AE2">
        <w:t>as each is defined in the CAISO Tariff, and any other ancillary services added to the Agreement in accordance with Section 3.4</w:t>
      </w:r>
      <w:r w:rsidR="00C33AE2" w:rsidRPr="00555F58">
        <w:t>.</w:t>
      </w:r>
      <w:r>
        <w:t xml:space="preserve"> </w:t>
      </w:r>
    </w:p>
    <w:p w14:paraId="2C135779" w14:textId="77777777" w:rsidR="00CB58BE" w:rsidRPr="00FE6C0A" w:rsidRDefault="00CB58BE" w:rsidP="00FE6C0A">
      <w:pPr>
        <w:spacing w:after="240"/>
        <w:ind w:firstLine="720"/>
        <w:jc w:val="both"/>
      </w:pPr>
      <w:r>
        <w:t>“</w:t>
      </w:r>
      <w:r>
        <w:rPr>
          <w:b/>
          <w:bCs/>
          <w:u w:val="single"/>
        </w:rPr>
        <w:t>Automated Dispatch System</w:t>
      </w:r>
      <w:r>
        <w:t>” or “</w:t>
      </w:r>
      <w:r>
        <w:rPr>
          <w:b/>
          <w:u w:val="single"/>
        </w:rPr>
        <w:t>ADS</w:t>
      </w:r>
      <w:r>
        <w:t xml:space="preserve">” </w:t>
      </w:r>
      <w:bookmarkStart w:id="17" w:name="_Hlk34327228"/>
      <w:r>
        <w:t>has the meaning set forth in the CAISO Tariff</w:t>
      </w:r>
      <w:bookmarkEnd w:id="17"/>
      <w:r>
        <w:t xml:space="preserve">. </w:t>
      </w:r>
    </w:p>
    <w:p w14:paraId="7D0F9093" w14:textId="77777777" w:rsidR="001F140B" w:rsidRPr="00FE6C0A" w:rsidRDefault="001F140B" w:rsidP="00FE6C0A">
      <w:pPr>
        <w:spacing w:after="240"/>
        <w:ind w:firstLine="720"/>
        <w:jc w:val="both"/>
      </w:pPr>
      <w:r>
        <w:t>“</w:t>
      </w:r>
      <w:r>
        <w:rPr>
          <w:b/>
          <w:u w:val="single"/>
        </w:rPr>
        <w:t>Automatic Generation Control</w:t>
      </w:r>
      <w:r>
        <w:t>” or “</w:t>
      </w:r>
      <w:r>
        <w:rPr>
          <w:b/>
          <w:bCs/>
          <w:u w:val="single"/>
        </w:rPr>
        <w:t>AGC</w:t>
      </w:r>
      <w:r>
        <w:t>” has the meaning set forth in the CAISO Tariff.</w:t>
      </w:r>
    </w:p>
    <w:p w14:paraId="592A4C84" w14:textId="608BB6FD" w:rsidR="00BF7610" w:rsidRPr="00FE6C0A" w:rsidRDefault="00BF7610" w:rsidP="00FE6C0A">
      <w:pPr>
        <w:spacing w:after="240"/>
        <w:ind w:firstLine="720"/>
        <w:jc w:val="both"/>
      </w:pPr>
      <w:r>
        <w:t>“</w:t>
      </w:r>
      <w:r>
        <w:rPr>
          <w:b/>
          <w:bCs/>
          <w:u w:val="single"/>
        </w:rPr>
        <w:t>Availability Adjustment</w:t>
      </w:r>
      <w:r>
        <w:t xml:space="preserve">” </w:t>
      </w:r>
      <w:r w:rsidR="00B51CB8">
        <w:rPr>
          <w:color w:val="000000" w:themeColor="text1"/>
        </w:rPr>
        <w:t>or “</w:t>
      </w:r>
      <w:r w:rsidR="00B51CB8">
        <w:rPr>
          <w:b/>
          <w:color w:val="000000" w:themeColor="text1"/>
          <w:u w:val="single"/>
        </w:rPr>
        <w:t>AA</w:t>
      </w:r>
      <w:r w:rsidR="00B51CB8">
        <w:rPr>
          <w:color w:val="000000" w:themeColor="text1"/>
        </w:rPr>
        <w:t xml:space="preserve">” </w:t>
      </w:r>
      <w:r>
        <w:t xml:space="preserve">has the meaning set forth in </w:t>
      </w:r>
      <w:r>
        <w:rPr>
          <w:u w:val="single"/>
        </w:rPr>
        <w:t>Exhibit C</w:t>
      </w:r>
      <w:r>
        <w:t>.</w:t>
      </w:r>
    </w:p>
    <w:p w14:paraId="46C63A32" w14:textId="22652356" w:rsidR="001F140B" w:rsidRPr="00FE6C0A" w:rsidRDefault="001F140B" w:rsidP="00FE6C0A">
      <w:pPr>
        <w:spacing w:after="240"/>
        <w:ind w:firstLine="720"/>
        <w:jc w:val="both"/>
      </w:pPr>
      <w:r>
        <w:t>“</w:t>
      </w:r>
      <w:r>
        <w:rPr>
          <w:b/>
          <w:u w:val="single"/>
        </w:rPr>
        <w:t>Availability Notice</w:t>
      </w:r>
      <w:r>
        <w:t>” has the meaning set forth in Section 4.10</w:t>
      </w:r>
      <w:r w:rsidR="00B13BB5">
        <w:t>(b).</w:t>
      </w:r>
    </w:p>
    <w:p w14:paraId="3DB36CA0" w14:textId="77777777" w:rsidR="001F140B" w:rsidRPr="00FE6C0A" w:rsidRDefault="001F140B" w:rsidP="00FE6C0A">
      <w:pPr>
        <w:pStyle w:val="Body"/>
        <w:jc w:val="both"/>
        <w:rPr>
          <w:szCs w:val="24"/>
        </w:rPr>
      </w:pPr>
      <w:bookmarkStart w:id="18" w:name="_Hlk49850481"/>
      <w:r>
        <w:rPr>
          <w:szCs w:val="24"/>
          <w:lang w:val="en-CA"/>
        </w:rPr>
        <w:t>“</w:t>
      </w:r>
      <w:bookmarkStart w:id="19" w:name="_Hlk49843697"/>
      <w:r>
        <w:rPr>
          <w:b/>
          <w:szCs w:val="24"/>
          <w:u w:val="single"/>
          <w:lang w:val="en-CA"/>
        </w:rPr>
        <w:t>Availability Standards</w:t>
      </w:r>
      <w:bookmarkEnd w:id="19"/>
      <w:r>
        <w:rPr>
          <w:szCs w:val="24"/>
          <w:lang w:val="en-CA"/>
        </w:rPr>
        <w:t>” has the meaning set forth in the CAISO Tariff or such other similar term as modified and approved by FERC hereafter to be incorporated in the CAISO Tariff.</w:t>
      </w:r>
    </w:p>
    <w:bookmarkEnd w:id="18"/>
    <w:p w14:paraId="275B1583" w14:textId="2F359668" w:rsidR="001F140B" w:rsidRPr="00FE6C0A" w:rsidRDefault="001F140B" w:rsidP="00FE6C0A">
      <w:pPr>
        <w:pStyle w:val="body5"/>
        <w:rPr>
          <w:b/>
          <w:i/>
          <w:color w:val="000000"/>
        </w:rPr>
      </w:pPr>
      <w:r>
        <w:t>“</w:t>
      </w:r>
      <w:bookmarkStart w:id="20" w:name="_Hlk49843708"/>
      <w:r>
        <w:rPr>
          <w:b/>
          <w:bCs/>
          <w:u w:val="single"/>
        </w:rPr>
        <w:t>Available Capacity</w:t>
      </w:r>
      <w:bookmarkEnd w:id="20"/>
      <w:r>
        <w:t xml:space="preserve">” </w:t>
      </w:r>
      <w:bookmarkStart w:id="21" w:name="_Hlk521595178"/>
      <w:r>
        <w:t>means</w:t>
      </w:r>
      <w:r>
        <w:rPr>
          <w:color w:val="000000"/>
        </w:rPr>
        <w:t xml:space="preserve"> the </w:t>
      </w:r>
      <w:r w:rsidR="00C33AE2">
        <w:rPr>
          <w:color w:val="000000"/>
        </w:rPr>
        <w:t>Effective Capacity</w:t>
      </w:r>
      <w:r>
        <w:rPr>
          <w:color w:val="000000"/>
        </w:rPr>
        <w:t xml:space="preserve"> of the Facility, expressed in MWs, that is mechanically available to </w:t>
      </w:r>
      <w:bookmarkEnd w:id="21"/>
      <w:r>
        <w:rPr>
          <w:color w:val="000000"/>
        </w:rPr>
        <w:t>charge and discharge Energy and provide Ancillary Services.</w:t>
      </w:r>
    </w:p>
    <w:p w14:paraId="6C54FED4" w14:textId="77777777" w:rsidR="001F140B" w:rsidRPr="00FE6C0A" w:rsidRDefault="001F140B" w:rsidP="00FE6C0A">
      <w:pPr>
        <w:spacing w:after="240"/>
        <w:ind w:firstLine="720"/>
        <w:jc w:val="both"/>
      </w:pPr>
      <w:r>
        <w:t>“</w:t>
      </w:r>
      <w:r>
        <w:rPr>
          <w:b/>
          <w:u w:val="single"/>
        </w:rPr>
        <w:t>Bankrupt</w:t>
      </w:r>
      <w:r>
        <w:t xml:space="preserve">” </w:t>
      </w:r>
      <w:bookmarkStart w:id="22" w:name="_Hlk49874293"/>
      <w:r>
        <w:t>or “</w:t>
      </w:r>
      <w:r>
        <w:rPr>
          <w:b/>
          <w:bCs/>
          <w:u w:val="single"/>
        </w:rPr>
        <w:t>Bankruptcy</w:t>
      </w:r>
      <w:r>
        <w:t xml:space="preserve">” </w:t>
      </w:r>
      <w:bookmarkEnd w:id="22"/>
      <w:r>
        <w:t xml:space="preserve">means with respect to any entity, such entity that </w:t>
      </w:r>
      <w:bookmarkStart w:id="23" w:name="DocXTextRef10"/>
      <w:r>
        <w:t>(a)</w:t>
      </w:r>
      <w:bookmarkEnd w:id="23"/>
      <w:r>
        <w:t xml:space="preserve"> files a petition or otherwise commences, authorizes or acquiesces in the commencement of a proceeding or cause of action under any bankruptcy, insolvency, reorganization or similar Law, </w:t>
      </w:r>
      <w:bookmarkStart w:id="24" w:name="DocXTextRef11"/>
      <w:r>
        <w:t>(b)</w:t>
      </w:r>
      <w:bookmarkEnd w:id="24"/>
      <w:r>
        <w:t xml:space="preserve"> has any such petition filed or commenced against it which </w:t>
      </w:r>
      <w:r>
        <w:rPr>
          <w:color w:val="000000"/>
        </w:rPr>
        <w:t>remains unstayed or undismissed for a period of ninety (90) days</w:t>
      </w:r>
      <w:r>
        <w:t xml:space="preserve">, </w:t>
      </w:r>
      <w:bookmarkStart w:id="25" w:name="DocXTextRef12"/>
      <w:r>
        <w:t>(c)</w:t>
      </w:r>
      <w:bookmarkEnd w:id="25"/>
      <w:r>
        <w:t xml:space="preserve"> makes an assignment or any general arrangement for the benefit of creditors, </w:t>
      </w:r>
      <w:bookmarkStart w:id="26" w:name="DocXTextRef13"/>
      <w:r>
        <w:t>(d)</w:t>
      </w:r>
      <w:bookmarkEnd w:id="26"/>
      <w:r>
        <w:t xml:space="preserve"> otherwise becomes bankrupt or insolvent (however evidenced), </w:t>
      </w:r>
      <w:bookmarkStart w:id="27" w:name="DocXTextRef14"/>
      <w:r>
        <w:t>(e)</w:t>
      </w:r>
      <w:bookmarkEnd w:id="27"/>
      <w:r>
        <w:t xml:space="preserve"> has a liquidator, administrator, receiver, trustee, conservator or similar official appointed with respect to it or any substantial portion of its property or assets, or </w:t>
      </w:r>
      <w:bookmarkStart w:id="28" w:name="DocXTextRef15"/>
      <w:r>
        <w:t>(f)</w:t>
      </w:r>
      <w:bookmarkEnd w:id="28"/>
      <w:r>
        <w:t xml:space="preserve"> is generally unable to pay its debts as they fall due.</w:t>
      </w:r>
    </w:p>
    <w:p w14:paraId="686DD767" w14:textId="77777777" w:rsidR="008576CF" w:rsidRDefault="008576CF" w:rsidP="00A75781">
      <w:pPr>
        <w:ind w:firstLine="720"/>
        <w:jc w:val="both"/>
      </w:pPr>
      <w:r>
        <w:rPr>
          <w:color w:val="000000"/>
        </w:rPr>
        <w:t>“</w:t>
      </w:r>
      <w:r>
        <w:rPr>
          <w:b/>
          <w:bCs/>
          <w:color w:val="000000"/>
          <w:u w:val="single"/>
        </w:rPr>
        <w:t>Base Contract Price</w:t>
      </w:r>
      <w:r>
        <w:rPr>
          <w:color w:val="000000"/>
        </w:rPr>
        <w:t xml:space="preserve">” </w:t>
      </w:r>
      <w:r>
        <w:t xml:space="preserve">the meaning set forth on </w:t>
      </w:r>
      <w:r w:rsidRPr="001D7F78">
        <w:t>the Cover Sheet</w:t>
      </w:r>
      <w:r>
        <w:t xml:space="preserve">.  The </w:t>
      </w:r>
      <w:r w:rsidRPr="00570804">
        <w:t xml:space="preserve">Base </w:t>
      </w:r>
      <w:r>
        <w:t xml:space="preserve">Contract Price will equal the Contract Price if all applicable Import Tariff Rates on battery modules are equal to 0%. </w:t>
      </w:r>
    </w:p>
    <w:p w14:paraId="29E14B6C" w14:textId="77777777" w:rsidR="008576CF" w:rsidRDefault="008576CF" w:rsidP="008576CF">
      <w:pPr>
        <w:ind w:firstLine="720"/>
      </w:pPr>
    </w:p>
    <w:p w14:paraId="0B68AD8F" w14:textId="77777777" w:rsidR="00A75781" w:rsidRDefault="00DC3AA4" w:rsidP="00DC3AA4">
      <w:pPr>
        <w:ind w:firstLine="720"/>
        <w:rPr>
          <w:color w:val="000000"/>
        </w:rPr>
      </w:pPr>
      <w:r>
        <w:rPr>
          <w:color w:val="000000"/>
        </w:rPr>
        <w:t>“</w:t>
      </w:r>
      <w:r>
        <w:rPr>
          <w:b/>
          <w:bCs/>
          <w:color w:val="000000"/>
          <w:u w:val="single"/>
        </w:rPr>
        <w:t>Base Storage Cost</w:t>
      </w:r>
      <w:r>
        <w:rPr>
          <w:color w:val="000000"/>
        </w:rPr>
        <w:t xml:space="preserve">” has the meaning set forth in </w:t>
      </w:r>
      <w:r w:rsidRPr="00AC62D8">
        <w:rPr>
          <w:color w:val="000000"/>
          <w:u w:val="single"/>
        </w:rPr>
        <w:t>Exhibit C, Section (</w:t>
      </w:r>
      <w:r>
        <w:rPr>
          <w:color w:val="000000"/>
          <w:u w:val="single"/>
        </w:rPr>
        <w:t>e</w:t>
      </w:r>
      <w:r w:rsidRPr="00AC62D8">
        <w:rPr>
          <w:color w:val="000000"/>
          <w:u w:val="single"/>
        </w:rPr>
        <w:t>)(i)</w:t>
      </w:r>
      <w:r>
        <w:rPr>
          <w:color w:val="000000"/>
        </w:rPr>
        <w:t xml:space="preserve">. </w:t>
      </w:r>
    </w:p>
    <w:p w14:paraId="29E67B46" w14:textId="77777777" w:rsidR="00A75781" w:rsidRDefault="00A75781" w:rsidP="00DC3AA4">
      <w:pPr>
        <w:ind w:firstLine="720"/>
        <w:rPr>
          <w:color w:val="000000"/>
        </w:rPr>
      </w:pPr>
    </w:p>
    <w:p w14:paraId="24B266CF" w14:textId="4F0FBD85" w:rsidR="00DC3AA4" w:rsidRDefault="00DC3AA4" w:rsidP="00DC3AA4">
      <w:pPr>
        <w:ind w:firstLine="720"/>
        <w:rPr>
          <w:color w:val="000000"/>
        </w:rPr>
      </w:pPr>
      <w:r>
        <w:rPr>
          <w:color w:val="000000"/>
        </w:rPr>
        <w:t>“</w:t>
      </w:r>
      <w:r>
        <w:rPr>
          <w:b/>
          <w:bCs/>
          <w:color w:val="000000"/>
          <w:u w:val="single"/>
        </w:rPr>
        <w:t>BESS Cost</w:t>
      </w:r>
      <w:r>
        <w:rPr>
          <w:color w:val="000000"/>
        </w:rPr>
        <w:t xml:space="preserve">” has the meaning set forth in </w:t>
      </w:r>
      <w:r w:rsidRPr="00AC62D8">
        <w:rPr>
          <w:color w:val="000000"/>
          <w:u w:val="single"/>
        </w:rPr>
        <w:t>Exhibit C, Section (</w:t>
      </w:r>
      <w:r>
        <w:rPr>
          <w:color w:val="000000"/>
          <w:u w:val="single"/>
        </w:rPr>
        <w:t>e</w:t>
      </w:r>
      <w:r w:rsidRPr="00AC62D8">
        <w:rPr>
          <w:color w:val="000000"/>
          <w:u w:val="single"/>
        </w:rPr>
        <w:t>)(i)</w:t>
      </w:r>
      <w:r>
        <w:rPr>
          <w:color w:val="000000"/>
        </w:rPr>
        <w:t>.</w:t>
      </w:r>
    </w:p>
    <w:p w14:paraId="7B6BEDE6" w14:textId="77777777" w:rsidR="00DC3AA4" w:rsidRDefault="00DC3AA4" w:rsidP="00DC3AA4">
      <w:pPr>
        <w:ind w:firstLine="720"/>
        <w:rPr>
          <w:color w:val="000000"/>
        </w:rPr>
      </w:pPr>
    </w:p>
    <w:p w14:paraId="4E8E3CFF" w14:textId="0EA57A33" w:rsidR="001F140B" w:rsidRPr="003359E1" w:rsidRDefault="00DC3AA4" w:rsidP="00FE6C0A">
      <w:pPr>
        <w:spacing w:after="240"/>
        <w:ind w:firstLine="720"/>
        <w:jc w:val="both"/>
      </w:pPr>
      <w:r>
        <w:rPr>
          <w:b/>
          <w:bCs/>
          <w:u w:val="single"/>
        </w:rPr>
        <w:t>“</w:t>
      </w:r>
      <w:r w:rsidR="001F140B">
        <w:rPr>
          <w:b/>
          <w:bCs/>
          <w:u w:val="single"/>
        </w:rPr>
        <w:t>Business Day</w:t>
      </w:r>
      <w:r w:rsidR="001F140B">
        <w:t xml:space="preserve">” means any day except a Saturday, Sunday, or a Federal Reserve Bank holiday in California. A Business Day begins at 8:00 a.m. and ends at 5:00 p.m. </w:t>
      </w:r>
      <w:r w:rsidR="00776477">
        <w:t>Pacific Prevailing Time (PPT)</w:t>
      </w:r>
      <w:r w:rsidR="001F140B">
        <w:t>.</w:t>
      </w:r>
    </w:p>
    <w:p w14:paraId="41C6F102" w14:textId="583B8450" w:rsidR="001F140B" w:rsidRPr="00FE6C0A" w:rsidRDefault="001F140B" w:rsidP="00FE6C0A">
      <w:pPr>
        <w:spacing w:after="240"/>
        <w:ind w:firstLine="720"/>
        <w:jc w:val="both"/>
      </w:pPr>
      <w:r>
        <w:lastRenderedPageBreak/>
        <w:t>“</w:t>
      </w:r>
      <w:r>
        <w:rPr>
          <w:b/>
          <w:bCs/>
          <w:u w:val="single"/>
        </w:rPr>
        <w:t>Buyer</w:t>
      </w:r>
      <w:r>
        <w:t xml:space="preserve">” </w:t>
      </w:r>
      <w:r w:rsidR="009B31DF">
        <w:t>means California Community Power, a California joint powers authority</w:t>
      </w:r>
      <w:r>
        <w:t>.</w:t>
      </w:r>
    </w:p>
    <w:p w14:paraId="0818A290" w14:textId="6E872FC7" w:rsidR="001F140B" w:rsidRPr="00FE6C0A" w:rsidRDefault="001F140B" w:rsidP="00FE6C0A">
      <w:pPr>
        <w:spacing w:after="240"/>
        <w:ind w:firstLine="720"/>
        <w:jc w:val="both"/>
      </w:pPr>
      <w:r>
        <w:t>“</w:t>
      </w:r>
      <w:r>
        <w:rPr>
          <w:b/>
          <w:bCs/>
          <w:u w:val="single"/>
        </w:rPr>
        <w:t>Buyer Default</w:t>
      </w:r>
      <w:r>
        <w:t xml:space="preserve">” </w:t>
      </w:r>
      <w:r w:rsidR="00E35CED">
        <w:t>means a failure by Buyer or its agents to perform Buyer’s obligations hereunder and includes an Event of Default of Buyer</w:t>
      </w:r>
      <w:r>
        <w:t>.</w:t>
      </w:r>
    </w:p>
    <w:p w14:paraId="342110B5" w14:textId="77777777" w:rsidR="001F140B" w:rsidRPr="00FE6C0A" w:rsidRDefault="001F140B" w:rsidP="00FE6C0A">
      <w:pPr>
        <w:spacing w:after="240"/>
        <w:ind w:firstLine="720"/>
        <w:jc w:val="both"/>
      </w:pPr>
      <w:bookmarkStart w:id="29" w:name="_Hlk34327540"/>
      <w:r>
        <w:t>“</w:t>
      </w:r>
      <w:r>
        <w:rPr>
          <w:b/>
          <w:bCs/>
          <w:u w:val="single"/>
        </w:rPr>
        <w:t>Buyer Dispatched Test</w:t>
      </w:r>
      <w:r>
        <w:t>” has the meaning in Section 4.4(c).</w:t>
      </w:r>
      <w:bookmarkEnd w:id="29"/>
    </w:p>
    <w:p w14:paraId="20A95010" w14:textId="77777777" w:rsidR="001F140B" w:rsidRPr="00FE6C0A" w:rsidRDefault="001F140B" w:rsidP="00FE6C0A">
      <w:pPr>
        <w:spacing w:after="240"/>
        <w:ind w:firstLine="720"/>
        <w:jc w:val="both"/>
      </w:pPr>
      <w:r w:rsidRPr="00E35CED">
        <w:t>“</w:t>
      </w:r>
      <w:r w:rsidRPr="00E35CED">
        <w:rPr>
          <w:b/>
          <w:u w:val="single"/>
        </w:rPr>
        <w:t>Buyer’s Indemnified Parties</w:t>
      </w:r>
      <w:r w:rsidRPr="00E35CED">
        <w:t xml:space="preserve">” has the meaning set forth in Section </w:t>
      </w:r>
      <w:r w:rsidR="002F6682" w:rsidRPr="00E35CED">
        <w:t>16.1(a)</w:t>
      </w:r>
      <w:r w:rsidRPr="00E35CED">
        <w:t>.</w:t>
      </w:r>
    </w:p>
    <w:p w14:paraId="1A713B59" w14:textId="77777777" w:rsidR="00247FAE" w:rsidRPr="00FE6C0A" w:rsidRDefault="00247FAE" w:rsidP="00FE6C0A">
      <w:pPr>
        <w:spacing w:after="240"/>
        <w:ind w:firstLine="720"/>
        <w:jc w:val="both"/>
      </w:pPr>
      <w:r w:rsidRPr="00B17614">
        <w:t>“</w:t>
      </w:r>
      <w:r w:rsidRPr="00B17614">
        <w:rPr>
          <w:b/>
          <w:u w:val="single"/>
        </w:rPr>
        <w:t>Buyer Liability Pass Through Agreement</w:t>
      </w:r>
      <w:r w:rsidRPr="00B17614">
        <w:t>” means the</w:t>
      </w:r>
      <w:r w:rsidRPr="00B17614">
        <w:rPr>
          <w:color w:val="000000"/>
        </w:rPr>
        <w:t xml:space="preserve"> form set forth in </w:t>
      </w:r>
      <w:r w:rsidRPr="00B17614">
        <w:rPr>
          <w:color w:val="000000"/>
          <w:u w:val="single"/>
        </w:rPr>
        <w:t>Exhibit L</w:t>
      </w:r>
      <w:r w:rsidRPr="00B17614">
        <w:t>.</w:t>
      </w:r>
      <w:r w:rsidRPr="00FE6C0A">
        <w:t xml:space="preserve"> </w:t>
      </w:r>
    </w:p>
    <w:p w14:paraId="2AC9E768" w14:textId="4BB88854" w:rsidR="001F140B" w:rsidRPr="00FE6C0A" w:rsidRDefault="001F140B" w:rsidP="00FE6C0A">
      <w:pPr>
        <w:spacing w:after="240"/>
        <w:ind w:firstLine="720"/>
        <w:jc w:val="both"/>
      </w:pPr>
      <w:r>
        <w:t>“</w:t>
      </w:r>
      <w:r>
        <w:rPr>
          <w:b/>
          <w:u w:val="single"/>
        </w:rPr>
        <w:t>CAISO</w:t>
      </w:r>
      <w:r>
        <w:t>” means the California Independent System Operator Corporation</w:t>
      </w:r>
      <w:r w:rsidR="0092494C">
        <w:t>,</w:t>
      </w:r>
      <w:r>
        <w:t xml:space="preserve"> or any successor entity performing similar functions.</w:t>
      </w:r>
    </w:p>
    <w:p w14:paraId="43F87786" w14:textId="215341BE" w:rsidR="00781C18" w:rsidRPr="00983A66" w:rsidRDefault="00781C18" w:rsidP="00781C18">
      <w:pPr>
        <w:pStyle w:val="10sp05"/>
        <w:rPr>
          <w:b/>
          <w:bCs/>
        </w:rPr>
      </w:pPr>
      <w:r>
        <w:t>“</w:t>
      </w:r>
      <w:r w:rsidRPr="44F83560">
        <w:rPr>
          <w:b/>
          <w:bCs/>
          <w:u w:val="single"/>
        </w:rPr>
        <w:t>CAISO Approved Meter</w:t>
      </w:r>
      <w:r>
        <w:t xml:space="preserve">” </w:t>
      </w:r>
      <w:r w:rsidRPr="44F83560">
        <w:rPr>
          <w:color w:val="000000" w:themeColor="text1"/>
        </w:rPr>
        <w:t xml:space="preserve">means a CAISO approved revenue quality meter or meters, CAISO approved data processing gateway or remote intelligence gateway, telemetering equipment and data acquisition services sufficient for monitoring, recording and reporting, in real time, all </w:t>
      </w:r>
      <w:r>
        <w:rPr>
          <w:color w:val="000000" w:themeColor="text1"/>
        </w:rPr>
        <w:t>Charging Energy and Discharging Energy</w:t>
      </w:r>
      <w:r w:rsidRPr="44F83560">
        <w:rPr>
          <w:color w:val="000000" w:themeColor="text1"/>
        </w:rPr>
        <w:t xml:space="preserve"> delivered to </w:t>
      </w:r>
      <w:r>
        <w:rPr>
          <w:color w:val="000000" w:themeColor="text1"/>
        </w:rPr>
        <w:t xml:space="preserve">or from </w:t>
      </w:r>
      <w:r w:rsidRPr="44F83560">
        <w:rPr>
          <w:color w:val="000000" w:themeColor="text1"/>
        </w:rPr>
        <w:t>the Delivery Point</w:t>
      </w:r>
      <w:r>
        <w:t xml:space="preserve">.  </w:t>
      </w:r>
    </w:p>
    <w:p w14:paraId="2AFC3A5A" w14:textId="78969363" w:rsidR="001F140B" w:rsidRPr="00FE6C0A" w:rsidRDefault="001F140B" w:rsidP="00FE6C0A">
      <w:pPr>
        <w:pStyle w:val="10sp05"/>
        <w:rPr>
          <w:b/>
          <w:i/>
          <w:szCs w:val="24"/>
        </w:rPr>
      </w:pPr>
      <w:r>
        <w:rPr>
          <w:szCs w:val="24"/>
        </w:rPr>
        <w:t>“</w:t>
      </w:r>
      <w:r>
        <w:rPr>
          <w:b/>
          <w:szCs w:val="24"/>
          <w:u w:val="single"/>
        </w:rPr>
        <w:t>CAISO Certification</w:t>
      </w:r>
      <w:r>
        <w:rPr>
          <w:szCs w:val="24"/>
        </w:rPr>
        <w:t xml:space="preserve">” means the certification and testing requirements for a storage unit set forth in the CAISO Tariff that are applicable to the Facility, including certification and testing for all </w:t>
      </w:r>
      <w:bookmarkStart w:id="30" w:name="_Hlk34400314"/>
      <w:r>
        <w:rPr>
          <w:szCs w:val="24"/>
        </w:rPr>
        <w:t>applicable Ancillary Services</w:t>
      </w:r>
      <w:bookmarkEnd w:id="30"/>
      <w:r>
        <w:rPr>
          <w:szCs w:val="24"/>
        </w:rPr>
        <w:t>, PMAX, and PMIN.</w:t>
      </w:r>
    </w:p>
    <w:p w14:paraId="2957683D" w14:textId="77777777" w:rsidR="00CB58BE" w:rsidRPr="00FE6C0A" w:rsidRDefault="00CB58BE" w:rsidP="00FE6C0A">
      <w:pPr>
        <w:pStyle w:val="10sp05"/>
        <w:rPr>
          <w:b/>
          <w:szCs w:val="24"/>
        </w:rPr>
      </w:pPr>
      <w:r>
        <w:rPr>
          <w:szCs w:val="24"/>
        </w:rPr>
        <w:t>“</w:t>
      </w:r>
      <w:r>
        <w:rPr>
          <w:b/>
          <w:szCs w:val="24"/>
          <w:u w:val="single"/>
        </w:rPr>
        <w:t>CAISO Charges Invoice</w:t>
      </w:r>
      <w:r>
        <w:rPr>
          <w:szCs w:val="24"/>
        </w:rPr>
        <w:t xml:space="preserve">” has the meaning set forth in </w:t>
      </w:r>
      <w:r>
        <w:rPr>
          <w:szCs w:val="24"/>
          <w:u w:val="single"/>
        </w:rPr>
        <w:t>Exhibit D</w:t>
      </w:r>
      <w:r>
        <w:rPr>
          <w:szCs w:val="24"/>
        </w:rPr>
        <w:t>.</w:t>
      </w:r>
      <w:r>
        <w:rPr>
          <w:color w:val="000000"/>
          <w:szCs w:val="24"/>
        </w:rPr>
        <w:t xml:space="preserve"> </w:t>
      </w:r>
    </w:p>
    <w:p w14:paraId="45C01DE1" w14:textId="77777777" w:rsidR="001F140B" w:rsidRPr="00FE6C0A" w:rsidRDefault="001F140B" w:rsidP="00FE6C0A">
      <w:pPr>
        <w:spacing w:after="240"/>
        <w:ind w:firstLine="720"/>
        <w:jc w:val="both"/>
      </w:pPr>
      <w:r>
        <w:t>“</w:t>
      </w:r>
      <w:r>
        <w:rPr>
          <w:b/>
          <w:u w:val="single"/>
        </w:rPr>
        <w:t>CAISO Grid</w:t>
      </w:r>
      <w:r>
        <w:t>” has the same meaning as “CAISO Controlled Grid” as defined in the CAISO Tariff.</w:t>
      </w:r>
    </w:p>
    <w:p w14:paraId="7B83F59D" w14:textId="77777777" w:rsidR="0035378A" w:rsidRPr="0056119D" w:rsidRDefault="0035378A" w:rsidP="0035378A">
      <w:pPr>
        <w:spacing w:after="240"/>
        <w:ind w:firstLine="720"/>
        <w:jc w:val="both"/>
      </w:pPr>
      <w:r w:rsidRPr="0056119D">
        <w:rPr>
          <w:bCs/>
        </w:rPr>
        <w:t>“</w:t>
      </w:r>
      <w:r w:rsidRPr="0056119D">
        <w:rPr>
          <w:b/>
          <w:u w:val="single"/>
        </w:rPr>
        <w:t>CAISO Metered Entity</w:t>
      </w:r>
      <w:r w:rsidRPr="0056119D">
        <w:rPr>
          <w:bCs/>
        </w:rPr>
        <w:t xml:space="preserve">” </w:t>
      </w:r>
      <w:r w:rsidRPr="0056119D">
        <w:t>has the meaning set forth in the CAISO Tariff.</w:t>
      </w:r>
    </w:p>
    <w:p w14:paraId="076C0065" w14:textId="77777777" w:rsidR="00864123" w:rsidRDefault="00864123" w:rsidP="00864123">
      <w:pPr>
        <w:spacing w:after="240"/>
        <w:ind w:firstLine="720"/>
        <w:rPr>
          <w:szCs w:val="22"/>
        </w:rPr>
      </w:pPr>
      <w:r>
        <w:rPr>
          <w:szCs w:val="22"/>
        </w:rPr>
        <w:t>“</w:t>
      </w:r>
      <w:r>
        <w:rPr>
          <w:b/>
          <w:szCs w:val="22"/>
          <w:u w:val="single"/>
        </w:rPr>
        <w:t>CAISO Operating Order</w:t>
      </w:r>
      <w:r>
        <w:rPr>
          <w:szCs w:val="22"/>
        </w:rPr>
        <w:t xml:space="preserve">” </w:t>
      </w:r>
      <w:r>
        <w:t>means the “operating order” defined in Section 37.2.1.1 of the CAISO Tariff.</w:t>
      </w:r>
    </w:p>
    <w:p w14:paraId="76470D76" w14:textId="565FDCE2" w:rsidR="001F140B" w:rsidRPr="00FE6C0A" w:rsidRDefault="001F140B" w:rsidP="00FE6C0A">
      <w:pPr>
        <w:spacing w:after="240"/>
        <w:ind w:firstLine="720"/>
        <w:jc w:val="both"/>
      </w:pPr>
      <w:r>
        <w:t>“</w:t>
      </w:r>
      <w:r>
        <w:rPr>
          <w:b/>
          <w:u w:val="single"/>
        </w:rPr>
        <w:t>CAISO Tariff</w:t>
      </w:r>
      <w:r>
        <w:t>” means the California Independent System Operator Corporation Agreement and Tariff, Business Practice Manuals (BPMs), and Operating Procedures</w:t>
      </w:r>
      <w:proofErr w:type="gramStart"/>
      <w:r>
        <w:t xml:space="preserve">, </w:t>
      </w:r>
      <w:r w:rsidR="00776477">
        <w:t>,</w:t>
      </w:r>
      <w:proofErr w:type="gramEnd"/>
      <w:r w:rsidR="00776477" w:rsidRPr="00B702A7">
        <w:t xml:space="preserve"> </w:t>
      </w:r>
      <w:r w:rsidR="00776477">
        <w:t xml:space="preserve">including the rules, protocols, procedures and standards attached thereto, </w:t>
      </w:r>
      <w:r>
        <w:t>as the same may be amended or modified from time-to-time and approved by FERC.</w:t>
      </w:r>
    </w:p>
    <w:p w14:paraId="1EDC6812" w14:textId="77777777" w:rsidR="001F140B" w:rsidRPr="00FE6C0A" w:rsidRDefault="001F140B" w:rsidP="00FE6C0A">
      <w:pPr>
        <w:spacing w:after="240"/>
        <w:ind w:firstLine="720"/>
        <w:jc w:val="both"/>
      </w:pPr>
      <w:r>
        <w:t>“</w:t>
      </w:r>
      <w:r>
        <w:rPr>
          <w:b/>
          <w:bCs/>
          <w:u w:val="single"/>
        </w:rPr>
        <w:t>Capacity Attribute</w:t>
      </w:r>
      <w:r>
        <w:t>” means any current or future defined characteristic, certificate, tag, credit, or accounting construct associated with the ability of the Facility to charge, discharge and deliver to the Delivery Point at a particular moment and that can be purchased, sold or conveyed under CAISO or CPUC market rules, including Resource Adequacy Benefits.</w:t>
      </w:r>
      <w:bookmarkStart w:id="31" w:name="_Hlk34400351"/>
    </w:p>
    <w:bookmarkEnd w:id="31"/>
    <w:p w14:paraId="08914C4A" w14:textId="77777777" w:rsidR="001F140B" w:rsidRPr="00FE6C0A" w:rsidRDefault="001F140B" w:rsidP="00FE6C0A">
      <w:pPr>
        <w:spacing w:after="240"/>
        <w:ind w:firstLine="720"/>
        <w:jc w:val="both"/>
      </w:pPr>
      <w:r>
        <w:t>“</w:t>
      </w:r>
      <w:r>
        <w:rPr>
          <w:b/>
          <w:bCs/>
          <w:u w:val="single"/>
        </w:rPr>
        <w:t>Capacity Damages</w:t>
      </w:r>
      <w:r>
        <w:t xml:space="preserve">” has the meaning set forth in Section 5 of </w:t>
      </w:r>
      <w:r>
        <w:rPr>
          <w:u w:val="single"/>
        </w:rPr>
        <w:t>Exhibit B</w:t>
      </w:r>
      <w:r>
        <w:t>.</w:t>
      </w:r>
    </w:p>
    <w:p w14:paraId="49286CE1" w14:textId="7ACE1C7F" w:rsidR="001F140B" w:rsidRPr="00FE6C0A" w:rsidRDefault="001F140B" w:rsidP="00FE6C0A">
      <w:pPr>
        <w:pStyle w:val="Outline0021Body"/>
        <w:numPr>
          <w:ilvl w:val="0"/>
          <w:numId w:val="0"/>
        </w:numPr>
        <w:tabs>
          <w:tab w:val="num" w:pos="1620"/>
        </w:tabs>
        <w:spacing w:after="240"/>
        <w:ind w:firstLine="720"/>
      </w:pPr>
      <w:r>
        <w:t>“</w:t>
      </w:r>
      <w:r>
        <w:rPr>
          <w:b/>
          <w:u w:val="single"/>
        </w:rPr>
        <w:t>Capacity Test</w:t>
      </w:r>
      <w:r>
        <w:t>” or “</w:t>
      </w:r>
      <w:r>
        <w:rPr>
          <w:b/>
          <w:bCs w:val="0"/>
          <w:u w:val="single"/>
        </w:rPr>
        <w:t>CT</w:t>
      </w:r>
      <w:r>
        <w:t xml:space="preserve">” means any test or retest of the </w:t>
      </w:r>
      <w:bookmarkStart w:id="32" w:name="_Hlk34310651"/>
      <w:r>
        <w:t xml:space="preserve">Facility to establish the </w:t>
      </w:r>
      <w:bookmarkEnd w:id="32"/>
      <w:r>
        <w:t xml:space="preserve">Installed Capacity, </w:t>
      </w:r>
      <w:bookmarkStart w:id="33" w:name="_Hlk34310662"/>
      <w:r>
        <w:t>Effective Capacity</w:t>
      </w:r>
      <w:r w:rsidR="00420C99">
        <w:t>,</w:t>
      </w:r>
      <w:r>
        <w:t xml:space="preserve"> or Efficiency Rate</w:t>
      </w:r>
      <w:bookmarkEnd w:id="33"/>
      <w:r>
        <w:t xml:space="preserve"> or any other test conducted pursuant to </w:t>
      </w:r>
      <w:r>
        <w:rPr>
          <w:u w:val="single"/>
        </w:rPr>
        <w:t>Exhibit O</w:t>
      </w:r>
      <w:r>
        <w:t>.</w:t>
      </w:r>
    </w:p>
    <w:p w14:paraId="2EE5BDD8" w14:textId="77777777" w:rsidR="009A3579" w:rsidRPr="00FE6C0A" w:rsidRDefault="009A3579" w:rsidP="00FE6C0A">
      <w:pPr>
        <w:spacing w:after="240"/>
        <w:ind w:firstLine="720"/>
        <w:jc w:val="both"/>
      </w:pPr>
      <w:r>
        <w:lastRenderedPageBreak/>
        <w:t>“</w:t>
      </w:r>
      <w:r>
        <w:rPr>
          <w:b/>
          <w:bCs/>
          <w:u w:val="single"/>
        </w:rPr>
        <w:t>CEQA</w:t>
      </w:r>
      <w:r>
        <w:t>” means the California Environmental Quality Act, as amended or supplemented from time to time.</w:t>
      </w:r>
    </w:p>
    <w:p w14:paraId="3EB0D399" w14:textId="0CB933B3" w:rsidR="001F140B" w:rsidRPr="00FE6C0A" w:rsidRDefault="001F140B" w:rsidP="00FE6C0A">
      <w:pPr>
        <w:spacing w:after="240"/>
        <w:ind w:firstLine="720"/>
        <w:jc w:val="both"/>
      </w:pPr>
      <w:r>
        <w:t>“</w:t>
      </w:r>
      <w:r>
        <w:rPr>
          <w:b/>
          <w:bCs/>
          <w:u w:val="single"/>
        </w:rPr>
        <w:t>Change of Control</w:t>
      </w:r>
      <w:r>
        <w:t xml:space="preserve">” means, except in connection with public market transactions of equity interests or capital stock of Seller’s Ultimate Parent, </w:t>
      </w:r>
      <w:bookmarkStart w:id="34" w:name="_DV_M290"/>
      <w:bookmarkEnd w:id="34"/>
      <w:r>
        <w:t xml:space="preserve">any circumstance in which Ultimate Parent ceases to own, directly or indirectly through one or more intermediate entities, </w:t>
      </w:r>
      <w:r w:rsidR="00864123">
        <w:t xml:space="preserve">at least </w:t>
      </w:r>
      <w:r>
        <w:t xml:space="preserve">fifty percent (50%) of the outstanding equity interests in Seller; </w:t>
      </w:r>
      <w:r>
        <w:rPr>
          <w:i/>
          <w:iCs/>
        </w:rPr>
        <w:t>provided</w:t>
      </w:r>
      <w:r>
        <w:t xml:space="preserve">, in calculating ownership percentages for all purposes of the foregoing: </w:t>
      </w:r>
    </w:p>
    <w:p w14:paraId="20B25D0A" w14:textId="77777777" w:rsidR="001F140B" w:rsidRPr="00FE6C0A" w:rsidRDefault="001F140B" w:rsidP="00FE6C0A">
      <w:pPr>
        <w:spacing w:after="240"/>
        <w:ind w:firstLine="720"/>
        <w:jc w:val="both"/>
      </w:pPr>
      <w:r>
        <w:t>(a)</w:t>
      </w:r>
      <w:r>
        <w:tab/>
        <w:t>any ownership interest in Seller held by Ultimate Parent indirectly through one or more intermediate entities shall not be counted towards Ultimate Parent’s ownership interest in Seller unless Ultimate Parent directly or indirectly owns more than fifty percent (50%) of the outstanding equity interests in each such intermediate entity; and</w:t>
      </w:r>
    </w:p>
    <w:p w14:paraId="75A814E8" w14:textId="77777777" w:rsidR="001F140B" w:rsidRPr="00FE6C0A" w:rsidRDefault="001F140B" w:rsidP="00FE6C0A">
      <w:pPr>
        <w:spacing w:after="240"/>
        <w:ind w:firstLine="720"/>
        <w:jc w:val="both"/>
      </w:pPr>
      <w:r>
        <w:t>(b)</w:t>
      </w:r>
      <w:r>
        <w:tab/>
        <w:t>ownership interests in Seller owned directly or indirectly by any Lender (including any tax equity provider) shall be excluded from the total outstanding equity interests in Seller.</w:t>
      </w:r>
    </w:p>
    <w:p w14:paraId="4C370509" w14:textId="1EA9BC29" w:rsidR="001F140B" w:rsidRPr="00FE6C0A" w:rsidRDefault="001F140B" w:rsidP="00FE6C0A">
      <w:pPr>
        <w:pStyle w:val="Outline0021Body"/>
        <w:numPr>
          <w:ilvl w:val="0"/>
          <w:numId w:val="0"/>
        </w:numPr>
        <w:spacing w:after="240"/>
        <w:ind w:firstLine="720"/>
        <w:rPr>
          <w:b/>
          <w:i/>
        </w:rPr>
      </w:pPr>
      <w:r>
        <w:t>“</w:t>
      </w:r>
      <w:r>
        <w:rPr>
          <w:b/>
          <w:u w:val="single"/>
        </w:rPr>
        <w:t>Charging Energy</w:t>
      </w:r>
      <w:r>
        <w:t>” means the Energy delivered to the Facility pursuant to a Charging Notice</w:t>
      </w:r>
      <w:r w:rsidR="001B14D9">
        <w:t>,</w:t>
      </w:r>
      <w:r>
        <w:t xml:space="preserve"> </w:t>
      </w:r>
      <w:r>
        <w:rPr>
          <w:rFonts w:eastAsia="SimSun"/>
        </w:rPr>
        <w:t xml:space="preserve">as measured at the Facility Metering Point by the Facility Meter, </w:t>
      </w:r>
      <w:r w:rsidR="001B14D9">
        <w:t>as such meter readings are adjusted by the CAISO for any applicable Electrical Losses and Station Use</w:t>
      </w:r>
      <w:r>
        <w:t xml:space="preserve">. All Charging Energy shall be used solely to charge the Facility. </w:t>
      </w:r>
    </w:p>
    <w:p w14:paraId="75C914BD" w14:textId="6ADBC55A" w:rsidR="001F140B" w:rsidRPr="00FE6C0A" w:rsidRDefault="001F140B" w:rsidP="00FE6C0A">
      <w:pPr>
        <w:pStyle w:val="Outline0021Body"/>
        <w:numPr>
          <w:ilvl w:val="0"/>
          <w:numId w:val="0"/>
        </w:numPr>
        <w:spacing w:after="240"/>
        <w:ind w:firstLine="720"/>
      </w:pPr>
      <w:r>
        <w:t>“</w:t>
      </w:r>
      <w:r>
        <w:rPr>
          <w:b/>
          <w:u w:val="single"/>
        </w:rPr>
        <w:t>Charging Notice</w:t>
      </w:r>
      <w:r>
        <w:t xml:space="preserve">” means the operating instruction, and any subsequent updates, given by Buyer, Buyer’s SC or the CAISO, directing the Facility to charge at a specific MW rate for a specified </w:t>
      </w:r>
      <w:proofErr w:type="gramStart"/>
      <w:r>
        <w:t>period of time</w:t>
      </w:r>
      <w:proofErr w:type="gramEnd"/>
      <w:r>
        <w:t xml:space="preserve"> or </w:t>
      </w:r>
      <w:r w:rsidR="00796EC8" w:rsidRPr="00F84E08">
        <w:t>to a specified Stored Energy Level</w:t>
      </w:r>
      <w:r>
        <w:t xml:space="preserve">; </w:t>
      </w:r>
      <w:r>
        <w:rPr>
          <w:i/>
          <w:iCs/>
        </w:rPr>
        <w:t>provided</w:t>
      </w:r>
      <w:r>
        <w:t>, any such operating instruction shall be in accordance with the Operating Restrictions. Any instruction to charge the Facility pursuant to a Buyer Dispatched Test shall be considered a Charging Notice.</w:t>
      </w:r>
    </w:p>
    <w:p w14:paraId="28AEF6F5" w14:textId="77777777" w:rsidR="008453B5" w:rsidRDefault="008453B5" w:rsidP="008453B5">
      <w:pPr>
        <w:pStyle w:val="body5"/>
      </w:pPr>
      <w:r>
        <w:t>“</w:t>
      </w:r>
      <w:r>
        <w:rPr>
          <w:b/>
          <w:bCs/>
          <w:u w:val="single"/>
        </w:rPr>
        <w:t xml:space="preserve">COD </w:t>
      </w:r>
      <w:r w:rsidRPr="00D11F1C">
        <w:rPr>
          <w:b/>
          <w:bCs/>
          <w:u w:val="single"/>
        </w:rPr>
        <w:t>Certificate</w:t>
      </w:r>
      <w:r w:rsidRPr="00D11F1C">
        <w:t xml:space="preserve">” has the meaning set forth in </w:t>
      </w:r>
      <w:r w:rsidRPr="007A5D7A">
        <w:rPr>
          <w:u w:val="single"/>
        </w:rPr>
        <w:t>Exhibit B</w:t>
      </w:r>
      <w:r w:rsidRPr="00D11F1C">
        <w:t>.</w:t>
      </w:r>
    </w:p>
    <w:p w14:paraId="6E3626AB" w14:textId="77777777" w:rsidR="00864123" w:rsidRPr="00FE6C0A" w:rsidRDefault="00864123" w:rsidP="00864123">
      <w:pPr>
        <w:pStyle w:val="body5"/>
      </w:pPr>
      <w:r>
        <w:rPr>
          <w:rFonts w:eastAsia="SimSun"/>
        </w:rPr>
        <w:t>“</w:t>
      </w:r>
      <w:r>
        <w:rPr>
          <w:rFonts w:eastAsia="SimSun"/>
          <w:b/>
          <w:u w:val="single"/>
        </w:rPr>
        <w:t>Collateral Assignment Agreement</w:t>
      </w:r>
      <w:r>
        <w:rPr>
          <w:rFonts w:eastAsia="SimSun"/>
        </w:rPr>
        <w:t>” has the meaning set forth in Section 14.2.</w:t>
      </w:r>
    </w:p>
    <w:p w14:paraId="76A54695" w14:textId="6DA6D979" w:rsidR="001F140B" w:rsidRPr="00FE6C0A" w:rsidRDefault="008C4AF6" w:rsidP="00FE6C0A">
      <w:pPr>
        <w:spacing w:after="240"/>
        <w:ind w:firstLine="720"/>
        <w:jc w:val="both"/>
      </w:pPr>
      <w:r>
        <w:t>“</w:t>
      </w:r>
      <w:r>
        <w:rPr>
          <w:b/>
          <w:bCs/>
          <w:u w:val="single"/>
        </w:rPr>
        <w:t>Commercial Operation</w:t>
      </w:r>
      <w:r>
        <w:t xml:space="preserve">” </w:t>
      </w:r>
      <w:bookmarkStart w:id="35" w:name="_Hlk34400438"/>
      <w:r w:rsidR="00F80F22">
        <w:t xml:space="preserve">has the meaning set forth in </w:t>
      </w:r>
      <w:r w:rsidR="00F80F22">
        <w:rPr>
          <w:u w:val="single"/>
        </w:rPr>
        <w:t>Exhibit B</w:t>
      </w:r>
      <w:r w:rsidR="00F80F22">
        <w:t>.</w:t>
      </w:r>
    </w:p>
    <w:p w14:paraId="3D91BD29" w14:textId="77777777" w:rsidR="001F140B" w:rsidRPr="00FE6C0A" w:rsidRDefault="001F140B" w:rsidP="00FE6C0A">
      <w:pPr>
        <w:spacing w:after="240"/>
        <w:ind w:firstLine="720"/>
        <w:jc w:val="both"/>
      </w:pPr>
      <w:bookmarkStart w:id="36" w:name="_Hlk34310742"/>
      <w:r>
        <w:t>“</w:t>
      </w:r>
      <w:r>
        <w:rPr>
          <w:b/>
          <w:bCs/>
          <w:u w:val="single"/>
        </w:rPr>
        <w:t>Commercial Operation Capacity Test</w:t>
      </w:r>
      <w:r>
        <w:t xml:space="preserve">” means the Capacity Test conducted in connection with Commercial Operation of the Facility, including any additional Capacity Test for additional capacity installed after the Commercial Operation Date pursuant to Section 5 of </w:t>
      </w:r>
      <w:r>
        <w:rPr>
          <w:u w:val="single"/>
        </w:rPr>
        <w:t>Exhibit B</w:t>
      </w:r>
      <w:r>
        <w:t>.</w:t>
      </w:r>
      <w:bookmarkEnd w:id="35"/>
    </w:p>
    <w:bookmarkEnd w:id="36"/>
    <w:p w14:paraId="1B12B1A0" w14:textId="085F61AA" w:rsidR="001F140B" w:rsidRPr="00FE6C0A" w:rsidRDefault="001F140B" w:rsidP="00FE6C0A">
      <w:pPr>
        <w:spacing w:after="240"/>
        <w:ind w:firstLine="720"/>
        <w:jc w:val="both"/>
        <w:rPr>
          <w:b/>
          <w:i/>
        </w:rPr>
      </w:pPr>
      <w:r>
        <w:t>“</w:t>
      </w:r>
      <w:r>
        <w:rPr>
          <w:b/>
          <w:bCs/>
          <w:u w:val="single"/>
        </w:rPr>
        <w:t>Commercial Operation Date</w:t>
      </w:r>
      <w:r>
        <w:t>” or “</w:t>
      </w:r>
      <w:r>
        <w:rPr>
          <w:b/>
          <w:bCs/>
          <w:u w:val="single"/>
        </w:rPr>
        <w:t>COD</w:t>
      </w:r>
      <w:r>
        <w:t xml:space="preserve">” </w:t>
      </w:r>
      <w:r w:rsidR="00F80F22">
        <w:t xml:space="preserve">has the meaning set forth in </w:t>
      </w:r>
      <w:r w:rsidR="00F80F22">
        <w:rPr>
          <w:u w:val="single"/>
        </w:rPr>
        <w:t>Exhibit B</w:t>
      </w:r>
      <w:r w:rsidR="00F80F22">
        <w:t>.</w:t>
      </w:r>
    </w:p>
    <w:p w14:paraId="373517E6" w14:textId="366E4BC6" w:rsidR="001F140B" w:rsidRPr="00FE6C0A" w:rsidRDefault="001F140B" w:rsidP="00FE6C0A">
      <w:pPr>
        <w:spacing w:after="240"/>
        <w:ind w:firstLine="720"/>
        <w:jc w:val="both"/>
        <w:rPr>
          <w:b/>
          <w:i/>
        </w:rPr>
      </w:pPr>
      <w:r>
        <w:t>“</w:t>
      </w:r>
      <w:r>
        <w:rPr>
          <w:b/>
          <w:bCs/>
          <w:u w:val="single"/>
        </w:rPr>
        <w:t>Commercial Operation Delay Damages</w:t>
      </w:r>
      <w:r>
        <w:t xml:space="preserve">” means an amount equal to </w:t>
      </w:r>
      <w:bookmarkStart w:id="37" w:name="DocXTextRef30"/>
      <w:r>
        <w:t xml:space="preserve">(a) the Development Security amount required hereunder, divided by (b) </w:t>
      </w:r>
      <w:bookmarkEnd w:id="37"/>
      <w:r w:rsidR="007C32E5" w:rsidRPr="000042D1">
        <w:t>ninety</w:t>
      </w:r>
      <w:r w:rsidRPr="000042D1">
        <w:t xml:space="preserve"> (</w:t>
      </w:r>
      <w:r w:rsidR="007C32E5" w:rsidRPr="000042D1">
        <w:t>9</w:t>
      </w:r>
      <w:r w:rsidRPr="000042D1">
        <w:t>0)</w:t>
      </w:r>
      <w:r w:rsidR="00CE3CE4" w:rsidRPr="000042D1">
        <w:t>.</w:t>
      </w:r>
    </w:p>
    <w:p w14:paraId="0AE2A50E" w14:textId="09C24868" w:rsidR="00D61557" w:rsidRPr="00FE6C0A" w:rsidRDefault="00D61557" w:rsidP="00FE6C0A">
      <w:pPr>
        <w:spacing w:after="240"/>
        <w:ind w:firstLine="720"/>
        <w:jc w:val="both"/>
      </w:pPr>
      <w:r>
        <w:t>“</w:t>
      </w:r>
      <w:r>
        <w:rPr>
          <w:b/>
          <w:u w:val="single"/>
        </w:rPr>
        <w:t>Communications Protocols</w:t>
      </w:r>
      <w:r>
        <w:t xml:space="preserve">” </w:t>
      </w:r>
      <w:r w:rsidR="006C424C">
        <w:t xml:space="preserve">means procedures and protocols regarding communication with respect to the operation of the Facility developed by the Parties pursuant to </w:t>
      </w:r>
      <w:r w:rsidR="006C424C">
        <w:rPr>
          <w:u w:val="single"/>
        </w:rPr>
        <w:t>Exhibit Q</w:t>
      </w:r>
      <w:r>
        <w:t>.</w:t>
      </w:r>
    </w:p>
    <w:p w14:paraId="22FC08B9" w14:textId="77777777" w:rsidR="006C424C" w:rsidRDefault="006C424C" w:rsidP="006C424C">
      <w:pPr>
        <w:spacing w:after="240"/>
        <w:ind w:firstLine="720"/>
        <w:jc w:val="both"/>
      </w:pPr>
      <w:r>
        <w:t>“</w:t>
      </w:r>
      <w:r>
        <w:rPr>
          <w:b/>
          <w:bCs/>
          <w:u w:val="single"/>
        </w:rPr>
        <w:t>Compliance Actions</w:t>
      </w:r>
      <w:r>
        <w:t>” has the meaning set forth in Section 3.7(c).</w:t>
      </w:r>
    </w:p>
    <w:p w14:paraId="444A9B2B" w14:textId="77777777" w:rsidR="006C424C" w:rsidRDefault="006C424C" w:rsidP="006C424C">
      <w:pPr>
        <w:spacing w:after="240"/>
        <w:ind w:firstLine="720"/>
        <w:jc w:val="both"/>
      </w:pPr>
      <w:r>
        <w:lastRenderedPageBreak/>
        <w:t>“</w:t>
      </w:r>
      <w:r>
        <w:rPr>
          <w:b/>
          <w:bCs/>
          <w:u w:val="single"/>
        </w:rPr>
        <w:t>Compliance Expenditure Cap</w:t>
      </w:r>
      <w:r>
        <w:t>” has the meaning set forth in Section 3.7(b).</w:t>
      </w:r>
    </w:p>
    <w:p w14:paraId="5F57A03C" w14:textId="77777777" w:rsidR="006B0929" w:rsidRPr="006B0929" w:rsidRDefault="006B0929" w:rsidP="00FE6C0A">
      <w:pPr>
        <w:spacing w:after="240"/>
        <w:ind w:firstLine="720"/>
        <w:jc w:val="both"/>
      </w:pPr>
      <w:r w:rsidRPr="006C424C">
        <w:t>“</w:t>
      </w:r>
      <w:r w:rsidRPr="006C424C">
        <w:rPr>
          <w:b/>
          <w:bCs/>
          <w:u w:val="single"/>
        </w:rPr>
        <w:t>Compliant Project Participant</w:t>
      </w:r>
      <w:r w:rsidRPr="006C424C">
        <w:t>” means a Project Participant that is not a Defaulted Project Participant.</w:t>
      </w:r>
    </w:p>
    <w:p w14:paraId="3351CDB4" w14:textId="15BB0F2E" w:rsidR="001F140B" w:rsidRPr="00FE6C0A" w:rsidRDefault="001F140B" w:rsidP="00FE6C0A">
      <w:pPr>
        <w:spacing w:after="240"/>
        <w:ind w:firstLine="720"/>
        <w:jc w:val="both"/>
      </w:pPr>
      <w:r>
        <w:t>“</w:t>
      </w:r>
      <w:r>
        <w:rPr>
          <w:b/>
          <w:bCs/>
          <w:u w:val="single"/>
        </w:rPr>
        <w:t>Confidential Information</w:t>
      </w:r>
      <w:r>
        <w:t xml:space="preserve">” has the meaning set forth in </w:t>
      </w:r>
      <w:bookmarkStart w:id="38" w:name="DocXTextRef36"/>
      <w:r>
        <w:t xml:space="preserve">Section </w:t>
      </w:r>
      <w:bookmarkEnd w:id="38"/>
      <w:r>
        <w:fldChar w:fldCharType="begin"/>
      </w:r>
      <w:r>
        <w:instrText xml:space="preserve"> REF _Ref380401777 \r \h  \* MERGEFORMAT </w:instrText>
      </w:r>
      <w:r>
        <w:fldChar w:fldCharType="separate"/>
      </w:r>
      <w:r w:rsidR="00E60069">
        <w:t>18.1</w:t>
      </w:r>
      <w:r>
        <w:fldChar w:fldCharType="end"/>
      </w:r>
      <w:r>
        <w:t xml:space="preserve">. </w:t>
      </w:r>
    </w:p>
    <w:p w14:paraId="1816509F" w14:textId="77777777" w:rsidR="00285E6E" w:rsidRPr="00FE6C0A" w:rsidRDefault="00285E6E" w:rsidP="00285E6E">
      <w:pPr>
        <w:spacing w:after="240"/>
        <w:ind w:firstLine="720"/>
        <w:jc w:val="both"/>
        <w:rPr>
          <w:b/>
          <w:i/>
        </w:rPr>
      </w:pPr>
      <w:r>
        <w:t>“</w:t>
      </w:r>
      <w:r>
        <w:rPr>
          <w:b/>
          <w:u w:val="single"/>
        </w:rPr>
        <w:t>Construction Delay Damages</w:t>
      </w:r>
      <w:r>
        <w:t xml:space="preserve">” means an amount equal to </w:t>
      </w:r>
      <w:bookmarkStart w:id="39" w:name="DocXTextRef45"/>
      <w:r>
        <w:t>(a)</w:t>
      </w:r>
      <w:bookmarkEnd w:id="39"/>
      <w:r>
        <w:t xml:space="preserve"> the Development Security amount required hereunder, divided by </w:t>
      </w:r>
      <w:bookmarkStart w:id="40" w:name="DocXTextRef46"/>
      <w:r>
        <w:t>(b)</w:t>
      </w:r>
      <w:bookmarkEnd w:id="40"/>
      <w:r>
        <w:t xml:space="preserve"> one hundred twenty (120).</w:t>
      </w:r>
    </w:p>
    <w:p w14:paraId="644D3DFE" w14:textId="77777777" w:rsidR="001F140B" w:rsidRPr="00FE6C0A" w:rsidRDefault="001F140B" w:rsidP="00FE6C0A">
      <w:pPr>
        <w:spacing w:after="240"/>
        <w:ind w:firstLine="720"/>
        <w:jc w:val="both"/>
      </w:pPr>
      <w:r>
        <w:t>“</w:t>
      </w:r>
      <w:r>
        <w:rPr>
          <w:b/>
          <w:u w:val="single"/>
        </w:rPr>
        <w:t>Construction Start</w:t>
      </w:r>
      <w:r>
        <w:t xml:space="preserve">” has the meaning set forth in </w:t>
      </w:r>
      <w:r>
        <w:rPr>
          <w:u w:val="single"/>
        </w:rPr>
        <w:t>Exhibit B</w:t>
      </w:r>
      <w:r>
        <w:t>.</w:t>
      </w:r>
    </w:p>
    <w:p w14:paraId="02501DAE" w14:textId="77777777" w:rsidR="001F140B" w:rsidRPr="00FE6C0A" w:rsidRDefault="001F140B" w:rsidP="00FE6C0A">
      <w:pPr>
        <w:spacing w:after="240"/>
        <w:ind w:firstLine="720"/>
        <w:jc w:val="both"/>
      </w:pPr>
      <w:r>
        <w:t>“</w:t>
      </w:r>
      <w:r>
        <w:rPr>
          <w:b/>
          <w:u w:val="single"/>
        </w:rPr>
        <w:t>Construction Start Date</w:t>
      </w:r>
      <w:r>
        <w:t xml:space="preserve">” has the meaning set forth in </w:t>
      </w:r>
      <w:r>
        <w:rPr>
          <w:u w:val="single"/>
        </w:rPr>
        <w:t>Exhibit B</w:t>
      </w:r>
      <w:r>
        <w:t>.</w:t>
      </w:r>
    </w:p>
    <w:p w14:paraId="568F5EF9" w14:textId="7C472F06" w:rsidR="001F140B" w:rsidRPr="00FE6C0A" w:rsidRDefault="001F140B" w:rsidP="00DC3AA4">
      <w:pPr>
        <w:spacing w:after="240"/>
        <w:ind w:firstLine="720"/>
        <w:jc w:val="both"/>
      </w:pPr>
      <w:r>
        <w:t>“</w:t>
      </w:r>
      <w:r>
        <w:rPr>
          <w:b/>
          <w:bCs/>
          <w:u w:val="single"/>
        </w:rPr>
        <w:t>Contract Price</w:t>
      </w:r>
      <w:r>
        <w:t xml:space="preserve">” has the meaning set forth </w:t>
      </w:r>
      <w:r w:rsidR="00DC3AA4">
        <w:t xml:space="preserve">in Exhibit C, Section (e) and is calculated from the Base Contract Price set forth </w:t>
      </w:r>
      <w:r>
        <w:t>on the Cover Sheet</w:t>
      </w:r>
      <w:r w:rsidR="00DC3AA4">
        <w:t xml:space="preserve"> and the applicable Import Tariff Rate</w:t>
      </w:r>
      <w:r>
        <w:t>.</w:t>
      </w:r>
    </w:p>
    <w:p w14:paraId="553B4A3A" w14:textId="38827645" w:rsidR="001F140B" w:rsidRPr="00FE6C0A" w:rsidRDefault="001F140B" w:rsidP="00FE6C0A">
      <w:pPr>
        <w:spacing w:after="240"/>
        <w:ind w:firstLine="720"/>
        <w:jc w:val="both"/>
      </w:pPr>
      <w:r>
        <w:t>“</w:t>
      </w:r>
      <w:r>
        <w:rPr>
          <w:b/>
          <w:bCs/>
          <w:u w:val="single"/>
        </w:rPr>
        <w:t>Contract Term</w:t>
      </w:r>
      <w:r>
        <w:t xml:space="preserve">” has the meaning set forth in </w:t>
      </w:r>
      <w:bookmarkStart w:id="41" w:name="DocXTextRef38"/>
      <w:r>
        <w:t xml:space="preserve">Section </w:t>
      </w:r>
      <w:bookmarkEnd w:id="41"/>
      <w:r>
        <w:fldChar w:fldCharType="begin"/>
      </w:r>
      <w:r>
        <w:instrText xml:space="preserve"> REF _Ref380401824 \r \h  \* MERGEFORMAT </w:instrText>
      </w:r>
      <w:r>
        <w:fldChar w:fldCharType="separate"/>
      </w:r>
      <w:r w:rsidR="00E60069">
        <w:t>2.1</w:t>
      </w:r>
      <w:r>
        <w:fldChar w:fldCharType="end"/>
      </w:r>
      <w:r>
        <w:t>(a).</w:t>
      </w:r>
    </w:p>
    <w:p w14:paraId="5E9B86C2" w14:textId="653A9F5E" w:rsidR="001F140B" w:rsidRPr="00FE6C0A" w:rsidRDefault="001F140B" w:rsidP="00FE6C0A">
      <w:pPr>
        <w:spacing w:after="240"/>
        <w:ind w:firstLine="720"/>
        <w:jc w:val="both"/>
      </w:pPr>
      <w:r>
        <w:t>“</w:t>
      </w:r>
      <w:r>
        <w:rPr>
          <w:b/>
          <w:bCs/>
          <w:u w:val="single"/>
        </w:rPr>
        <w:t>Contract Year</w:t>
      </w:r>
      <w:r>
        <w:t xml:space="preserve">” means a period of twelve (12) consecutive months. The first Contract Year shall commence on the Commercial Operation </w:t>
      </w:r>
      <w:proofErr w:type="gramStart"/>
      <w:r>
        <w:t>Date</w:t>
      </w:r>
      <w:proofErr w:type="gramEnd"/>
      <w:r>
        <w:t xml:space="preserve"> and each subsequent Contract Year shall commence on the anniversary of the Commercial Operation Date.</w:t>
      </w:r>
    </w:p>
    <w:p w14:paraId="0F8DABB4" w14:textId="58B0F502" w:rsidR="001F140B" w:rsidRPr="00FE6C0A" w:rsidRDefault="001F140B" w:rsidP="00FE6C0A">
      <w:pPr>
        <w:spacing w:after="240"/>
        <w:ind w:firstLine="720"/>
        <w:jc w:val="both"/>
      </w:pPr>
      <w:r>
        <w:t>“</w:t>
      </w:r>
      <w:r>
        <w:rPr>
          <w:b/>
          <w:u w:val="single"/>
        </w:rPr>
        <w:t>Costs</w:t>
      </w:r>
      <w:r>
        <w:t xml:space="preserve">” </w:t>
      </w:r>
      <w:r w:rsidR="00BF12D2" w:rsidRPr="0056119D">
        <w:t>means, with respect to the Non-Defaulting Party, brokerage fees, commissions and other similar third-party transaction costs and expenses reasonably incurred by such Non</w:t>
      </w:r>
      <w:r w:rsidR="00BF12D2" w:rsidRPr="0056119D">
        <w:noBreakHyphen/>
        <w:t>Defaulting Party either in terminating any arrangement pursuant to which it has hedged or financed its obligations or entering into new arrangements which replace this Agreement; and all reasonable attorneys’ fees and expenses incurred by the Non-Defaulting Party in connection with terminating this Agreement</w:t>
      </w:r>
      <w:r>
        <w:t>.</w:t>
      </w:r>
    </w:p>
    <w:p w14:paraId="4900C918" w14:textId="77777777" w:rsidR="001F140B" w:rsidRPr="00FE6C0A" w:rsidRDefault="001F140B" w:rsidP="00FE6C0A">
      <w:pPr>
        <w:pStyle w:val="BodyText2"/>
        <w:rPr>
          <w:u w:val="single"/>
        </w:rPr>
      </w:pPr>
      <w:r>
        <w:t>“</w:t>
      </w:r>
      <w:r>
        <w:rPr>
          <w:b/>
          <w:u w:val="single"/>
        </w:rPr>
        <w:t>Cover Sheet</w:t>
      </w:r>
      <w:r>
        <w:t>” means the cover sheet to this Agreement, which is incorporated into this Agreement.</w:t>
      </w:r>
    </w:p>
    <w:p w14:paraId="3E2F7A1B" w14:textId="1500B89C" w:rsidR="00524468" w:rsidRPr="00FE6C0A" w:rsidRDefault="00524468" w:rsidP="00FE6C0A">
      <w:pPr>
        <w:spacing w:after="240"/>
        <w:ind w:firstLine="720"/>
        <w:jc w:val="both"/>
      </w:pPr>
      <w:r w:rsidRPr="003026DE">
        <w:t>“</w:t>
      </w:r>
      <w:r w:rsidRPr="003026DE">
        <w:rPr>
          <w:b/>
          <w:bCs/>
          <w:u w:val="single"/>
        </w:rPr>
        <w:t>CPM Soft Offer Cap</w:t>
      </w:r>
      <w:r w:rsidRPr="003026DE">
        <w:t xml:space="preserve">” </w:t>
      </w:r>
      <w:r w:rsidRPr="003026DE">
        <w:rPr>
          <w:rFonts w:eastAsia="SimSun"/>
        </w:rPr>
        <w:t>has the meaning set forth in the CAISO Tariff.</w:t>
      </w:r>
    </w:p>
    <w:p w14:paraId="3E6C3639" w14:textId="77777777" w:rsidR="001F140B" w:rsidRPr="00FE6C0A" w:rsidRDefault="001F140B" w:rsidP="00FE6C0A">
      <w:pPr>
        <w:spacing w:after="240"/>
        <w:ind w:firstLine="720"/>
        <w:jc w:val="both"/>
      </w:pPr>
      <w:r>
        <w:t>“</w:t>
      </w:r>
      <w:r>
        <w:rPr>
          <w:b/>
          <w:bCs/>
          <w:u w:val="single"/>
        </w:rPr>
        <w:t>CPUC</w:t>
      </w:r>
      <w:r>
        <w:t>” means the California Public Utilities Commission, or any successor entity performing similar functions.</w:t>
      </w:r>
    </w:p>
    <w:p w14:paraId="5B30526F" w14:textId="55E33A53" w:rsidR="005E37D0" w:rsidRDefault="005E37D0" w:rsidP="005E37D0">
      <w:pPr>
        <w:spacing w:after="160"/>
        <w:ind w:firstLine="720"/>
      </w:pPr>
      <w:r w:rsidRPr="00B378C0">
        <w:rPr>
          <w:color w:val="000000" w:themeColor="text1"/>
        </w:rPr>
        <w:t>“</w:t>
      </w:r>
      <w:r w:rsidRPr="00B378C0">
        <w:rPr>
          <w:b/>
          <w:color w:val="000000" w:themeColor="text1"/>
          <w:u w:val="single"/>
        </w:rPr>
        <w:t xml:space="preserve">CPUC </w:t>
      </w:r>
      <w:r w:rsidRPr="00B378C0">
        <w:rPr>
          <w:b/>
          <w:bCs/>
          <w:color w:val="000000" w:themeColor="text1"/>
          <w:u w:val="single"/>
        </w:rPr>
        <w:t>Master Resource Database</w:t>
      </w:r>
      <w:r w:rsidRPr="00B378C0">
        <w:rPr>
          <w:color w:val="000000" w:themeColor="text1"/>
        </w:rPr>
        <w:t>” means the CPUC database of generation, energy storage and other resources qualified to provide R</w:t>
      </w:r>
      <w:r w:rsidR="00F33B30">
        <w:rPr>
          <w:color w:val="000000" w:themeColor="text1"/>
        </w:rPr>
        <w:t xml:space="preserve">esource </w:t>
      </w:r>
      <w:r w:rsidRPr="00B378C0">
        <w:rPr>
          <w:color w:val="000000" w:themeColor="text1"/>
        </w:rPr>
        <w:t>A</w:t>
      </w:r>
      <w:r w:rsidR="00F33B30">
        <w:rPr>
          <w:color w:val="000000" w:themeColor="text1"/>
        </w:rPr>
        <w:t>dequacy Benefits</w:t>
      </w:r>
      <w:r w:rsidRPr="00B378C0">
        <w:rPr>
          <w:color w:val="000000" w:themeColor="text1"/>
        </w:rPr>
        <w:t xml:space="preserve"> capacity to load serving entities.</w:t>
      </w:r>
      <w:r>
        <w:rPr>
          <w:color w:val="212121"/>
        </w:rPr>
        <w:t xml:space="preserve"> </w:t>
      </w:r>
    </w:p>
    <w:p w14:paraId="44AE3448" w14:textId="125A80E2" w:rsidR="00CE2CF2" w:rsidRDefault="00CE2CF2" w:rsidP="00CE2CF2">
      <w:pPr>
        <w:spacing w:after="160"/>
        <w:ind w:firstLine="720"/>
        <w:jc w:val="both"/>
      </w:pPr>
      <w:r w:rsidRPr="00D52D96">
        <w:t>“</w:t>
      </w:r>
      <w:r w:rsidRPr="003D3396">
        <w:rPr>
          <w:b/>
          <w:bCs/>
          <w:u w:val="single"/>
        </w:rPr>
        <w:t>CPUC System RA Penalty</w:t>
      </w:r>
      <w:r>
        <w:t xml:space="preserve">” means the </w:t>
      </w:r>
      <w:r w:rsidR="00F33B30">
        <w:t>s</w:t>
      </w:r>
      <w:r>
        <w:t>ystem RA</w:t>
      </w:r>
      <w:r w:rsidR="00F33B30">
        <w:t>R</w:t>
      </w:r>
      <w:r>
        <w:t xml:space="preserve"> </w:t>
      </w:r>
      <w:r w:rsidR="00F33B30">
        <w:t>p</w:t>
      </w:r>
      <w:r>
        <w:t xml:space="preserve">enalties assessed against load-serving entities by the CPUC for Resource Adequacy Requirement deficiencies that are not replaced or cured, as established in the Resource Adequacy Rulings and subsequently incorporated into the annual “Filing Guide for System, Local and Flexible Resource Adequacy Compliance Filings” that is issued by the CPUC Energy Division, which is expected to be updated annually, or any replacement or successor documentation established by the CPUC Energy Division to </w:t>
      </w:r>
      <w:r>
        <w:lastRenderedPageBreak/>
        <w:t xml:space="preserve">reflect </w:t>
      </w:r>
      <w:r w:rsidR="00824C68">
        <w:t xml:space="preserve">Resource Adequacy Requirement </w:t>
      </w:r>
      <w:r>
        <w:t xml:space="preserve">penalties that are established by the CPUC and assessed against </w:t>
      </w:r>
      <w:r w:rsidR="00824C68">
        <w:t>load-serving entities</w:t>
      </w:r>
      <w:r>
        <w:t xml:space="preserve"> for </w:t>
      </w:r>
      <w:r w:rsidR="00824C68">
        <w:t xml:space="preserve">Resource Adequacy Requirement </w:t>
      </w:r>
      <w:r>
        <w:t xml:space="preserve">deficiencies. </w:t>
      </w:r>
    </w:p>
    <w:p w14:paraId="58690F6F" w14:textId="3851F18A" w:rsidR="001F140B" w:rsidRPr="00FE6C0A" w:rsidRDefault="001F140B" w:rsidP="00FE6C0A">
      <w:pPr>
        <w:spacing w:after="240"/>
        <w:ind w:firstLine="720"/>
        <w:jc w:val="both"/>
      </w:pPr>
      <w:r>
        <w:t>“</w:t>
      </w:r>
      <w:r>
        <w:rPr>
          <w:b/>
          <w:bCs/>
          <w:u w:val="single"/>
        </w:rPr>
        <w:t>Credit Rating</w:t>
      </w:r>
      <w:r>
        <w:t>” means, with respect to any entity, the rating then assigned to such entity’s unsecured, senior long-term debt obligations (not supported by third party credit enhancements) or if such entity does not have a rating for its senior unsecured long-term debt, then the rating then</w:t>
      </w:r>
      <w:r w:rsidR="001603F9">
        <w:t>-</w:t>
      </w:r>
      <w:r>
        <w:t>assigned to such entity as an issuer rating by S&amp;P or Moody’s. If ratings by S&amp;P and Moody’s are not equivalent, the lower rating shall apply.</w:t>
      </w:r>
    </w:p>
    <w:p w14:paraId="5181F049" w14:textId="77777777" w:rsidR="005932B7" w:rsidRPr="00FE6C0A" w:rsidRDefault="005932B7" w:rsidP="00FE6C0A">
      <w:pPr>
        <w:spacing w:after="240"/>
        <w:ind w:firstLine="720"/>
        <w:jc w:val="both"/>
      </w:pPr>
      <w:proofErr w:type="gramStart"/>
      <w:r>
        <w:t>“</w:t>
      </w:r>
      <w:r>
        <w:rPr>
          <w:b/>
          <w:bCs/>
          <w:u w:val="single"/>
        </w:rPr>
        <w:t>Cure Plan</w:t>
      </w:r>
      <w:r>
        <w:t>” has the</w:t>
      </w:r>
      <w:proofErr w:type="gramEnd"/>
      <w:r>
        <w:t xml:space="preserve"> meaning set forth in Section 11.1(b)(iii).</w:t>
      </w:r>
    </w:p>
    <w:p w14:paraId="00EC0DFE" w14:textId="77777777" w:rsidR="001F140B" w:rsidRPr="00FE6C0A" w:rsidRDefault="001F140B" w:rsidP="00FE6C0A">
      <w:pPr>
        <w:spacing w:after="240"/>
        <w:ind w:firstLine="720"/>
        <w:jc w:val="both"/>
      </w:pPr>
      <w:r>
        <w:t>“</w:t>
      </w:r>
      <w:r>
        <w:rPr>
          <w:b/>
          <w:bCs/>
          <w:u w:val="single"/>
        </w:rPr>
        <w:t>Curtailment Order</w:t>
      </w:r>
      <w:r>
        <w:t>” means any of the following:</w:t>
      </w:r>
    </w:p>
    <w:p w14:paraId="7AE18B35" w14:textId="77777777" w:rsidR="001F140B" w:rsidRPr="00FE6C0A" w:rsidRDefault="001F140B" w:rsidP="00FE6C0A">
      <w:pPr>
        <w:numPr>
          <w:ilvl w:val="0"/>
          <w:numId w:val="2"/>
        </w:numPr>
        <w:spacing w:after="240"/>
        <w:ind w:left="0" w:firstLine="720"/>
        <w:jc w:val="both"/>
      </w:pPr>
      <w:r>
        <w:t>CAISO orders, directs, alerts, or provides notice to a Party, including a CAISO Operating Order, to curtail deliveries of Discharging Energy for the following reasons</w:t>
      </w:r>
      <w:bookmarkStart w:id="42" w:name="DocXTextRef39"/>
      <w:r>
        <w:t>: (i)</w:t>
      </w:r>
      <w:bookmarkEnd w:id="42"/>
      <w:r>
        <w:t xml:space="preserve"> any System Emergency, or (ii) any warning of an anticipated System Emergency, or warning of an imminent condition or situation, which jeopardizes CAISO’s electric system integrity or the integrity of other systems to which CAISO is connected;</w:t>
      </w:r>
    </w:p>
    <w:p w14:paraId="39A66A77" w14:textId="77777777" w:rsidR="001F140B" w:rsidRPr="00FE6C0A" w:rsidRDefault="001F140B" w:rsidP="00FE6C0A">
      <w:pPr>
        <w:numPr>
          <w:ilvl w:val="0"/>
          <w:numId w:val="2"/>
        </w:numPr>
        <w:spacing w:after="240"/>
        <w:ind w:left="0" w:firstLine="720"/>
        <w:jc w:val="both"/>
      </w:pPr>
      <w:r>
        <w:t xml:space="preserve">a curtailment ordered by the Transmission Provider for reasons including, but not limited to, </w:t>
      </w:r>
      <w:bookmarkStart w:id="43" w:name="DocXTextRef40"/>
      <w:r>
        <w:t>(i)</w:t>
      </w:r>
      <w:bookmarkEnd w:id="43"/>
      <w:r>
        <w:t xml:space="preserve"> any situation that affects normal function of the electric system including, but not limited to, any abnormal condition that requires action to prevent circumstances such as equipment damage, loss of load, or abnormal voltage conditions, or (ii) any warning, forecast or anticipation of conditions or situations that jeopardize the Transmission Provider’s electric system integrity or the integrity of other systems to which the Transmission Provider is connected;</w:t>
      </w:r>
    </w:p>
    <w:p w14:paraId="404F2023" w14:textId="19C013AC" w:rsidR="001F140B" w:rsidRPr="00FE6C0A" w:rsidRDefault="002656DC" w:rsidP="00FE6C0A">
      <w:pPr>
        <w:numPr>
          <w:ilvl w:val="0"/>
          <w:numId w:val="2"/>
        </w:numPr>
        <w:spacing w:after="240"/>
        <w:ind w:left="0" w:firstLine="720"/>
        <w:jc w:val="both"/>
      </w:pPr>
      <w:r>
        <w:t xml:space="preserve">a curtailment ordered by CAISO or Transmission Provider due to </w:t>
      </w:r>
      <w:bookmarkStart w:id="44" w:name="DocXTextRef41"/>
      <w:r>
        <w:t>scheduled</w:t>
      </w:r>
      <w:bookmarkEnd w:id="44"/>
      <w:r>
        <w:t xml:space="preserve"> or un</w:t>
      </w:r>
      <w:bookmarkStart w:id="45" w:name="DocXTextRef42"/>
      <w:r>
        <w:t>scheduled</w:t>
      </w:r>
      <w:bookmarkEnd w:id="45"/>
      <w:r>
        <w:t xml:space="preserve"> maintenance on the Transmission Provider’s or CAISO’s transmission facilities that prevents </w:t>
      </w:r>
      <w:bookmarkStart w:id="46" w:name="DocXTextRef43"/>
      <w:r>
        <w:t>(i)</w:t>
      </w:r>
      <w:bookmarkEnd w:id="46"/>
      <w:r>
        <w:t xml:space="preserve"> Buyer from receiving Charging Energy at the Delivery Point or (ii) Seller from delivering Discharging Energy to the Delivery Point</w:t>
      </w:r>
      <w:r w:rsidR="001F140B">
        <w:t>; or</w:t>
      </w:r>
    </w:p>
    <w:p w14:paraId="3690AE70" w14:textId="77777777" w:rsidR="001F140B" w:rsidRPr="00FE6C0A" w:rsidRDefault="001F140B" w:rsidP="00FE6C0A">
      <w:pPr>
        <w:pStyle w:val="ListParagraph"/>
        <w:widowControl/>
        <w:numPr>
          <w:ilvl w:val="0"/>
          <w:numId w:val="2"/>
        </w:numPr>
        <w:adjustRightInd/>
        <w:ind w:left="0" w:firstLine="720"/>
      </w:pPr>
      <w:r>
        <w:t>a curtailment in accordance with Seller’s obligations under its Interconnection Agreement with the Transmission Provider or distribution operator.</w:t>
      </w:r>
    </w:p>
    <w:p w14:paraId="56867320" w14:textId="77777777" w:rsidR="001F140B" w:rsidRPr="00FE6C0A" w:rsidRDefault="001F140B" w:rsidP="00FE6C0A">
      <w:pPr>
        <w:pStyle w:val="BodyText2"/>
        <w:rPr>
          <w:b/>
        </w:rPr>
      </w:pPr>
      <w:r>
        <w:t>“</w:t>
      </w:r>
      <w:r>
        <w:rPr>
          <w:b/>
          <w:u w:val="single"/>
        </w:rPr>
        <w:t>Damage Payment</w:t>
      </w:r>
      <w:r>
        <w:t xml:space="preserve">” means </w:t>
      </w:r>
      <w:r>
        <w:rPr>
          <w:bCs/>
          <w:iCs/>
        </w:rPr>
        <w:t>the amount to be paid by the Defaulting Party to the Non-Defaulting Party after a Terminated Transaction occurring prior to the Commercial Operation Date, in a dollar amount set forth in Section 11.3(a)</w:t>
      </w:r>
      <w:r>
        <w:t>.</w:t>
      </w:r>
    </w:p>
    <w:p w14:paraId="7EFB7AFF" w14:textId="77777777" w:rsidR="001F140B" w:rsidRPr="00FE6C0A" w:rsidRDefault="001F140B" w:rsidP="00FE6C0A">
      <w:pPr>
        <w:spacing w:after="240"/>
        <w:ind w:firstLine="720"/>
        <w:jc w:val="both"/>
      </w:pPr>
      <w:r>
        <w:t>“</w:t>
      </w:r>
      <w:r>
        <w:rPr>
          <w:b/>
          <w:bCs/>
          <w:u w:val="single"/>
        </w:rPr>
        <w:t>Day-Ahead Market</w:t>
      </w:r>
      <w:r>
        <w:t>” has the meaning set forth in the CAISO Tariff.</w:t>
      </w:r>
    </w:p>
    <w:p w14:paraId="10AA89D1" w14:textId="77777777" w:rsidR="001F140B" w:rsidRPr="00FE6C0A" w:rsidRDefault="001F140B" w:rsidP="00FE6C0A">
      <w:pPr>
        <w:spacing w:after="240"/>
        <w:ind w:firstLine="720"/>
        <w:jc w:val="both"/>
      </w:pPr>
      <w:r>
        <w:t>“</w:t>
      </w:r>
      <w:r>
        <w:rPr>
          <w:b/>
          <w:bCs/>
          <w:u w:val="single"/>
        </w:rPr>
        <w:t>Day-Ahead Schedule</w:t>
      </w:r>
      <w:r>
        <w:t>” has the meaning set forth in the CAISO Tariff.</w:t>
      </w:r>
    </w:p>
    <w:p w14:paraId="7975D018" w14:textId="721196A1" w:rsidR="00BD3D15" w:rsidRPr="00FE6C0A" w:rsidRDefault="00BD3D15" w:rsidP="00FE6C0A">
      <w:pPr>
        <w:spacing w:after="240"/>
        <w:ind w:firstLine="720"/>
        <w:jc w:val="both"/>
      </w:pPr>
      <w:r>
        <w:t>“</w:t>
      </w:r>
      <w:r>
        <w:rPr>
          <w:b/>
          <w:bCs/>
          <w:u w:val="single"/>
        </w:rPr>
        <w:t>Dedicated Interconnection Capacity</w:t>
      </w:r>
      <w:r>
        <w:t>” means an instantaneous amount of Charging Energy and/or Discharging Energy, as applicable, that is permitted to be delivered from and/or to the Delivery Point</w:t>
      </w:r>
      <w:r>
        <w:rPr>
          <w:rFonts w:eastAsia="SimSun"/>
        </w:rPr>
        <w:t xml:space="preserve"> under Seller’s Interconnection Agreement</w:t>
      </w:r>
      <w:r>
        <w:t>, in the amount of MWs as set forth on the Cover Sheet.</w:t>
      </w:r>
    </w:p>
    <w:p w14:paraId="5EE8C0B5" w14:textId="7BC73100" w:rsidR="007B3229" w:rsidRDefault="007B3229" w:rsidP="007B3229">
      <w:pPr>
        <w:spacing w:after="240"/>
        <w:ind w:firstLine="720"/>
        <w:jc w:val="both"/>
      </w:pPr>
      <w:r>
        <w:lastRenderedPageBreak/>
        <w:t>“</w:t>
      </w:r>
      <w:r w:rsidRPr="003D3396">
        <w:rPr>
          <w:b/>
          <w:bCs/>
          <w:u w:val="single"/>
        </w:rPr>
        <w:t xml:space="preserve">Deemed Delivered </w:t>
      </w:r>
      <w:r>
        <w:rPr>
          <w:b/>
          <w:bCs/>
          <w:u w:val="single"/>
        </w:rPr>
        <w:t xml:space="preserve">Storage </w:t>
      </w:r>
      <w:r w:rsidRPr="003D3396">
        <w:rPr>
          <w:b/>
          <w:bCs/>
          <w:u w:val="single"/>
        </w:rPr>
        <w:t>RA</w:t>
      </w:r>
      <w:r>
        <w:t xml:space="preserve">” means, for the applicable Showing Month, the amount of Net Qualifying Capacity, expressed in MW, that the Facility would have been able to deliver as Resource Adequacy Benefits, but for (a) a Force Majeure Event as provided in Section 10.1, </w:t>
      </w:r>
      <w:r w:rsidR="00095F5D">
        <w:t xml:space="preserve">or </w:t>
      </w:r>
      <w:r>
        <w:t>(b) Planned Outages permitted by the terms of this Agreement to the extent such Planned Outages reduce the maximum achievable Net Qualifying Capacity of the Facility.</w:t>
      </w:r>
    </w:p>
    <w:p w14:paraId="46427E47" w14:textId="77777777" w:rsidR="006B0929" w:rsidRPr="007B3229" w:rsidRDefault="006B0929" w:rsidP="00FE6C0A">
      <w:pPr>
        <w:spacing w:after="240"/>
        <w:ind w:firstLine="720"/>
        <w:jc w:val="both"/>
      </w:pPr>
      <w:r w:rsidRPr="007B3229">
        <w:t>“</w:t>
      </w:r>
      <w:r w:rsidRPr="007B3229">
        <w:rPr>
          <w:b/>
          <w:bCs/>
          <w:u w:val="single"/>
        </w:rPr>
        <w:t>Defaulted Liability Share</w:t>
      </w:r>
      <w:r w:rsidRPr="007B3229">
        <w:t>” means the Liability Share of a Defaulted Project Participant.</w:t>
      </w:r>
    </w:p>
    <w:p w14:paraId="7FF3462D" w14:textId="77777777" w:rsidR="006B0929" w:rsidRPr="006B0929" w:rsidRDefault="006B0929" w:rsidP="00FE6C0A">
      <w:pPr>
        <w:spacing w:after="240"/>
        <w:ind w:firstLine="720"/>
        <w:jc w:val="both"/>
      </w:pPr>
      <w:r w:rsidRPr="007B3229">
        <w:t>“</w:t>
      </w:r>
      <w:r w:rsidRPr="007B3229">
        <w:rPr>
          <w:b/>
          <w:bCs/>
          <w:u w:val="single"/>
        </w:rPr>
        <w:t>Defaulted Project Participant</w:t>
      </w:r>
      <w:r w:rsidRPr="007B3229">
        <w:t xml:space="preserve">” means a Project Participant that has incurred but not cured a Project Participant Payment Default, including any Project Participant whose rights under the Project Participation </w:t>
      </w:r>
      <w:r w:rsidR="00222FF8" w:rsidRPr="007B3229">
        <w:t xml:space="preserve">Share </w:t>
      </w:r>
      <w:r w:rsidRPr="007B3229">
        <w:t>Agreement have been suspended or terminated.</w:t>
      </w:r>
    </w:p>
    <w:p w14:paraId="37BD1943" w14:textId="5D916326" w:rsidR="001F140B" w:rsidRPr="00FE6C0A" w:rsidRDefault="001F140B" w:rsidP="00FE6C0A">
      <w:pPr>
        <w:spacing w:after="240"/>
        <w:ind w:firstLine="720"/>
        <w:jc w:val="both"/>
      </w:pPr>
      <w:r>
        <w:t>“</w:t>
      </w:r>
      <w:r>
        <w:rPr>
          <w:b/>
          <w:u w:val="single"/>
        </w:rPr>
        <w:t>Defaulting Party</w:t>
      </w:r>
      <w:r>
        <w:t xml:space="preserve">” has the meaning set forth in </w:t>
      </w:r>
      <w:bookmarkStart w:id="47" w:name="DocXTextRef53"/>
      <w:r>
        <w:t>Section 11.1</w:t>
      </w:r>
      <w:bookmarkEnd w:id="47"/>
      <w:r>
        <w:t>(a).</w:t>
      </w:r>
    </w:p>
    <w:p w14:paraId="67ACFDF7" w14:textId="669B053D" w:rsidR="007C65CC" w:rsidRDefault="007C65CC" w:rsidP="00FE6C0A">
      <w:pPr>
        <w:spacing w:after="240"/>
        <w:ind w:firstLine="720"/>
        <w:jc w:val="both"/>
      </w:pPr>
      <w:bookmarkStart w:id="48" w:name="_Hlk490469458"/>
      <w:r>
        <w:t>“</w:t>
      </w:r>
      <w:r w:rsidRPr="003D3396">
        <w:rPr>
          <w:b/>
          <w:bCs/>
          <w:u w:val="single"/>
        </w:rPr>
        <w:t xml:space="preserve">Delivered </w:t>
      </w:r>
      <w:r>
        <w:rPr>
          <w:b/>
          <w:bCs/>
          <w:u w:val="single"/>
        </w:rPr>
        <w:t xml:space="preserve">Storage </w:t>
      </w:r>
      <w:r w:rsidRPr="003D3396">
        <w:rPr>
          <w:b/>
          <w:bCs/>
          <w:u w:val="single"/>
        </w:rPr>
        <w:t>RA</w:t>
      </w:r>
      <w:r>
        <w:t xml:space="preserve">” means an amount, expressed in MW, calculated for the applicable Showing Month as the sum of (a) </w:t>
      </w:r>
      <w:r w:rsidR="00173E94">
        <w:t>the amount of t</w:t>
      </w:r>
      <w:r>
        <w:t xml:space="preserve">he Net Qualifying Capacity of the Facility for such Showing Month able to be shown </w:t>
      </w:r>
      <w:r w:rsidR="00BE4B1B" w:rsidRPr="00BE4B1B">
        <w:rPr>
          <w:color w:val="000000" w:themeColor="text1"/>
        </w:rPr>
        <w:t xml:space="preserve">for each hour of the Resource Duration </w:t>
      </w:r>
      <w:r>
        <w:t xml:space="preserve">on </w:t>
      </w:r>
      <w:r w:rsidR="00706E37">
        <w:t>Project Participants’</w:t>
      </w:r>
      <w:r>
        <w:t xml:space="preserve"> monthly or annual Resource Adequacy Plan to the CAISO and CPUC and able to be counted as Resource Adequacy Benefits by both the CAISO and CPUC, (b) Deemed Delivered Storage RA and (c) Replacement RA.</w:t>
      </w:r>
    </w:p>
    <w:p w14:paraId="1AB47B4B" w14:textId="18469ACA" w:rsidR="003F6D4A" w:rsidRDefault="003F6D4A" w:rsidP="00FE6C0A">
      <w:pPr>
        <w:spacing w:after="240"/>
        <w:ind w:firstLine="720"/>
        <w:jc w:val="both"/>
      </w:pPr>
      <w:r>
        <w:t>“</w:t>
      </w:r>
      <w:r w:rsidRPr="003F6D4A">
        <w:rPr>
          <w:b/>
          <w:bCs/>
          <w:u w:val="single"/>
        </w:rPr>
        <w:t>Delivery Network Upgrades</w:t>
      </w:r>
      <w:r>
        <w:t>” has the meaning set forth in the CAISO Tariff.</w:t>
      </w:r>
    </w:p>
    <w:p w14:paraId="6C7EF295" w14:textId="5F782EBF" w:rsidR="001F140B" w:rsidRPr="00FE6C0A" w:rsidRDefault="001F140B" w:rsidP="00FE6C0A">
      <w:pPr>
        <w:spacing w:after="240"/>
        <w:ind w:firstLine="720"/>
        <w:jc w:val="both"/>
      </w:pPr>
      <w:r>
        <w:t>“</w:t>
      </w:r>
      <w:r>
        <w:rPr>
          <w:b/>
          <w:bCs/>
          <w:u w:val="single"/>
        </w:rPr>
        <w:t>Delivery Point</w:t>
      </w:r>
      <w:r>
        <w:t xml:space="preserve">” </w:t>
      </w:r>
      <w:bookmarkStart w:id="49" w:name="_Hlk521595841"/>
      <w:r w:rsidR="007B3229" w:rsidRPr="000E1E44">
        <w:t xml:space="preserve">has the meaning </w:t>
      </w:r>
      <w:bookmarkEnd w:id="49"/>
      <w:r w:rsidR="007B3229" w:rsidRPr="000E1E44">
        <w:t xml:space="preserve">set forth in </w:t>
      </w:r>
      <w:r w:rsidR="007B3229" w:rsidRPr="000E1E44">
        <w:rPr>
          <w:u w:val="single"/>
        </w:rPr>
        <w:t>Exhibit A</w:t>
      </w:r>
      <w:r w:rsidR="007B3229" w:rsidRPr="000E1E44">
        <w:t>.</w:t>
      </w:r>
    </w:p>
    <w:bookmarkEnd w:id="48"/>
    <w:p w14:paraId="5D2D36C3" w14:textId="77777777" w:rsidR="001F140B" w:rsidRPr="00FE6C0A" w:rsidRDefault="001F140B" w:rsidP="00FE6C0A">
      <w:pPr>
        <w:spacing w:after="240"/>
        <w:ind w:firstLine="720"/>
        <w:jc w:val="both"/>
      </w:pPr>
      <w:r>
        <w:t>“</w:t>
      </w:r>
      <w:r>
        <w:rPr>
          <w:b/>
          <w:bCs/>
          <w:u w:val="single"/>
        </w:rPr>
        <w:t>Delivery Term</w:t>
      </w:r>
      <w:r>
        <w:t>” shall mean the period of Contract Years set forth on the Cover Sheet beginning on the Commercial Operation Date, unless terminated earlier in accordance with the terms and conditions of this Agreement.</w:t>
      </w:r>
    </w:p>
    <w:p w14:paraId="2A9AC1C4" w14:textId="77777777" w:rsidR="001F140B" w:rsidRPr="00FE6C0A" w:rsidRDefault="001F140B" w:rsidP="00FE6C0A">
      <w:pPr>
        <w:spacing w:after="240"/>
        <w:ind w:firstLine="720"/>
        <w:jc w:val="both"/>
      </w:pPr>
      <w:r>
        <w:t>“</w:t>
      </w:r>
      <w:r>
        <w:rPr>
          <w:b/>
          <w:u w:val="single"/>
        </w:rPr>
        <w:t>Development Cure Period</w:t>
      </w:r>
      <w:r>
        <w:t xml:space="preserve">” has the meaning set forth in </w:t>
      </w:r>
      <w:r>
        <w:rPr>
          <w:u w:val="single"/>
        </w:rPr>
        <w:t>Exhibit B</w:t>
      </w:r>
      <w:r>
        <w:t>.</w:t>
      </w:r>
    </w:p>
    <w:p w14:paraId="0E083766" w14:textId="2AE33170" w:rsidR="001F140B" w:rsidRPr="00FE6C0A" w:rsidRDefault="001F140B" w:rsidP="00FE6C0A">
      <w:pPr>
        <w:spacing w:after="240"/>
        <w:ind w:firstLine="720"/>
        <w:jc w:val="both"/>
      </w:pPr>
      <w:r>
        <w:t>“</w:t>
      </w:r>
      <w:r>
        <w:rPr>
          <w:b/>
          <w:bCs/>
          <w:u w:val="single"/>
        </w:rPr>
        <w:t>Development Security</w:t>
      </w:r>
      <w:r>
        <w:t xml:space="preserve">” means </w:t>
      </w:r>
      <w:bookmarkStart w:id="50" w:name="DocXTextRef56"/>
      <w:r>
        <w:t>(a)</w:t>
      </w:r>
      <w:bookmarkEnd w:id="50"/>
      <w:r>
        <w:t xml:space="preserve"> cash or (b) a Letter of Credit in the amount set forth </w:t>
      </w:r>
      <w:r w:rsidR="007F5632" w:rsidRPr="00F84E08">
        <w:t>on the Cover Sheet</w:t>
      </w:r>
      <w:r>
        <w:t>.</w:t>
      </w:r>
    </w:p>
    <w:p w14:paraId="6C420A8F" w14:textId="3C195314" w:rsidR="00502A49" w:rsidRPr="00FE6C0A" w:rsidRDefault="00502A49" w:rsidP="00FE6C0A">
      <w:pPr>
        <w:spacing w:after="240"/>
        <w:ind w:firstLine="720"/>
        <w:jc w:val="both"/>
      </w:pPr>
      <w:r>
        <w:t>“</w:t>
      </w:r>
      <w:r>
        <w:rPr>
          <w:b/>
          <w:bCs/>
          <w:u w:val="single"/>
        </w:rPr>
        <w:t>Discharging Energy</w:t>
      </w:r>
      <w:r>
        <w:t xml:space="preserve">” means </w:t>
      </w:r>
      <w:r w:rsidR="006820C7">
        <w:t>all</w:t>
      </w:r>
      <w:r>
        <w:t xml:space="preserve"> </w:t>
      </w:r>
      <w:r>
        <w:rPr>
          <w:color w:val="000000"/>
        </w:rPr>
        <w:t xml:space="preserve">Energy delivered from the Facility to the Delivery Point pursuant to a Discharging Notice during any Settlement Interval or Settlement Period, as measured </w:t>
      </w:r>
      <w:r>
        <w:rPr>
          <w:rFonts w:eastAsia="SimSun"/>
          <w:color w:val="000000"/>
        </w:rPr>
        <w:t>at the Facility Metering Point</w:t>
      </w:r>
      <w:r>
        <w:rPr>
          <w:color w:val="000000"/>
        </w:rPr>
        <w:t xml:space="preserve"> by the Facility Meter, </w:t>
      </w:r>
      <w:r>
        <w:rPr>
          <w:rFonts w:eastAsia="SimSun"/>
        </w:rPr>
        <w:t xml:space="preserve">as such meter readings are adjusted by the CAISO for </w:t>
      </w:r>
      <w:r w:rsidR="00B83A85">
        <w:t>Station Use and Electrical Losses to the Delivery Point</w:t>
      </w:r>
      <w:r>
        <w:rPr>
          <w:color w:val="000000"/>
        </w:rPr>
        <w:t>.</w:t>
      </w:r>
    </w:p>
    <w:p w14:paraId="3C9C0D3B" w14:textId="18F7F33B" w:rsidR="005932B7" w:rsidRPr="00FE6C0A" w:rsidRDefault="005932B7" w:rsidP="001D2907">
      <w:pPr>
        <w:pStyle w:val="Outline0023"/>
        <w:numPr>
          <w:ilvl w:val="0"/>
          <w:numId w:val="0"/>
        </w:numPr>
        <w:tabs>
          <w:tab w:val="clear" w:pos="0"/>
          <w:tab w:val="clear" w:pos="1440"/>
        </w:tabs>
        <w:adjustRightInd/>
        <w:spacing w:after="240"/>
        <w:ind w:firstLine="720"/>
        <w:outlineLvl w:val="9"/>
      </w:pPr>
      <w:r>
        <w:t>“</w:t>
      </w:r>
      <w:r>
        <w:rPr>
          <w:b/>
          <w:u w:val="single"/>
        </w:rPr>
        <w:t>Discharging Notice</w:t>
      </w:r>
      <w:r>
        <w:t xml:space="preserve">” means the operating instruction, and any subsequent updates, given by Buyer, Buyer’s SC or the CAISO, directing the Facility to discharge Discharging Energy </w:t>
      </w:r>
      <w:r w:rsidR="00B83A85" w:rsidRPr="00F84E08">
        <w:t xml:space="preserve">at a specific MW rate </w:t>
      </w:r>
      <w:r w:rsidR="00796EC8">
        <w:t xml:space="preserve">for a specified period of time </w:t>
      </w:r>
      <w:r w:rsidR="00B83A85">
        <w:t xml:space="preserve">or </w:t>
      </w:r>
      <w:r w:rsidR="00B83A85" w:rsidRPr="00F84E08">
        <w:t>to a specified Stored Energy Level</w:t>
      </w:r>
      <w:r w:rsidR="00B77893">
        <w:t>;</w:t>
      </w:r>
      <w:r w:rsidR="00B77893" w:rsidRPr="00F84E08">
        <w:t xml:space="preserve"> </w:t>
      </w:r>
      <w:r w:rsidR="00B77893" w:rsidRPr="00547363">
        <w:rPr>
          <w:i/>
          <w:iCs/>
        </w:rPr>
        <w:t>provided</w:t>
      </w:r>
      <w:r w:rsidR="00B77893">
        <w:t>,</w:t>
      </w:r>
      <w:r w:rsidR="00B77893" w:rsidRPr="00F84E08">
        <w:t xml:space="preserve"> any </w:t>
      </w:r>
      <w:r w:rsidR="00B77893">
        <w:t xml:space="preserve">such </w:t>
      </w:r>
      <w:r w:rsidR="00B77893" w:rsidRPr="00F84E08">
        <w:t xml:space="preserve">operating instruction </w:t>
      </w:r>
      <w:r w:rsidR="00B77893">
        <w:t xml:space="preserve">or updates </w:t>
      </w:r>
      <w:r w:rsidR="00B77893" w:rsidRPr="00F84E08">
        <w:t xml:space="preserve">shall be </w:t>
      </w:r>
      <w:r w:rsidR="00B77893">
        <w:t xml:space="preserve">in accordance with </w:t>
      </w:r>
      <w:r w:rsidR="00B77893" w:rsidRPr="00F84E08">
        <w:t xml:space="preserve">the </w:t>
      </w:r>
      <w:r w:rsidR="00B77893">
        <w:t xml:space="preserve">Operating </w:t>
      </w:r>
      <w:r w:rsidR="00A963DF">
        <w:t>Restrictions</w:t>
      </w:r>
      <w:r>
        <w:t>. Any instruction to discharge the Facility pursuant to a Buyer Dispatched Test shall be considered a Discharging Notice.</w:t>
      </w:r>
    </w:p>
    <w:p w14:paraId="49B45EE2" w14:textId="77777777" w:rsidR="001F140B" w:rsidRPr="00FE6C0A" w:rsidRDefault="001F140B" w:rsidP="00FE6C0A">
      <w:pPr>
        <w:pStyle w:val="Outline0021Body"/>
        <w:numPr>
          <w:ilvl w:val="0"/>
          <w:numId w:val="0"/>
        </w:numPr>
        <w:spacing w:after="240"/>
        <w:ind w:firstLine="720"/>
      </w:pPr>
      <w:r>
        <w:t>“</w:t>
      </w:r>
      <w:r>
        <w:rPr>
          <w:b/>
          <w:u w:val="single"/>
        </w:rPr>
        <w:t>Disclosing Party</w:t>
      </w:r>
      <w:r>
        <w:t>” has the meaning set forth in Section 18.2.</w:t>
      </w:r>
    </w:p>
    <w:p w14:paraId="27A8E4C3" w14:textId="38D7682E" w:rsidR="001F140B" w:rsidRPr="00FE6C0A" w:rsidRDefault="001F140B" w:rsidP="00FE6C0A">
      <w:pPr>
        <w:pStyle w:val="Body"/>
        <w:jc w:val="both"/>
        <w:rPr>
          <w:szCs w:val="24"/>
        </w:rPr>
      </w:pPr>
      <w:r>
        <w:rPr>
          <w:szCs w:val="24"/>
        </w:rPr>
        <w:lastRenderedPageBreak/>
        <w:t>“</w:t>
      </w:r>
      <w:r>
        <w:rPr>
          <w:b/>
          <w:szCs w:val="24"/>
          <w:u w:val="single"/>
        </w:rPr>
        <w:t>Dispatch Notice</w:t>
      </w:r>
      <w:r>
        <w:rPr>
          <w:szCs w:val="24"/>
        </w:rPr>
        <w:t>” means any Charging Notice, Discharging Notice and any subsequent updates thereto, given by the CAISO, Buyer or Buyer’s SC, directing the Facility to charge or discharge Energy at a specific MWh rate, for a specified period of time, and/or to a specified Stor</w:t>
      </w:r>
      <w:r w:rsidR="001B14D9">
        <w:rPr>
          <w:szCs w:val="24"/>
        </w:rPr>
        <w:t>ed Energy</w:t>
      </w:r>
      <w:r>
        <w:rPr>
          <w:szCs w:val="24"/>
        </w:rPr>
        <w:t xml:space="preserve"> Level; </w:t>
      </w:r>
      <w:r>
        <w:rPr>
          <w:i/>
          <w:iCs/>
          <w:szCs w:val="24"/>
        </w:rPr>
        <w:t>provided</w:t>
      </w:r>
      <w:r>
        <w:rPr>
          <w:szCs w:val="24"/>
        </w:rPr>
        <w:t xml:space="preserve">, any such operating instruction or updates shall be in accordance with the Operating Restrictions. </w:t>
      </w:r>
    </w:p>
    <w:p w14:paraId="155CCC75" w14:textId="77777777" w:rsidR="001F140B" w:rsidRPr="00FE6C0A" w:rsidRDefault="001F140B" w:rsidP="00FE6C0A">
      <w:pPr>
        <w:spacing w:after="240"/>
        <w:ind w:firstLine="720"/>
        <w:jc w:val="both"/>
      </w:pPr>
      <w:r>
        <w:t>“</w:t>
      </w:r>
      <w:r>
        <w:rPr>
          <w:b/>
          <w:u w:val="single"/>
        </w:rPr>
        <w:t>Early Termination Date</w:t>
      </w:r>
      <w:bookmarkStart w:id="51" w:name="DocXTextRef57"/>
      <w:r>
        <w:t>” has the meaning set forth in</w:t>
      </w:r>
      <w:bookmarkEnd w:id="51"/>
      <w:r>
        <w:t xml:space="preserve"> Section</w:t>
      </w:r>
      <w:bookmarkStart w:id="52" w:name="_Hlk34385350"/>
      <w:r>
        <w:t xml:space="preserve"> 11.2(a).</w:t>
      </w:r>
    </w:p>
    <w:p w14:paraId="6FA15BC2" w14:textId="70B895AB" w:rsidR="001F140B" w:rsidRPr="00FE6C0A" w:rsidRDefault="001F140B" w:rsidP="00FE6C0A">
      <w:pPr>
        <w:spacing w:after="240"/>
        <w:ind w:firstLine="720"/>
        <w:jc w:val="both"/>
      </w:pPr>
      <w:bookmarkStart w:id="53" w:name="_Hlk34327817"/>
      <w:r>
        <w:t>“</w:t>
      </w:r>
      <w:r>
        <w:rPr>
          <w:b/>
          <w:bCs/>
          <w:u w:val="single"/>
        </w:rPr>
        <w:t>Effective Capacity</w:t>
      </w:r>
      <w:r>
        <w:t>”</w:t>
      </w:r>
      <w:r>
        <w:rPr>
          <w:b/>
          <w:bCs/>
        </w:rPr>
        <w:t xml:space="preserve"> </w:t>
      </w:r>
      <w:r>
        <w:t xml:space="preserve">means the lesser of (a) PMAX, and (b) maximum dependable operating capacity of the Facility to discharge Energy for </w:t>
      </w:r>
      <w:r w:rsidR="00B761F7">
        <w:t xml:space="preserve">the number of </w:t>
      </w:r>
      <w:r w:rsidR="00B761F7" w:rsidRPr="00F34720">
        <w:t>hours of continuous discharge</w:t>
      </w:r>
      <w:r w:rsidR="00B761F7">
        <w:t xml:space="preserve"> corresponding to the </w:t>
      </w:r>
      <w:r w:rsidR="00776477">
        <w:t>Resource Duration</w:t>
      </w:r>
      <w:r>
        <w:t>, as measured in MW</w:t>
      </w:r>
      <w:r w:rsidR="00524F0B" w:rsidRPr="00FE6C0A">
        <w:t xml:space="preserve"> AC</w:t>
      </w:r>
      <w:r>
        <w:t xml:space="preserve"> at the Delivery Point </w:t>
      </w:r>
      <w:r>
        <w:rPr>
          <w:rFonts w:eastAsia="SimSun"/>
        </w:rPr>
        <w:t xml:space="preserve">(i.e., measured at the Facility Meter and adjusted for Electrical Losses to the Delivery Point to the extent such Electrical Losses are not already reflected in the Facility Meter measurements) </w:t>
      </w:r>
      <w:r>
        <w:t>as determined pursuant to the most recent Capacity Test (</w:t>
      </w:r>
      <w:r>
        <w:rPr>
          <w:color w:val="000000" w:themeColor="text1"/>
        </w:rPr>
        <w:t>including the Commercial Operation Capacity Test</w:t>
      </w:r>
      <w:r>
        <w:t xml:space="preserve">, and </w:t>
      </w:r>
      <w:r>
        <w:rPr>
          <w:color w:val="000000" w:themeColor="text1"/>
        </w:rPr>
        <w:t xml:space="preserve">as evidenced by a certificate substantially in the form attached as </w:t>
      </w:r>
      <w:r>
        <w:rPr>
          <w:color w:val="000000" w:themeColor="text1"/>
          <w:u w:val="single"/>
        </w:rPr>
        <w:t>Exhibit I</w:t>
      </w:r>
      <w:r>
        <w:t xml:space="preserve"> hereto</w:t>
      </w:r>
      <w:r w:rsidR="00FB36F4">
        <w:t>)</w:t>
      </w:r>
      <w:r>
        <w:t>, in either case (a) or (b) up to but not in excess of (i) the Guaranteed Capacity (with respect to a Commercial Operation Capacity Test) or (ii) the Installed Capacity (with respect to any other Capacity Test).</w:t>
      </w:r>
      <w:bookmarkEnd w:id="52"/>
    </w:p>
    <w:bookmarkEnd w:id="53"/>
    <w:p w14:paraId="1C4A0608" w14:textId="77777777" w:rsidR="001F140B" w:rsidRPr="00FE6C0A" w:rsidRDefault="001F140B" w:rsidP="00FE6C0A">
      <w:pPr>
        <w:spacing w:after="240"/>
        <w:ind w:firstLine="720"/>
        <w:jc w:val="both"/>
      </w:pPr>
      <w:r>
        <w:t>“</w:t>
      </w:r>
      <w:r>
        <w:rPr>
          <w:b/>
          <w:bCs/>
          <w:u w:val="single"/>
        </w:rPr>
        <w:t>Effective Date</w:t>
      </w:r>
      <w:r>
        <w:t>”</w:t>
      </w:r>
      <w:r>
        <w:rPr>
          <w:b/>
          <w:bCs/>
        </w:rPr>
        <w:t xml:space="preserve"> </w:t>
      </w:r>
      <w:r>
        <w:t>has the meaning set forth on the Preamble.</w:t>
      </w:r>
    </w:p>
    <w:p w14:paraId="5A3F9294" w14:textId="194D43C7" w:rsidR="001F140B" w:rsidRPr="00FE6C0A" w:rsidRDefault="001F140B" w:rsidP="00FE6C0A">
      <w:pPr>
        <w:pStyle w:val="Body"/>
        <w:jc w:val="both"/>
        <w:rPr>
          <w:szCs w:val="24"/>
        </w:rPr>
      </w:pPr>
      <w:bookmarkStart w:id="54" w:name="_Hlk524448090"/>
      <w:bookmarkStart w:id="55" w:name="_Hlk521596233"/>
      <w:r>
        <w:rPr>
          <w:szCs w:val="24"/>
        </w:rPr>
        <w:t>“</w:t>
      </w:r>
      <w:r>
        <w:rPr>
          <w:b/>
          <w:szCs w:val="24"/>
          <w:u w:val="single"/>
        </w:rPr>
        <w:t>Efficiency Rate</w:t>
      </w:r>
      <w:r>
        <w:rPr>
          <w:szCs w:val="24"/>
        </w:rPr>
        <w:t xml:space="preserve">” </w:t>
      </w:r>
      <w:r w:rsidR="00EA05BB">
        <w:t xml:space="preserve">means the </w:t>
      </w:r>
      <w:r w:rsidR="00EA05BB" w:rsidRPr="009C6C8E">
        <w:t xml:space="preserve">measured round-trip efficiency rate of the Facility, expressed as a percentage, </w:t>
      </w:r>
      <w:r w:rsidR="00EA05BB">
        <w:t>calculated pursuant to a Capacity Test, and which for a given calendar month shall be prorated as necessary if more than one Efficiency Rate applies during such calendar month</w:t>
      </w:r>
      <w:r>
        <w:rPr>
          <w:szCs w:val="24"/>
        </w:rPr>
        <w:t>.</w:t>
      </w:r>
    </w:p>
    <w:p w14:paraId="61E900FF" w14:textId="577D3461" w:rsidR="001F140B" w:rsidRPr="00FE6C0A" w:rsidRDefault="001F140B" w:rsidP="00FE6C0A">
      <w:pPr>
        <w:spacing w:after="240"/>
        <w:ind w:firstLine="720"/>
        <w:jc w:val="both"/>
        <w:rPr>
          <w:b/>
        </w:rPr>
      </w:pPr>
      <w:r>
        <w:t>“</w:t>
      </w:r>
      <w:r>
        <w:rPr>
          <w:b/>
          <w:bCs/>
          <w:u w:val="single"/>
        </w:rPr>
        <w:t>Electrical Losses</w:t>
      </w:r>
      <w:r>
        <w:t xml:space="preserve">” </w:t>
      </w:r>
      <w:r w:rsidR="005D21D4" w:rsidRPr="00F84E08">
        <w:t>means</w:t>
      </w:r>
      <w:r w:rsidR="005D21D4" w:rsidRPr="00FD1C24">
        <w:t>, subject to meeting any applicable CAISO requirements and in accordance with Section 7.1,</w:t>
      </w:r>
      <w:r w:rsidR="005D21D4" w:rsidRPr="00F84E08">
        <w:t xml:space="preserve"> </w:t>
      </w:r>
      <w:r>
        <w:t xml:space="preserve">all transmission or transformation losses (a) between the Delivery Point and the Facility Metering Point associated with delivery of Charging Energy, and (b) between the Facility Metering Point and the Delivery Point associated with delivery of </w:t>
      </w:r>
      <w:bookmarkEnd w:id="54"/>
      <w:r>
        <w:t>Discharging Energy.</w:t>
      </w:r>
    </w:p>
    <w:bookmarkEnd w:id="55"/>
    <w:p w14:paraId="42D8295A" w14:textId="77777777" w:rsidR="001F140B" w:rsidRPr="00FE6C0A" w:rsidRDefault="001F140B" w:rsidP="00FE6C0A">
      <w:pPr>
        <w:spacing w:after="240"/>
        <w:ind w:firstLine="720"/>
        <w:jc w:val="both"/>
      </w:pPr>
      <w:r>
        <w:t>“</w:t>
      </w:r>
      <w:r>
        <w:rPr>
          <w:b/>
          <w:u w:val="single"/>
        </w:rPr>
        <w:t>Emission Reduction Credits</w:t>
      </w:r>
      <w:r>
        <w:t>” or “</w:t>
      </w:r>
      <w:r>
        <w:rPr>
          <w:b/>
          <w:u w:val="single"/>
        </w:rPr>
        <w:t>ERCs</w:t>
      </w:r>
      <w:r>
        <w:t>” means emission reductions that have been authorized by a local air pollution control district pursuant to California Division 26 Air Resources; Health and Safety Code Sections 40709 and 40709.5, whereby a district has established a system by which all reductions in the emission of air contaminants that are to be used to offset certain future increases in the emission of air contaminants shall be banked prior to use to offset future increases in emissions.</w:t>
      </w:r>
    </w:p>
    <w:p w14:paraId="79B73F0E" w14:textId="554905FA" w:rsidR="001F140B" w:rsidRPr="00FE6C0A" w:rsidRDefault="001F140B" w:rsidP="00FE6C0A">
      <w:pPr>
        <w:spacing w:after="240"/>
        <w:ind w:firstLine="720"/>
        <w:jc w:val="both"/>
      </w:pPr>
      <w:r>
        <w:t>“</w:t>
      </w:r>
      <w:r>
        <w:rPr>
          <w:b/>
          <w:bCs/>
          <w:u w:val="single"/>
        </w:rPr>
        <w:t>Energy</w:t>
      </w:r>
      <w:r>
        <w:t xml:space="preserve">” </w:t>
      </w:r>
      <w:r w:rsidR="00EA76D3" w:rsidRPr="00F84E08">
        <w:t xml:space="preserve">means </w:t>
      </w:r>
      <w:r w:rsidR="00EA76D3" w:rsidRPr="009C6C8E">
        <w:t xml:space="preserve">alternating current </w:t>
      </w:r>
      <w:r w:rsidR="00EA76D3" w:rsidRPr="00F84E08">
        <w:t>electrical energy</w:t>
      </w:r>
      <w:r w:rsidR="00EA76D3">
        <w:t xml:space="preserve"> </w:t>
      </w:r>
      <w:r w:rsidR="00EA76D3" w:rsidRPr="009C6C8E">
        <w:t>measured in MWh</w:t>
      </w:r>
      <w:r>
        <w:t xml:space="preserve">. </w:t>
      </w:r>
    </w:p>
    <w:p w14:paraId="05FAE25E" w14:textId="77777777" w:rsidR="00FB0D96" w:rsidRPr="00FE6C0A" w:rsidRDefault="00FB0D96" w:rsidP="00FE6C0A">
      <w:pPr>
        <w:spacing w:after="240"/>
        <w:ind w:firstLine="720"/>
        <w:jc w:val="both"/>
      </w:pPr>
      <w:bookmarkStart w:id="56" w:name="_Hlk37068444"/>
      <w:r>
        <w:t>“</w:t>
      </w:r>
      <w:r>
        <w:rPr>
          <w:b/>
          <w:bCs/>
          <w:u w:val="single"/>
        </w:rPr>
        <w:t>Energy Management System</w:t>
      </w:r>
      <w:r>
        <w:t>” or “</w:t>
      </w:r>
      <w:r>
        <w:rPr>
          <w:b/>
          <w:bCs/>
          <w:u w:val="single"/>
        </w:rPr>
        <w:t>EMS</w:t>
      </w:r>
      <w:r>
        <w:t>” means the Facility’s energy management system.</w:t>
      </w:r>
    </w:p>
    <w:bookmarkEnd w:id="56"/>
    <w:p w14:paraId="04CAE161" w14:textId="04574D3F" w:rsidR="001F140B" w:rsidRPr="00FE6C0A" w:rsidRDefault="001F140B" w:rsidP="00FE6C0A">
      <w:pPr>
        <w:spacing w:after="240"/>
        <w:ind w:firstLine="720"/>
        <w:jc w:val="both"/>
      </w:pPr>
      <w:r w:rsidRPr="00D828D6">
        <w:t>“</w:t>
      </w:r>
      <w:r w:rsidRPr="00D828D6">
        <w:rPr>
          <w:b/>
          <w:u w:val="single"/>
        </w:rPr>
        <w:t>Environmental Cost</w:t>
      </w:r>
      <w:r w:rsidRPr="00D828D6">
        <w:t xml:space="preserve">” means costs incurred in connection with acquiring and maintaining all environmental permits and licenses for the Facility, and the Facility’s compliance with all applicable environmental laws, rules and regulations, including capital costs for pollution mitigation or installation of emissions control equipment required to permit or license the Facility, all operating and maintenance costs for operation of pollution mitigation or control equipment, </w:t>
      </w:r>
      <w:r w:rsidRPr="00D828D6">
        <w:lastRenderedPageBreak/>
        <w:t xml:space="preserve">costs of permit maintenance fees and emission fees as applicable, the costs of all Emission Reduction Credits or Marketable Emission Trading Credits required by any applicable environmental laws, rules, regulations, and permits to operate the Facility, and the costs associated with the disposal and clean-up of </w:t>
      </w:r>
      <w:r w:rsidR="00D828D6">
        <w:t>H</w:t>
      </w:r>
      <w:r w:rsidRPr="00D828D6">
        <w:t xml:space="preserve">azardous </w:t>
      </w:r>
      <w:r w:rsidR="00D828D6">
        <w:t>S</w:t>
      </w:r>
      <w:r w:rsidRPr="00D828D6">
        <w:t xml:space="preserve">ubstances introduced to the Site, and the decontamination or remediation, on or off the Site, necessitated by the introduction of such </w:t>
      </w:r>
      <w:r w:rsidR="00A7442D">
        <w:t>H</w:t>
      </w:r>
      <w:r w:rsidRPr="00D828D6">
        <w:t xml:space="preserve">azardous </w:t>
      </w:r>
      <w:r w:rsidR="00A7442D">
        <w:t>S</w:t>
      </w:r>
      <w:r w:rsidRPr="00D828D6">
        <w:t>ubstances on the Site.</w:t>
      </w:r>
    </w:p>
    <w:p w14:paraId="763506AC" w14:textId="77777777" w:rsidR="001F140B" w:rsidRPr="00FE6C0A" w:rsidRDefault="001F140B" w:rsidP="00FE6C0A">
      <w:pPr>
        <w:spacing w:after="240"/>
        <w:ind w:firstLine="720"/>
        <w:jc w:val="both"/>
      </w:pPr>
      <w:r>
        <w:t>“</w:t>
      </w:r>
      <w:r>
        <w:rPr>
          <w:b/>
          <w:bCs/>
          <w:u w:val="single"/>
        </w:rPr>
        <w:t>Event of Default</w:t>
      </w:r>
      <w:r>
        <w:t>” has the meaning set forth in Section 11.1.</w:t>
      </w:r>
    </w:p>
    <w:p w14:paraId="6B4DFCC7" w14:textId="77777777" w:rsidR="006E1DDD" w:rsidRPr="00FE6C0A" w:rsidRDefault="006E1DDD" w:rsidP="00D27964">
      <w:pPr>
        <w:spacing w:after="240"/>
        <w:ind w:firstLine="720"/>
        <w:jc w:val="both"/>
      </w:pPr>
      <w:r>
        <w:rPr>
          <w:bCs/>
        </w:rPr>
        <w:t>“</w:t>
      </w:r>
      <w:r>
        <w:rPr>
          <w:b/>
          <w:u w:val="single"/>
        </w:rPr>
        <w:t>Excused Event</w:t>
      </w:r>
      <w:r>
        <w:rPr>
          <w:bCs/>
        </w:rPr>
        <w:t>”</w:t>
      </w:r>
      <w:r>
        <w:t xml:space="preserve"> has the meaning set forth in </w:t>
      </w:r>
      <w:r>
        <w:rPr>
          <w:u w:val="single"/>
        </w:rPr>
        <w:t>Exhibit P</w:t>
      </w:r>
      <w:r>
        <w:t>.</w:t>
      </w:r>
    </w:p>
    <w:p w14:paraId="53D3FE2F" w14:textId="77777777" w:rsidR="00D828D6" w:rsidRPr="00F84E08" w:rsidRDefault="00D828D6" w:rsidP="00D828D6">
      <w:pPr>
        <w:spacing w:after="240"/>
        <w:ind w:firstLine="720"/>
        <w:jc w:val="both"/>
      </w:pPr>
      <w:r w:rsidRPr="00F84E08">
        <w:t>“</w:t>
      </w:r>
      <w:r w:rsidRPr="00F84E08">
        <w:rPr>
          <w:b/>
          <w:bCs/>
          <w:u w:val="single"/>
        </w:rPr>
        <w:t>Expected Commercial Operation Date</w:t>
      </w:r>
      <w:r w:rsidRPr="00F84E08">
        <w:t xml:space="preserve">” </w:t>
      </w:r>
      <w:r>
        <w:t>is the date</w:t>
      </w:r>
      <w:r w:rsidRPr="00F84E08">
        <w:t xml:space="preserve"> set forth on the Cover Sheet</w:t>
      </w:r>
      <w:r>
        <w:t xml:space="preserve"> by which Seller reasonably expects to achieve Commercial Operation</w:t>
      </w:r>
      <w:r w:rsidRPr="00F84E08">
        <w:t>.</w:t>
      </w:r>
    </w:p>
    <w:p w14:paraId="4E83069D" w14:textId="715FB1AA" w:rsidR="00DC3AA4" w:rsidRDefault="00DC3AA4" w:rsidP="00DC3AA4">
      <w:pPr>
        <w:ind w:firstLine="720"/>
        <w:jc w:val="both"/>
      </w:pPr>
      <w:r>
        <w:t>“</w:t>
      </w:r>
      <w:r w:rsidRPr="00AC62D8">
        <w:rPr>
          <w:b/>
          <w:bCs/>
          <w:u w:val="single"/>
        </w:rPr>
        <w:t>Expected</w:t>
      </w:r>
      <w:r>
        <w:rPr>
          <w:b/>
          <w:bCs/>
          <w:u w:val="single"/>
        </w:rPr>
        <w:t xml:space="preserve"> Contract Price</w:t>
      </w:r>
      <w:r>
        <w:t xml:space="preserve">” means the estimate of the Contract Price calculated by Seller pursuant to </w:t>
      </w:r>
      <w:r w:rsidRPr="00AC62D8">
        <w:rPr>
          <w:u w:val="single"/>
        </w:rPr>
        <w:t>Exhibit C, Section (</w:t>
      </w:r>
      <w:r>
        <w:rPr>
          <w:u w:val="single"/>
        </w:rPr>
        <w:t>e</w:t>
      </w:r>
      <w:r w:rsidRPr="00AC62D8">
        <w:rPr>
          <w:u w:val="single"/>
        </w:rPr>
        <w:t>)(i)</w:t>
      </w:r>
      <w:r>
        <w:t xml:space="preserve"> prior to NTP. </w:t>
      </w:r>
    </w:p>
    <w:p w14:paraId="6E9FA704" w14:textId="77777777" w:rsidR="00DC3AA4" w:rsidRDefault="00DC3AA4" w:rsidP="00DC3AA4">
      <w:pPr>
        <w:ind w:firstLine="720"/>
      </w:pPr>
    </w:p>
    <w:p w14:paraId="13A19DA3" w14:textId="6B89EA68" w:rsidR="00DC3AA4" w:rsidRDefault="00DC3AA4" w:rsidP="00A75781">
      <w:pPr>
        <w:ind w:firstLine="720"/>
        <w:jc w:val="both"/>
      </w:pPr>
      <w:r>
        <w:rPr>
          <w:b/>
          <w:bCs/>
          <w:u w:val="single"/>
        </w:rPr>
        <w:t>“</w:t>
      </w:r>
      <w:r w:rsidRPr="004570A2">
        <w:rPr>
          <w:b/>
          <w:bCs/>
          <w:u w:val="single"/>
        </w:rPr>
        <w:t xml:space="preserve">Expected </w:t>
      </w:r>
      <w:r w:rsidR="00E7633B">
        <w:rPr>
          <w:b/>
          <w:bCs/>
          <w:u w:val="single"/>
        </w:rPr>
        <w:t>Contract Price</w:t>
      </w:r>
      <w:r w:rsidRPr="004570A2">
        <w:rPr>
          <w:b/>
          <w:bCs/>
          <w:u w:val="single"/>
        </w:rPr>
        <w:t xml:space="preserve"> Notice</w:t>
      </w:r>
      <w:r>
        <w:t>” has the meaning set forth in Exhibit C, Section (e)(ii).</w:t>
      </w:r>
    </w:p>
    <w:p w14:paraId="5FFE29A6" w14:textId="77777777" w:rsidR="00DC3AA4" w:rsidRDefault="00DC3AA4" w:rsidP="00DC3AA4">
      <w:pPr>
        <w:ind w:firstLine="720"/>
      </w:pPr>
    </w:p>
    <w:p w14:paraId="7DB7EE90" w14:textId="289E8342" w:rsidR="005D7062" w:rsidRDefault="003C73B2" w:rsidP="00D27964">
      <w:pPr>
        <w:spacing w:after="240"/>
        <w:ind w:firstLine="720"/>
        <w:jc w:val="both"/>
      </w:pPr>
      <w:r>
        <w:t>[</w:t>
      </w:r>
      <w:r w:rsidRPr="00C14AE9">
        <w:rPr>
          <w:i/>
          <w:iCs/>
          <w:highlight w:val="yellow"/>
        </w:rPr>
        <w:t>For QC15 or later projects only</w:t>
      </w:r>
      <w:r>
        <w:rPr>
          <w:i/>
          <w:iCs/>
        </w:rPr>
        <w:t>:</w:t>
      </w:r>
      <w:r>
        <w:t xml:space="preserve"> </w:t>
      </w:r>
      <w:r w:rsidR="005D7062">
        <w:t>“</w:t>
      </w:r>
      <w:r w:rsidR="005D7062" w:rsidRPr="00407D4C">
        <w:rPr>
          <w:b/>
          <w:bCs/>
          <w:u w:val="single"/>
        </w:rPr>
        <w:t xml:space="preserve">Expected </w:t>
      </w:r>
      <w:r w:rsidR="005D7062">
        <w:rPr>
          <w:b/>
          <w:bCs/>
          <w:u w:val="single"/>
        </w:rPr>
        <w:t>Network</w:t>
      </w:r>
      <w:r w:rsidR="005D7062" w:rsidRPr="00407D4C">
        <w:rPr>
          <w:b/>
          <w:bCs/>
          <w:u w:val="single"/>
        </w:rPr>
        <w:t xml:space="preserve"> Upgrade Costs</w:t>
      </w:r>
      <w:r w:rsidR="005D7062">
        <w:t>” means an amount equal to [$</w:t>
      </w:r>
      <w:r w:rsidR="005D7062" w:rsidRPr="00407773">
        <w:rPr>
          <w:highlight w:val="lightGray"/>
        </w:rPr>
        <w:t>_______</w:t>
      </w:r>
      <w:r w:rsidR="005D7062">
        <w:t xml:space="preserve">] corresponding to Seller’s estimate of </w:t>
      </w:r>
      <w:r w:rsidR="003F439E">
        <w:t>the Facility’s</w:t>
      </w:r>
      <w:r w:rsidR="005D7062">
        <w:t xml:space="preserve"> responsibility for Network Upgrade Costs as of the Effective Date, which are to be borne by Seller</w:t>
      </w:r>
      <w:r w:rsidR="005D7062" w:rsidRPr="008778EF">
        <w:t xml:space="preserve"> </w:t>
      </w:r>
      <w:r w:rsidR="005D7062">
        <w:t xml:space="preserve">and are included within the Contract Price, for purposes of interconnecting the Facility, as will be studied and estimated by Transmission Provider within </w:t>
      </w:r>
      <w:r w:rsidR="003F439E">
        <w:t>the Phase 2 Interconnection Study results</w:t>
      </w:r>
      <w:r w:rsidR="005D7062">
        <w:t xml:space="preserve"> for </w:t>
      </w:r>
      <w:r w:rsidR="003F439E">
        <w:t>the Facility</w:t>
      </w:r>
      <w:r w:rsidR="005D7062">
        <w:t>.</w:t>
      </w:r>
      <w:r>
        <w:t>]</w:t>
      </w:r>
    </w:p>
    <w:p w14:paraId="1567A2B3" w14:textId="5AB21AB8" w:rsidR="001F140B" w:rsidRPr="00FE6C0A" w:rsidRDefault="001F140B" w:rsidP="00D27964">
      <w:pPr>
        <w:spacing w:after="240"/>
        <w:ind w:firstLine="720"/>
        <w:jc w:val="both"/>
        <w:rPr>
          <w:b/>
          <w:i/>
        </w:rPr>
      </w:pPr>
      <w:r>
        <w:t>“</w:t>
      </w:r>
      <w:r>
        <w:rPr>
          <w:b/>
          <w:bCs/>
          <w:u w:val="single"/>
        </w:rPr>
        <w:t>Facility</w:t>
      </w:r>
      <w:r>
        <w:t xml:space="preserve">” means the energy storage facility described on the Cover Sheet and in </w:t>
      </w:r>
      <w:r>
        <w:rPr>
          <w:u w:val="single"/>
        </w:rPr>
        <w:t>Exhibit A</w:t>
      </w:r>
      <w:r>
        <w:rPr>
          <w:rFonts w:eastAsia="SimSun"/>
          <w:color w:val="000000"/>
          <w:w w:val="0"/>
        </w:rPr>
        <w:t xml:space="preserve">, located at the Site and including </w:t>
      </w:r>
      <w:r w:rsidR="002E6750">
        <w:rPr>
          <w:rFonts w:eastAsia="SimSun"/>
          <w:color w:val="000000"/>
          <w:w w:val="0"/>
        </w:rPr>
        <w:t xml:space="preserve">the Energy Management </w:t>
      </w:r>
      <w:r w:rsidR="008B541D">
        <w:rPr>
          <w:rFonts w:eastAsia="SimSun"/>
          <w:color w:val="000000"/>
          <w:w w:val="0"/>
        </w:rPr>
        <w:t>System</w:t>
      </w:r>
      <w:r w:rsidR="002E6750">
        <w:rPr>
          <w:rFonts w:eastAsia="SimSun"/>
          <w:color w:val="000000"/>
          <w:w w:val="0"/>
        </w:rPr>
        <w:t xml:space="preserve"> and </w:t>
      </w:r>
      <w:r w:rsidR="002E6750" w:rsidRPr="008F5B2C">
        <w:rPr>
          <w:rFonts w:eastAsia="SimSun"/>
          <w:color w:val="000000"/>
          <w:w w:val="0"/>
        </w:rPr>
        <w:t xml:space="preserve">mechanical equipment and associated facilities and equipment required to deliver </w:t>
      </w:r>
      <w:r>
        <w:rPr>
          <w:rFonts w:eastAsia="SimSun"/>
          <w:color w:val="000000"/>
          <w:w w:val="0"/>
        </w:rPr>
        <w:t xml:space="preserve">Product (but excluding any Shared Facilities), </w:t>
      </w:r>
      <w:r>
        <w:t xml:space="preserve">as such storage facility may be expanded or otherwise modified from time to time in accordance with the terms </w:t>
      </w:r>
      <w:r w:rsidR="007D5F15">
        <w:t>of this Agreement</w:t>
      </w:r>
      <w:r>
        <w:t xml:space="preserve">. </w:t>
      </w:r>
    </w:p>
    <w:p w14:paraId="43D97855" w14:textId="2B799074" w:rsidR="001F140B" w:rsidRPr="00FE6C0A" w:rsidRDefault="001F140B" w:rsidP="00FE6C0A">
      <w:pPr>
        <w:pStyle w:val="10sp05"/>
        <w:rPr>
          <w:szCs w:val="24"/>
        </w:rPr>
      </w:pPr>
      <w:bookmarkStart w:id="57" w:name="_Hlk83973374"/>
      <w:bookmarkStart w:id="58" w:name="_Hlk524425618"/>
      <w:r>
        <w:rPr>
          <w:szCs w:val="24"/>
        </w:rPr>
        <w:t>“</w:t>
      </w:r>
      <w:r>
        <w:rPr>
          <w:b/>
          <w:szCs w:val="24"/>
          <w:u w:val="single"/>
        </w:rPr>
        <w:t>Facility Meter</w:t>
      </w:r>
      <w:r>
        <w:rPr>
          <w:szCs w:val="24"/>
        </w:rPr>
        <w:t xml:space="preserve">” means </w:t>
      </w:r>
      <w:r>
        <w:rPr>
          <w:color w:val="000000" w:themeColor="text1"/>
          <w:szCs w:val="24"/>
        </w:rPr>
        <w:t>a CAISO</w:t>
      </w:r>
      <w:r w:rsidR="00BA63A9">
        <w:rPr>
          <w:color w:val="000000" w:themeColor="text1"/>
          <w:szCs w:val="24"/>
        </w:rPr>
        <w:t xml:space="preserve"> A</w:t>
      </w:r>
      <w:r>
        <w:rPr>
          <w:color w:val="000000" w:themeColor="text1"/>
          <w:szCs w:val="24"/>
        </w:rPr>
        <w:t xml:space="preserve">pproved </w:t>
      </w:r>
      <w:r w:rsidR="00BA63A9">
        <w:rPr>
          <w:color w:val="000000" w:themeColor="text1"/>
          <w:szCs w:val="24"/>
        </w:rPr>
        <w:t>Meter</w:t>
      </w:r>
      <w:r>
        <w:rPr>
          <w:color w:val="000000" w:themeColor="text1"/>
          <w:szCs w:val="24"/>
        </w:rPr>
        <w:t xml:space="preserve">, </w:t>
      </w:r>
      <w:r w:rsidR="00BA63A9">
        <w:rPr>
          <w:color w:val="000000" w:themeColor="text1"/>
          <w:szCs w:val="24"/>
        </w:rPr>
        <w:t xml:space="preserve">along with a </w:t>
      </w:r>
      <w:r>
        <w:rPr>
          <w:color w:val="000000" w:themeColor="text1"/>
          <w:szCs w:val="24"/>
        </w:rPr>
        <w:t xml:space="preserve">CAISO-approved data processing gateway or remote intelligence gateway, telemetering equipment and data acquisition services sufficient for monitoring, recording and reporting, in real time, the amount of Charging Energy delivered to the Facility Metering Point and the amount of Discharging Energy </w:t>
      </w:r>
      <w:r w:rsidR="00BA63A9" w:rsidRPr="004D6B9D">
        <w:rPr>
          <w:color w:val="000000" w:themeColor="text1"/>
        </w:rPr>
        <w:t>discharged from the Facility at the Facility Metering Point</w:t>
      </w:r>
      <w:r>
        <w:rPr>
          <w:color w:val="000000" w:themeColor="text1"/>
          <w:szCs w:val="24"/>
        </w:rPr>
        <w:t xml:space="preserve"> to the Delivery Point </w:t>
      </w:r>
      <w:r>
        <w:rPr>
          <w:szCs w:val="24"/>
        </w:rPr>
        <w:t>for the purpose of invoicing in accordance with Section</w:t>
      </w:r>
      <w:r>
        <w:t xml:space="preserve"> 8.1</w:t>
      </w:r>
      <w:r>
        <w:rPr>
          <w:szCs w:val="24"/>
        </w:rPr>
        <w:t xml:space="preserve">. </w:t>
      </w:r>
      <w:bookmarkEnd w:id="57"/>
      <w:r>
        <w:rPr>
          <w:szCs w:val="24"/>
        </w:rPr>
        <w:t xml:space="preserve"> The Facility may contain multiple measurement devices that will make up the Facility Meter, and, unless otherwise indicated, references to the Facility Meter shall mean all such measurement devices and the aggregated data of all such measurement devices, taken together.</w:t>
      </w:r>
    </w:p>
    <w:bookmarkEnd w:id="58"/>
    <w:p w14:paraId="08EA1D6A" w14:textId="77777777" w:rsidR="00531287" w:rsidRPr="00FE6C0A" w:rsidRDefault="00531287" w:rsidP="00FE6C0A">
      <w:pPr>
        <w:pStyle w:val="body5"/>
      </w:pPr>
      <w:r>
        <w:rPr>
          <w:bCs/>
        </w:rPr>
        <w:t>“</w:t>
      </w:r>
      <w:r>
        <w:rPr>
          <w:b/>
          <w:u w:val="single"/>
        </w:rPr>
        <w:t>Facility Metering Point</w:t>
      </w:r>
      <w:r>
        <w:t xml:space="preserve">” means the location(s) of the Facility Meter shown in </w:t>
      </w:r>
      <w:r>
        <w:rPr>
          <w:color w:val="000000" w:themeColor="text1"/>
          <w:u w:val="single"/>
        </w:rPr>
        <w:t>Exhibit R</w:t>
      </w:r>
      <w:r>
        <w:t>.</w:t>
      </w:r>
    </w:p>
    <w:p w14:paraId="18771865" w14:textId="75BA1D2A" w:rsidR="001F140B" w:rsidRPr="00FE6C0A" w:rsidRDefault="001F140B" w:rsidP="00FE6C0A">
      <w:pPr>
        <w:spacing w:after="240"/>
        <w:ind w:firstLine="720"/>
        <w:jc w:val="both"/>
      </w:pPr>
      <w:r>
        <w:t>“</w:t>
      </w:r>
      <w:r>
        <w:rPr>
          <w:b/>
          <w:bCs/>
          <w:u w:val="single"/>
        </w:rPr>
        <w:t>FERC</w:t>
      </w:r>
      <w:r>
        <w:t>” means the Federal Energy Regulatory Commission</w:t>
      </w:r>
      <w:r w:rsidR="00C159B5">
        <w:t>,</w:t>
      </w:r>
      <w:r>
        <w:t xml:space="preserve"> or any successor government agency.</w:t>
      </w:r>
    </w:p>
    <w:p w14:paraId="35E57EA0" w14:textId="17A095B5" w:rsidR="001C7C22" w:rsidRDefault="001C7C22" w:rsidP="001C7C22">
      <w:pPr>
        <w:spacing w:after="240"/>
        <w:ind w:firstLine="720"/>
        <w:jc w:val="both"/>
      </w:pPr>
      <w:bookmarkStart w:id="59" w:name="_Hlk54068961"/>
      <w:r w:rsidRPr="007D4209">
        <w:lastRenderedPageBreak/>
        <w:t>“</w:t>
      </w:r>
      <w:r w:rsidRPr="007D4209">
        <w:rPr>
          <w:b/>
          <w:bCs/>
          <w:u w:val="single"/>
        </w:rPr>
        <w:t>Financial Close</w:t>
      </w:r>
      <w:r w:rsidRPr="007D4209">
        <w:t xml:space="preserve">” means Seller </w:t>
      </w:r>
      <w:r>
        <w:t>or</w:t>
      </w:r>
      <w:r w:rsidRPr="007D4209">
        <w:t xml:space="preserve"> one of its Affiliates has obtained debt </w:t>
      </w:r>
      <w:r>
        <w:t>or</w:t>
      </w:r>
      <w:r w:rsidRPr="007D4209">
        <w:t xml:space="preserve"> equity financing commitments from one or more Lenders sufficient to construct the Facility, including such financing commitments from Seller</w:t>
      </w:r>
      <w:r w:rsidR="00C159B5">
        <w:t>’</w:t>
      </w:r>
      <w:r w:rsidRPr="007D4209">
        <w:t>s owner(s).</w:t>
      </w:r>
    </w:p>
    <w:bookmarkEnd w:id="59"/>
    <w:p w14:paraId="6E48061C" w14:textId="77777777" w:rsidR="00B761F7" w:rsidRDefault="00B761F7" w:rsidP="00FE6C0A">
      <w:pPr>
        <w:spacing w:after="240"/>
        <w:ind w:firstLine="720"/>
        <w:jc w:val="both"/>
      </w:pPr>
      <w:r w:rsidRPr="009C35CA">
        <w:t>“</w:t>
      </w:r>
      <w:r w:rsidRPr="009C35CA">
        <w:rPr>
          <w:b/>
          <w:u w:val="single"/>
        </w:rPr>
        <w:t>Flexible RAR</w:t>
      </w:r>
      <w:r w:rsidRPr="009C35CA">
        <w:t xml:space="preserve">” means the flexible capacity requirements established for load-serving entities by the CAISO pursuant to the CAISO Tariff, the CPUC pursuant to the Resource Adequacy Rulings, or by any other Governmental Authority. </w:t>
      </w:r>
    </w:p>
    <w:p w14:paraId="182E24AE" w14:textId="0DB4DB26" w:rsidR="001F140B" w:rsidRPr="009C35CA" w:rsidRDefault="001F140B" w:rsidP="00FE6C0A">
      <w:pPr>
        <w:spacing w:after="240"/>
        <w:ind w:firstLine="720"/>
        <w:jc w:val="both"/>
        <w:rPr>
          <w:b/>
          <w:bCs/>
        </w:rPr>
      </w:pPr>
      <w:r w:rsidRPr="009C35CA">
        <w:t>“</w:t>
      </w:r>
      <w:r w:rsidRPr="009C35CA">
        <w:rPr>
          <w:b/>
          <w:bCs/>
          <w:u w:val="single"/>
        </w:rPr>
        <w:t>Force Majeure Event</w:t>
      </w:r>
      <w:r w:rsidRPr="009C35CA">
        <w:t xml:space="preserve">” has the meaning set forth in </w:t>
      </w:r>
      <w:bookmarkStart w:id="60" w:name="DocXTextRef65"/>
      <w:r w:rsidRPr="009C35CA">
        <w:t xml:space="preserve">Section </w:t>
      </w:r>
      <w:bookmarkEnd w:id="60"/>
      <w:r w:rsidRPr="009C35CA">
        <w:fldChar w:fldCharType="begin"/>
      </w:r>
      <w:r w:rsidRPr="009C35CA">
        <w:instrText xml:space="preserve"> REF _Ref380401963 \r \h  \* MERGEFORMAT </w:instrText>
      </w:r>
      <w:r w:rsidRPr="009C35CA">
        <w:fldChar w:fldCharType="separate"/>
      </w:r>
      <w:r w:rsidR="00E60069">
        <w:t>10.1</w:t>
      </w:r>
      <w:r w:rsidRPr="009C35CA">
        <w:fldChar w:fldCharType="end"/>
      </w:r>
      <w:r w:rsidRPr="009C35CA">
        <w:t xml:space="preserve">. </w:t>
      </w:r>
    </w:p>
    <w:p w14:paraId="4EA28B2F" w14:textId="77777777" w:rsidR="00F97B39" w:rsidRPr="00FE6C0A" w:rsidRDefault="00F97B39" w:rsidP="00F97B39">
      <w:pPr>
        <w:spacing w:after="240"/>
        <w:ind w:firstLine="720"/>
        <w:jc w:val="both"/>
      </w:pPr>
      <w:r w:rsidRPr="00F97B39">
        <w:rPr>
          <w:color w:val="000000"/>
        </w:rPr>
        <w:t>“</w:t>
      </w:r>
      <w:r w:rsidRPr="00F97B39">
        <w:rPr>
          <w:b/>
          <w:bCs/>
          <w:color w:val="000000"/>
          <w:u w:val="single"/>
        </w:rPr>
        <w:t>Forced Labor</w:t>
      </w:r>
      <w:r w:rsidRPr="00F97B39">
        <w:rPr>
          <w:color w:val="000000"/>
        </w:rPr>
        <w:t>”</w:t>
      </w:r>
      <w:r w:rsidRPr="00F97B39">
        <w:t xml:space="preserve"> has the meaning set forth in Section 13.4(c).</w:t>
      </w:r>
    </w:p>
    <w:p w14:paraId="0E6C7E36" w14:textId="65FC8A24" w:rsidR="00F97B39" w:rsidRDefault="00F97B39" w:rsidP="00F97B39">
      <w:pPr>
        <w:spacing w:after="240"/>
        <w:ind w:firstLine="720"/>
        <w:jc w:val="both"/>
      </w:pPr>
      <w:r>
        <w:t>“</w:t>
      </w:r>
      <w:r>
        <w:rPr>
          <w:b/>
          <w:bCs/>
          <w:u w:val="single"/>
        </w:rPr>
        <w:t>Full Capacity Deliverability Status</w:t>
      </w:r>
      <w:r>
        <w:t>” has the meaning set forth in the CAISO Tariff.</w:t>
      </w:r>
    </w:p>
    <w:p w14:paraId="2685B489" w14:textId="4D26BD47" w:rsidR="001F140B" w:rsidRPr="00FE6C0A" w:rsidRDefault="001F140B" w:rsidP="00FE6C0A">
      <w:pPr>
        <w:spacing w:after="240"/>
        <w:ind w:firstLine="720"/>
        <w:jc w:val="both"/>
      </w:pPr>
      <w:r>
        <w:t>“</w:t>
      </w:r>
      <w:r>
        <w:rPr>
          <w:b/>
          <w:bCs/>
          <w:u w:val="single"/>
        </w:rPr>
        <w:t>Gains</w:t>
      </w:r>
      <w:r>
        <w:t xml:space="preserve">” </w:t>
      </w:r>
      <w:r w:rsidR="00F97B39">
        <w:t xml:space="preserve">means, with respect to any </w:t>
      </w:r>
      <w:r w:rsidR="00F97B39" w:rsidRPr="0056119D">
        <w:t>Non</w:t>
      </w:r>
      <w:r w:rsidR="00F97B39" w:rsidRPr="0056119D">
        <w:noBreakHyphen/>
        <w:t>Defaulting Party</w:t>
      </w:r>
      <w:r w:rsidR="00F97B39">
        <w:t>, an amount equal to the present value of the economic benefit to it, if any (exclusive of Costs), resulting from the termination of this Agreement for the remaining Contract Term, determined in a commercially reasonable manner,</w:t>
      </w:r>
      <w:r w:rsidR="00F97B39" w:rsidRPr="006B35DD">
        <w:t xml:space="preserve"> </w:t>
      </w:r>
      <w:r w:rsidR="00F97B39">
        <w:t xml:space="preserve">which economic benefit (if any) shall be deemed the gain (if any) to such Non-Defaulting Party represented by, (a) if Buyer is the Non-Defaulting Party, the positive difference between the present value of the payments required to be made by Buyer during the remaining Contract Term of this Agreement and the present value of the payments that would be required to be made by Buyer </w:t>
      </w:r>
      <w:r w:rsidR="00F97B39" w:rsidRPr="006B35DD">
        <w:t>under any transaction(s) replacing this Agreement</w:t>
      </w:r>
      <w:r w:rsidR="00F97B39">
        <w:t xml:space="preserve">, and (b) if Seller is the Non-Defaulting Party, the positive difference between the present value of the payments that would be required to be made to, or that would otherwise be received by, Seller under any transaction(s) replacing this Agreement and the present value of the payments required to be made to Seller during the remaining Contract Term of this Agreement. Factors used in determining the economic benefit to a </w:t>
      </w:r>
      <w:r w:rsidR="00F97B39" w:rsidRPr="0056119D">
        <w:t>Non</w:t>
      </w:r>
      <w:r w:rsidR="00F97B39" w:rsidRPr="0056119D">
        <w:noBreakHyphen/>
        <w:t>Defaulting Party</w:t>
      </w:r>
      <w:r w:rsidR="00F97B39">
        <w:t xml:space="preserve"> may include, without limitation, reference to information supplied by one or more third parties, which shall exclude Affiliates of the Non-Defaulting Party, including without limitation, quotations (either firm or indicative) of relevant rates, prices, yields, yield curves, volatilities, spreads or other relevant market data in the relevant markets, comparable transactions, forward price curves based on economic analysis of the relevant markets, settlement prices for comparable transactions at liquid trading hubs (e.g., NP-15), all of which should be calculated for the remaining Contract Term, and include the value of Capacity Attributes.</w:t>
      </w:r>
    </w:p>
    <w:p w14:paraId="19864328" w14:textId="77777777" w:rsidR="001F140B" w:rsidRPr="00FE6C0A" w:rsidRDefault="001F140B" w:rsidP="00FE6C0A">
      <w:pPr>
        <w:spacing w:after="240"/>
        <w:ind w:firstLine="720"/>
        <w:jc w:val="both"/>
      </w:pPr>
      <w:r w:rsidRPr="00C86F0E">
        <w:t>“</w:t>
      </w:r>
      <w:r w:rsidRPr="00C86F0E">
        <w:rPr>
          <w:b/>
          <w:u w:val="single"/>
        </w:rPr>
        <w:t>GHG Regulations</w:t>
      </w:r>
      <w:r w:rsidRPr="00C86F0E">
        <w:t>” means Title 17, Division 3 (Air Resources), Chapter 1 (Air Resources Board), Subchapter 10 (Climate Change), Article 5 (Emissions Cap), Sections 95800 to 96023 of the California Code of Regulations, as amended or supplemented from time to time.</w:t>
      </w:r>
    </w:p>
    <w:p w14:paraId="726BC143" w14:textId="0E23F218" w:rsidR="001F140B" w:rsidRPr="00FE6C0A" w:rsidRDefault="001F140B" w:rsidP="00FE6C0A">
      <w:pPr>
        <w:spacing w:after="240"/>
        <w:ind w:firstLine="720"/>
        <w:jc w:val="both"/>
      </w:pPr>
      <w:r>
        <w:t>“</w:t>
      </w:r>
      <w:r>
        <w:rPr>
          <w:b/>
          <w:bCs/>
          <w:u w:val="single"/>
        </w:rPr>
        <w:t>Governmental Authority</w:t>
      </w:r>
      <w:r>
        <w:t xml:space="preserve">” means any federal, state, provincial, local or municipal government, any political subdivision thereof or any other governmental, congressional or parliamentary, regulatory, or judicial instrumentality, authority, body, agency, department, bureau, or entity with authority to bind a Party at law, including CAISO; </w:t>
      </w:r>
      <w:r>
        <w:rPr>
          <w:i/>
          <w:iCs/>
        </w:rPr>
        <w:t>provided</w:t>
      </w:r>
      <w:r>
        <w:t xml:space="preserve">, </w:t>
      </w:r>
      <w:r w:rsidR="00C86F0E" w:rsidRPr="00C86F0E">
        <w:rPr>
          <w:i/>
          <w:iCs/>
        </w:rPr>
        <w:t>however</w:t>
      </w:r>
      <w:r w:rsidR="00C86F0E">
        <w:t xml:space="preserve">, </w:t>
      </w:r>
      <w:r>
        <w:t>“Governmental Authority” shall not in any event include any Party.</w:t>
      </w:r>
    </w:p>
    <w:p w14:paraId="4ECB07A8" w14:textId="77777777" w:rsidR="001F140B" w:rsidRPr="00FE6C0A" w:rsidRDefault="001F140B" w:rsidP="00FE6C0A">
      <w:pPr>
        <w:pStyle w:val="Body"/>
        <w:widowControl w:val="0"/>
        <w:jc w:val="both"/>
        <w:rPr>
          <w:szCs w:val="24"/>
        </w:rPr>
      </w:pPr>
      <w:r w:rsidRPr="00C86F0E">
        <w:rPr>
          <w:szCs w:val="24"/>
        </w:rPr>
        <w:t>“</w:t>
      </w:r>
      <w:r w:rsidRPr="00C86F0E">
        <w:rPr>
          <w:b/>
          <w:szCs w:val="24"/>
          <w:u w:val="single"/>
        </w:rPr>
        <w:t>Greenhouse Gas</w:t>
      </w:r>
      <w:r w:rsidRPr="00C86F0E">
        <w:rPr>
          <w:szCs w:val="24"/>
        </w:rPr>
        <w:t>” or “</w:t>
      </w:r>
      <w:r w:rsidRPr="00C86F0E">
        <w:rPr>
          <w:b/>
          <w:szCs w:val="24"/>
          <w:u w:val="single"/>
        </w:rPr>
        <w:t>GHG</w:t>
      </w:r>
      <w:r w:rsidRPr="00C86F0E">
        <w:rPr>
          <w:szCs w:val="24"/>
        </w:rPr>
        <w:t>” has the meaning set forth in the GHG Regulations or in any other applicable Laws.</w:t>
      </w:r>
    </w:p>
    <w:p w14:paraId="7FDF89EB" w14:textId="77777777" w:rsidR="00C86F0E" w:rsidRPr="00F01D65" w:rsidRDefault="00C86F0E" w:rsidP="00C86F0E">
      <w:pPr>
        <w:spacing w:after="240"/>
        <w:ind w:firstLine="720"/>
        <w:rPr>
          <w:u w:val="single"/>
        </w:rPr>
      </w:pPr>
      <w:r>
        <w:t>“</w:t>
      </w:r>
      <w:r>
        <w:rPr>
          <w:b/>
          <w:bCs/>
          <w:u w:val="single"/>
        </w:rPr>
        <w:t>Guaranteed Amount</w:t>
      </w:r>
      <w:r w:rsidRPr="00F01D65">
        <w:t xml:space="preserve">” has the meaning set forth in </w:t>
      </w:r>
      <w:r w:rsidRPr="00F01D65">
        <w:rPr>
          <w:u w:val="single"/>
        </w:rPr>
        <w:t>Exhibit L</w:t>
      </w:r>
      <w:r w:rsidRPr="00F01D65">
        <w:t xml:space="preserve">. </w:t>
      </w:r>
    </w:p>
    <w:p w14:paraId="2AE20AD9" w14:textId="108ECAE0" w:rsidR="00773DF9" w:rsidRPr="00FE6C0A" w:rsidRDefault="00773DF9" w:rsidP="00FE6C0A">
      <w:pPr>
        <w:spacing w:after="240"/>
        <w:ind w:firstLine="720"/>
        <w:jc w:val="both"/>
      </w:pPr>
      <w:r>
        <w:lastRenderedPageBreak/>
        <w:t>“</w:t>
      </w:r>
      <w:r>
        <w:rPr>
          <w:b/>
          <w:bCs/>
          <w:u w:val="single"/>
        </w:rPr>
        <w:t>Guaranteed Availability</w:t>
      </w:r>
      <w:r>
        <w:t xml:space="preserve">” </w:t>
      </w:r>
      <w:r w:rsidR="00D35C43">
        <w:t xml:space="preserve">means the minimum guaranteed </w:t>
      </w:r>
      <w:r w:rsidR="00A5143E" w:rsidRPr="00A5143E">
        <w:rPr>
          <w:szCs w:val="20"/>
        </w:rPr>
        <w:t xml:space="preserve">Monthly Capacity </w:t>
      </w:r>
      <w:r w:rsidR="00A5143E" w:rsidRPr="00A5143E">
        <w:rPr>
          <w:rFonts w:eastAsia="Calibri"/>
        </w:rPr>
        <w:t>Availability</w:t>
      </w:r>
      <w:r w:rsidR="00A5143E">
        <w:rPr>
          <w:rFonts w:eastAsia="Calibri"/>
        </w:rPr>
        <w:t xml:space="preserve"> </w:t>
      </w:r>
      <w:r w:rsidR="00D35C43">
        <w:t xml:space="preserve">of the Facility in each </w:t>
      </w:r>
      <w:r w:rsidR="00A5143E">
        <w:t>month</w:t>
      </w:r>
      <w:r w:rsidR="00D35C43">
        <w:t xml:space="preserve"> of the Delivery Term, as set forth on the Cover Sheet.</w:t>
      </w:r>
    </w:p>
    <w:p w14:paraId="3CC6E2B3" w14:textId="688E57F0" w:rsidR="001F140B" w:rsidRPr="00FE6C0A" w:rsidRDefault="001F140B" w:rsidP="00FE6C0A">
      <w:pPr>
        <w:spacing w:after="240"/>
        <w:ind w:firstLine="720"/>
        <w:jc w:val="both"/>
      </w:pPr>
      <w:r>
        <w:t>“</w:t>
      </w:r>
      <w:r>
        <w:rPr>
          <w:b/>
          <w:bCs/>
          <w:u w:val="single"/>
        </w:rPr>
        <w:t>Guaranteed Capacity</w:t>
      </w:r>
      <w:r>
        <w:t xml:space="preserve">” means the maximum dependable operating capability of the Facility to discharge electric energy, as measured in MW AC at the Delivery </w:t>
      </w:r>
      <w:r w:rsidRPr="004647D3">
        <w:rPr>
          <w:color w:val="000000" w:themeColor="text1"/>
        </w:rPr>
        <w:t xml:space="preserve">Point </w:t>
      </w:r>
      <w:r w:rsidR="004647D3" w:rsidRPr="004647D3">
        <w:rPr>
          <w:color w:val="000000" w:themeColor="text1"/>
        </w:rPr>
        <w:t xml:space="preserve">(i.e., measured at the Facility Meter and adjusted for Electrical Losses </w:t>
      </w:r>
      <w:r w:rsidR="004647D3">
        <w:rPr>
          <w:color w:val="000000" w:themeColor="text1"/>
        </w:rPr>
        <w:t xml:space="preserve">and Station Use </w:t>
      </w:r>
      <w:r w:rsidR="004647D3" w:rsidRPr="004647D3">
        <w:rPr>
          <w:color w:val="000000" w:themeColor="text1"/>
        </w:rPr>
        <w:t>to the Delivery Point),</w:t>
      </w:r>
      <w:r w:rsidR="004647D3">
        <w:rPr>
          <w:color w:val="000000" w:themeColor="text1"/>
        </w:rPr>
        <w:t xml:space="preserve"> </w:t>
      </w:r>
      <w:r w:rsidR="005509D9">
        <w:t>for the number of hours of continuous discharge corresponding to the Resource Duration</w:t>
      </w:r>
      <w:r>
        <w:t xml:space="preserve">, </w:t>
      </w:r>
      <w:r w:rsidR="004647D3" w:rsidRPr="00A3373B">
        <w:rPr>
          <w:color w:val="000000" w:themeColor="text1"/>
        </w:rPr>
        <w:t xml:space="preserve">that Seller commits to install pursuant to this Agreement, </w:t>
      </w:r>
      <w:r>
        <w:t>as set forth on the Cover Sheet.</w:t>
      </w:r>
    </w:p>
    <w:p w14:paraId="34F3CBE3" w14:textId="77777777" w:rsidR="001F140B" w:rsidRPr="00FE6C0A" w:rsidRDefault="001F140B" w:rsidP="00FE6C0A">
      <w:pPr>
        <w:spacing w:after="240"/>
        <w:ind w:firstLine="720"/>
        <w:jc w:val="both"/>
      </w:pPr>
      <w:r>
        <w:t>“</w:t>
      </w:r>
      <w:r>
        <w:rPr>
          <w:b/>
          <w:u w:val="single"/>
        </w:rPr>
        <w:t>Guaranteed Commercial Operation Date</w:t>
      </w:r>
      <w:r>
        <w:t xml:space="preserve">” means the date set forth on the Cover Sheet, as such date may be extended pursuant to </w:t>
      </w:r>
      <w:r>
        <w:rPr>
          <w:u w:val="single"/>
        </w:rPr>
        <w:t>Exhibit B</w:t>
      </w:r>
      <w:r>
        <w:t xml:space="preserve">. </w:t>
      </w:r>
    </w:p>
    <w:p w14:paraId="07E19BA9" w14:textId="77777777" w:rsidR="001F140B" w:rsidRPr="00FE6C0A" w:rsidRDefault="001F140B" w:rsidP="00FE6C0A">
      <w:pPr>
        <w:spacing w:after="240"/>
        <w:ind w:firstLine="720"/>
        <w:jc w:val="both"/>
      </w:pPr>
      <w:r>
        <w:t>“</w:t>
      </w:r>
      <w:r>
        <w:rPr>
          <w:b/>
          <w:bCs/>
          <w:u w:val="single"/>
        </w:rPr>
        <w:t>Guaranteed Construction Start Date</w:t>
      </w:r>
      <w:r>
        <w:t xml:space="preserve">” means the date set forth on the Cover Sheet, as such date may be extended pursuant to </w:t>
      </w:r>
      <w:r>
        <w:rPr>
          <w:u w:val="single"/>
        </w:rPr>
        <w:t>Exhibit B</w:t>
      </w:r>
      <w:r>
        <w:t>.</w:t>
      </w:r>
    </w:p>
    <w:p w14:paraId="751D4DDA" w14:textId="77777777" w:rsidR="001F140B" w:rsidRPr="00FE6C0A" w:rsidRDefault="001F140B" w:rsidP="00FE6C0A">
      <w:pPr>
        <w:spacing w:after="240"/>
        <w:ind w:firstLine="720"/>
        <w:jc w:val="both"/>
      </w:pPr>
      <w:r>
        <w:t>“</w:t>
      </w:r>
      <w:r>
        <w:rPr>
          <w:b/>
          <w:u w:val="single"/>
        </w:rPr>
        <w:t>Guaranteed Efficiency Rate</w:t>
      </w:r>
      <w:r>
        <w:t xml:space="preserve">” </w:t>
      </w:r>
      <w:bookmarkStart w:id="61" w:name="_Hlk34311038"/>
      <w:bookmarkStart w:id="62" w:name="_Hlk34385476"/>
      <w:r>
        <w:t>means the minimum guaranteed Efficiency Rate of the Facility in each Contract Year of the Delivery Term, as set forth on the Cover Sheet</w:t>
      </w:r>
      <w:bookmarkEnd w:id="61"/>
      <w:bookmarkEnd w:id="62"/>
      <w:r>
        <w:t>.</w:t>
      </w:r>
    </w:p>
    <w:p w14:paraId="109D9AC0" w14:textId="7F695E58" w:rsidR="0093796B" w:rsidRDefault="0093796B" w:rsidP="0093796B">
      <w:pPr>
        <w:spacing w:after="240"/>
        <w:ind w:firstLine="720"/>
        <w:jc w:val="both"/>
      </w:pPr>
      <w:r w:rsidRPr="0056119D">
        <w:t>“</w:t>
      </w:r>
      <w:r w:rsidRPr="0056119D">
        <w:rPr>
          <w:b/>
          <w:bCs/>
          <w:u w:val="single"/>
        </w:rPr>
        <w:t xml:space="preserve">Guaranteed </w:t>
      </w:r>
      <w:r>
        <w:rPr>
          <w:b/>
          <w:bCs/>
          <w:u w:val="single"/>
        </w:rPr>
        <w:t xml:space="preserve">Storage </w:t>
      </w:r>
      <w:r w:rsidRPr="0056119D">
        <w:rPr>
          <w:b/>
          <w:bCs/>
          <w:u w:val="single"/>
        </w:rPr>
        <w:t>RA Amount</w:t>
      </w:r>
      <w:r w:rsidRPr="0056119D">
        <w:t xml:space="preserve">” </w:t>
      </w:r>
      <w:r w:rsidRPr="0093240C">
        <w:t>means</w:t>
      </w:r>
      <w:r>
        <w:t>,</w:t>
      </w:r>
      <w:r w:rsidRPr="00C549A0">
        <w:rPr>
          <w:rFonts w:eastAsia="SimSun" w:cs="Calibri"/>
        </w:rPr>
        <w:t xml:space="preserve"> </w:t>
      </w:r>
      <w:r>
        <w:rPr>
          <w:rFonts w:eastAsia="SimSun" w:cs="Calibri"/>
        </w:rPr>
        <w:t>for any Showing Month,</w:t>
      </w:r>
      <w:r w:rsidRPr="0093240C">
        <w:t xml:space="preserve"> </w:t>
      </w:r>
      <w:r>
        <w:t>an amount of Qualifying Capacity</w:t>
      </w:r>
      <w:r w:rsidR="00591A9D">
        <w:t xml:space="preserve"> </w:t>
      </w:r>
      <w:r w:rsidR="00776477">
        <w:t>that may</w:t>
      </w:r>
      <w:r w:rsidR="00591A9D">
        <w:t xml:space="preserve"> b</w:t>
      </w:r>
      <w:r w:rsidR="002F2962">
        <w:t>e</w:t>
      </w:r>
      <w:r w:rsidR="00591A9D">
        <w:t xml:space="preserve"> shown for each hour of the Resource Duration</w:t>
      </w:r>
      <w:r>
        <w:t>,</w:t>
      </w:r>
      <w:r w:rsidRPr="00B17880">
        <w:t xml:space="preserve"> </w:t>
      </w:r>
      <w:r>
        <w:t>expressed in MW, equal to the Installed Capacity of the Facility,</w:t>
      </w:r>
      <w:r w:rsidRPr="0093240C">
        <w:t xml:space="preserve"> </w:t>
      </w:r>
      <w:r w:rsidRPr="0093240C">
        <w:rPr>
          <w:i/>
          <w:iCs/>
        </w:rPr>
        <w:t>minus</w:t>
      </w:r>
      <w:r w:rsidRPr="0093240C">
        <w:t xml:space="preserve"> Administrative NQC Reduction</w:t>
      </w:r>
      <w:r>
        <w:t xml:space="preserve"> in the applicable Showing Month. </w:t>
      </w:r>
    </w:p>
    <w:p w14:paraId="64C07B21" w14:textId="0A80EA08" w:rsidR="000D3CF8" w:rsidRPr="00FE6C0A" w:rsidRDefault="000D3CF8" w:rsidP="00FE6C0A">
      <w:pPr>
        <w:pStyle w:val="BodyTextFirstIndent"/>
        <w:spacing w:after="240"/>
        <w:ind w:firstLine="720"/>
      </w:pPr>
      <w:r w:rsidRPr="00F9147D">
        <w:rPr>
          <w:color w:val="000000"/>
        </w:rPr>
        <w:t>“</w:t>
      </w:r>
      <w:r w:rsidRPr="00F9147D">
        <w:rPr>
          <w:b/>
          <w:bCs/>
          <w:color w:val="000000"/>
          <w:u w:val="single"/>
        </w:rPr>
        <w:t>Hazardous Substance</w:t>
      </w:r>
      <w:r w:rsidRPr="00F9147D">
        <w:rPr>
          <w:color w:val="000000"/>
        </w:rPr>
        <w:t>” means, collectively, (a) any chemical, material or substance that is listed or regulated under applicable Laws as a “hazardous” or “toxic” substance or waste, or as a “contaminant” or “pollutant” or words of similar import, (b) any petroleum or petroleum products, flammable materials, explosives, radioactive materials, asbestos, urea formaldehyde foam insulation, and transformers or other equipment that contain polychlorinated biphenyls, and (c) any other chemical or other material or substance, exposure to which is prohibited, limited or regulated by any Laws.</w:t>
      </w:r>
    </w:p>
    <w:p w14:paraId="4740968D" w14:textId="77777777" w:rsidR="001F140B" w:rsidRPr="00FE6C0A" w:rsidRDefault="001F140B" w:rsidP="00FE6C0A">
      <w:pPr>
        <w:pStyle w:val="BodyTextFirstIndent"/>
        <w:spacing w:after="240"/>
        <w:ind w:firstLine="720"/>
      </w:pPr>
      <w:r>
        <w:t>“</w:t>
      </w:r>
      <w:r>
        <w:rPr>
          <w:b/>
          <w:u w:val="single"/>
        </w:rPr>
        <w:t>Imbalance Energy</w:t>
      </w:r>
      <w:r>
        <w:t xml:space="preserve">” means </w:t>
      </w:r>
      <w:r>
        <w:rPr>
          <w:color w:val="000000"/>
        </w:rPr>
        <w:t>the amount of Energy in MWh, in any given Settlement Period or Settlement Interval, by which the amount of Charging Energy or Discharging Energy, as applicable, deviates from the amount of Scheduled Energy.</w:t>
      </w:r>
    </w:p>
    <w:p w14:paraId="481FB35A" w14:textId="77777777" w:rsidR="00AD42E3" w:rsidRDefault="00AD42E3" w:rsidP="00FE6C0A">
      <w:pPr>
        <w:spacing w:after="240"/>
        <w:ind w:firstLine="720"/>
        <w:jc w:val="both"/>
        <w:rPr>
          <w:color w:val="000000" w:themeColor="text1"/>
        </w:rPr>
      </w:pPr>
      <w:r>
        <w:rPr>
          <w:rFonts w:eastAsia="SimSun" w:cs="Calibri"/>
        </w:rPr>
        <w:t>“</w:t>
      </w:r>
      <w:r>
        <w:rPr>
          <w:rFonts w:eastAsia="SimSun" w:cs="Calibri"/>
          <w:b/>
          <w:u w:val="single"/>
        </w:rPr>
        <w:t>Imbalance Reserves</w:t>
      </w:r>
      <w:r>
        <w:rPr>
          <w:rFonts w:eastAsia="SimSun" w:cs="Calibri"/>
        </w:rPr>
        <w:t>” has the meaning set forth in the CAISO Tariff.</w:t>
      </w:r>
      <w:r w:rsidRPr="00CA49C4">
        <w:rPr>
          <w:color w:val="000000" w:themeColor="text1"/>
        </w:rPr>
        <w:t xml:space="preserve"> </w:t>
      </w:r>
    </w:p>
    <w:p w14:paraId="775A363F" w14:textId="07AA158B" w:rsidR="00DC3AA4" w:rsidRDefault="00DC3AA4" w:rsidP="00A75781">
      <w:pPr>
        <w:ind w:firstLine="720"/>
        <w:jc w:val="both"/>
      </w:pPr>
      <w:r w:rsidRPr="004B309D">
        <w:t>“</w:t>
      </w:r>
      <w:r w:rsidRPr="004B309D">
        <w:rPr>
          <w:b/>
          <w:bCs/>
          <w:u w:val="single"/>
        </w:rPr>
        <w:t>Import Tariff</w:t>
      </w:r>
      <w:r>
        <w:rPr>
          <w:b/>
          <w:bCs/>
          <w:u w:val="single"/>
        </w:rPr>
        <w:t xml:space="preserve"> Rate</w:t>
      </w:r>
      <w:r w:rsidRPr="004B309D">
        <w:t xml:space="preserve">” means the </w:t>
      </w:r>
      <w:r>
        <w:t>rate</w:t>
      </w:r>
      <w:r w:rsidR="009E563C">
        <w:t xml:space="preserve">, expressed as a percentage, </w:t>
      </w:r>
      <w:r>
        <w:t xml:space="preserve">associated with any </w:t>
      </w:r>
      <w:r w:rsidRPr="004B309D">
        <w:t>tariffs or duties applicable to the importation of the</w:t>
      </w:r>
      <w:r>
        <w:t xml:space="preserve"> battery modules for the Facility </w:t>
      </w:r>
      <w:r w:rsidRPr="004B309D">
        <w:t xml:space="preserve">into the United States, but excluding any tariffs that are specific </w:t>
      </w:r>
      <w:r>
        <w:t xml:space="preserve">solely </w:t>
      </w:r>
      <w:r w:rsidRPr="004B309D">
        <w:t xml:space="preserve">to </w:t>
      </w:r>
      <w:r>
        <w:t>an individual</w:t>
      </w:r>
      <w:r w:rsidRPr="004B309D">
        <w:t xml:space="preserve"> original equipment manufacturer.</w:t>
      </w:r>
    </w:p>
    <w:p w14:paraId="49C9AD93" w14:textId="77777777" w:rsidR="00DC3AA4" w:rsidRPr="004B309D" w:rsidRDefault="00DC3AA4" w:rsidP="00DC3AA4">
      <w:pPr>
        <w:ind w:firstLine="720"/>
      </w:pPr>
    </w:p>
    <w:p w14:paraId="1E75C916" w14:textId="1733326E" w:rsidR="00A75781" w:rsidRDefault="00A75781" w:rsidP="00A75781">
      <w:pPr>
        <w:ind w:firstLine="720"/>
        <w:rPr>
          <w:color w:val="000000"/>
        </w:rPr>
      </w:pPr>
      <w:r>
        <w:rPr>
          <w:b/>
          <w:bCs/>
          <w:color w:val="000000"/>
          <w:u w:val="single"/>
        </w:rPr>
        <w:t>Import Tariff Passthrough</w:t>
      </w:r>
      <w:r>
        <w:rPr>
          <w:color w:val="000000"/>
        </w:rPr>
        <w:t xml:space="preserve">” has the meaning set forth in </w:t>
      </w:r>
      <w:r w:rsidRPr="00AC62D8">
        <w:rPr>
          <w:color w:val="000000"/>
          <w:u w:val="single"/>
        </w:rPr>
        <w:t>Exhibit C, Section (</w:t>
      </w:r>
      <w:r>
        <w:rPr>
          <w:color w:val="000000"/>
          <w:u w:val="single"/>
        </w:rPr>
        <w:t>e</w:t>
      </w:r>
      <w:r w:rsidRPr="00AC62D8">
        <w:rPr>
          <w:color w:val="000000"/>
          <w:u w:val="single"/>
        </w:rPr>
        <w:t>)(i)</w:t>
      </w:r>
      <w:r>
        <w:rPr>
          <w:color w:val="000000"/>
        </w:rPr>
        <w:t>.</w:t>
      </w:r>
    </w:p>
    <w:p w14:paraId="5F895264" w14:textId="77777777" w:rsidR="00A75781" w:rsidRPr="009E563C" w:rsidRDefault="00A75781" w:rsidP="009E563C">
      <w:pPr>
        <w:ind w:firstLine="720"/>
        <w:rPr>
          <w:color w:val="000000"/>
        </w:rPr>
      </w:pPr>
    </w:p>
    <w:p w14:paraId="57893835" w14:textId="51394E18" w:rsidR="001F140B" w:rsidRPr="00CA49C4" w:rsidRDefault="001F140B" w:rsidP="00FE6C0A">
      <w:pPr>
        <w:spacing w:after="240"/>
        <w:ind w:firstLine="720"/>
        <w:jc w:val="both"/>
        <w:rPr>
          <w:color w:val="000000" w:themeColor="text1"/>
        </w:rPr>
      </w:pPr>
      <w:r w:rsidRPr="00CA49C4">
        <w:rPr>
          <w:color w:val="000000" w:themeColor="text1"/>
        </w:rPr>
        <w:t>“</w:t>
      </w:r>
      <w:r w:rsidRPr="00CA49C4">
        <w:rPr>
          <w:b/>
          <w:bCs/>
          <w:color w:val="000000" w:themeColor="text1"/>
          <w:u w:val="single"/>
        </w:rPr>
        <w:t>Indemnified Party</w:t>
      </w:r>
      <w:r w:rsidRPr="00CA49C4">
        <w:rPr>
          <w:color w:val="000000" w:themeColor="text1"/>
        </w:rPr>
        <w:t xml:space="preserve">” </w:t>
      </w:r>
      <w:r w:rsidR="000D39D7" w:rsidRPr="00CA49C4">
        <w:rPr>
          <w:color w:val="000000" w:themeColor="text1"/>
        </w:rPr>
        <w:t xml:space="preserve">shall mean </w:t>
      </w:r>
      <w:r w:rsidR="000A7CC2" w:rsidRPr="00CA49C4">
        <w:rPr>
          <w:color w:val="000000" w:themeColor="text1"/>
        </w:rPr>
        <w:t xml:space="preserve">(i) </w:t>
      </w:r>
      <w:r w:rsidR="000D39D7" w:rsidRPr="00CA49C4">
        <w:rPr>
          <w:color w:val="000000" w:themeColor="text1"/>
        </w:rPr>
        <w:t>Buyer</w:t>
      </w:r>
      <w:r w:rsidR="000A7CC2" w:rsidRPr="00CA49C4">
        <w:rPr>
          <w:color w:val="000000" w:themeColor="text1"/>
        </w:rPr>
        <w:t>,</w:t>
      </w:r>
      <w:r w:rsidR="000D39D7" w:rsidRPr="00CA49C4">
        <w:rPr>
          <w:color w:val="000000" w:themeColor="text1"/>
        </w:rPr>
        <w:t xml:space="preserve"> with respect to all third-party claims, demands, losses, liabilities, penalties, and expenses arising out of, resulting from, or caused by the circumstances described in Section 16.1(a), and </w:t>
      </w:r>
      <w:r w:rsidR="000A7CC2" w:rsidRPr="00CA49C4">
        <w:rPr>
          <w:color w:val="000000" w:themeColor="text1"/>
        </w:rPr>
        <w:t xml:space="preserve">(ii) </w:t>
      </w:r>
      <w:r w:rsidR="000D39D7" w:rsidRPr="00CA49C4">
        <w:rPr>
          <w:color w:val="000000" w:themeColor="text1"/>
        </w:rPr>
        <w:t>Seller</w:t>
      </w:r>
      <w:r w:rsidR="000A7CC2" w:rsidRPr="00CA49C4">
        <w:rPr>
          <w:color w:val="000000" w:themeColor="text1"/>
        </w:rPr>
        <w:t>,</w:t>
      </w:r>
      <w:r w:rsidR="000D39D7" w:rsidRPr="00CA49C4">
        <w:rPr>
          <w:color w:val="000000" w:themeColor="text1"/>
        </w:rPr>
        <w:t xml:space="preserve"> with respect to all third-party claims, demands, losses, liabilities, penalties, and expenses arising out of, resulting from, or caused by the circumstances described in Section 16.1(b)</w:t>
      </w:r>
      <w:r w:rsidRPr="00CA49C4">
        <w:rPr>
          <w:color w:val="000000" w:themeColor="text1"/>
        </w:rPr>
        <w:t>.</w:t>
      </w:r>
    </w:p>
    <w:p w14:paraId="463E244B" w14:textId="77777777" w:rsidR="001F140B" w:rsidRPr="00CA49C4" w:rsidRDefault="001F140B" w:rsidP="00FE6C0A">
      <w:pPr>
        <w:spacing w:after="240"/>
        <w:ind w:firstLine="720"/>
        <w:jc w:val="both"/>
        <w:rPr>
          <w:color w:val="000000" w:themeColor="text1"/>
        </w:rPr>
      </w:pPr>
      <w:r w:rsidRPr="00CA49C4">
        <w:rPr>
          <w:color w:val="000000" w:themeColor="text1"/>
        </w:rPr>
        <w:lastRenderedPageBreak/>
        <w:t>“</w:t>
      </w:r>
      <w:r w:rsidRPr="00CA49C4">
        <w:rPr>
          <w:b/>
          <w:bCs/>
          <w:color w:val="000000" w:themeColor="text1"/>
          <w:u w:val="single"/>
        </w:rPr>
        <w:t>Indemnifying Party</w:t>
      </w:r>
      <w:r w:rsidRPr="00CA49C4">
        <w:rPr>
          <w:color w:val="000000" w:themeColor="text1"/>
        </w:rPr>
        <w:t xml:space="preserve">” </w:t>
      </w:r>
      <w:r w:rsidR="00DF4402" w:rsidRPr="00CA49C4">
        <w:rPr>
          <w:color w:val="000000" w:themeColor="text1"/>
        </w:rPr>
        <w:t xml:space="preserve">shall mean </w:t>
      </w:r>
      <w:r w:rsidR="000A7CC2" w:rsidRPr="00CA49C4">
        <w:rPr>
          <w:color w:val="000000" w:themeColor="text1"/>
        </w:rPr>
        <w:t xml:space="preserve">(i) </w:t>
      </w:r>
      <w:r w:rsidR="00DF4402" w:rsidRPr="00CA49C4">
        <w:rPr>
          <w:color w:val="000000" w:themeColor="text1"/>
        </w:rPr>
        <w:t>Seller</w:t>
      </w:r>
      <w:r w:rsidR="000A7CC2" w:rsidRPr="00CA49C4">
        <w:rPr>
          <w:color w:val="000000" w:themeColor="text1"/>
        </w:rPr>
        <w:t>,</w:t>
      </w:r>
      <w:r w:rsidR="00DF4402" w:rsidRPr="00CA49C4">
        <w:rPr>
          <w:color w:val="000000" w:themeColor="text1"/>
        </w:rPr>
        <w:t xml:space="preserve"> with respect to all third-party claims, demands, losses, liabilities, penalties, and expenses arising out of, resulting from, or caused by the circumstances described in Section 16.1(a), and </w:t>
      </w:r>
      <w:r w:rsidR="000A7CC2" w:rsidRPr="00CA49C4">
        <w:rPr>
          <w:color w:val="000000" w:themeColor="text1"/>
        </w:rPr>
        <w:t>(ii)</w:t>
      </w:r>
      <w:r w:rsidR="00DF4402" w:rsidRPr="00CA49C4">
        <w:rPr>
          <w:color w:val="000000" w:themeColor="text1"/>
        </w:rPr>
        <w:t xml:space="preserve"> Buyer</w:t>
      </w:r>
      <w:r w:rsidR="000A7CC2" w:rsidRPr="00CA49C4">
        <w:rPr>
          <w:color w:val="000000" w:themeColor="text1"/>
        </w:rPr>
        <w:t>,</w:t>
      </w:r>
      <w:r w:rsidR="00DF4402" w:rsidRPr="00CA49C4">
        <w:rPr>
          <w:color w:val="000000" w:themeColor="text1"/>
        </w:rPr>
        <w:t xml:space="preserve"> with respect to all third-party claims, demands, losses, liabilities, penalties, and expenses arising out of, resulting from, or caused by the circumstances described in Section 16.1(b)</w:t>
      </w:r>
      <w:r w:rsidRPr="00CA49C4">
        <w:rPr>
          <w:color w:val="000000" w:themeColor="text1"/>
        </w:rPr>
        <w:t>.</w:t>
      </w:r>
    </w:p>
    <w:p w14:paraId="59031F52" w14:textId="1D891B4E" w:rsidR="006B0929" w:rsidRPr="00CA49C4" w:rsidRDefault="006B0929" w:rsidP="00FE6C0A">
      <w:pPr>
        <w:spacing w:after="240"/>
        <w:ind w:firstLine="720"/>
        <w:jc w:val="both"/>
        <w:rPr>
          <w:color w:val="000000" w:themeColor="text1"/>
        </w:rPr>
      </w:pPr>
      <w:r w:rsidRPr="00CA49C4">
        <w:rPr>
          <w:color w:val="000000" w:themeColor="text1"/>
        </w:rPr>
        <w:t>“</w:t>
      </w:r>
      <w:r w:rsidRPr="00CA49C4">
        <w:rPr>
          <w:b/>
          <w:bCs/>
          <w:color w:val="000000" w:themeColor="text1"/>
          <w:u w:val="single"/>
        </w:rPr>
        <w:t>Initial Liability Share</w:t>
      </w:r>
      <w:r w:rsidRPr="00CA49C4">
        <w:rPr>
          <w:color w:val="000000" w:themeColor="text1"/>
        </w:rPr>
        <w:t xml:space="preserve">” means the Liability Share of each Project Participant shown on </w:t>
      </w:r>
      <w:r w:rsidRPr="00CA49C4">
        <w:rPr>
          <w:color w:val="000000" w:themeColor="text1"/>
          <w:u w:val="single"/>
        </w:rPr>
        <w:t xml:space="preserve">Exhibit </w:t>
      </w:r>
      <w:r w:rsidR="0044351F" w:rsidRPr="00CA49C4">
        <w:rPr>
          <w:color w:val="000000" w:themeColor="text1"/>
          <w:u w:val="single"/>
        </w:rPr>
        <w:t>S</w:t>
      </w:r>
      <w:r w:rsidRPr="00CA49C4">
        <w:rPr>
          <w:color w:val="000000" w:themeColor="text1"/>
        </w:rPr>
        <w:t xml:space="preserve"> as of the Effective Date.</w:t>
      </w:r>
    </w:p>
    <w:p w14:paraId="0B6D2CC5" w14:textId="77777777" w:rsidR="001F140B" w:rsidRPr="00FE6C0A" w:rsidRDefault="001F140B" w:rsidP="008A5133">
      <w:pPr>
        <w:spacing w:after="240"/>
        <w:ind w:firstLine="720"/>
        <w:jc w:val="both"/>
      </w:pPr>
      <w:r>
        <w:t>“</w:t>
      </w:r>
      <w:r>
        <w:rPr>
          <w:b/>
          <w:bCs/>
          <w:u w:val="single"/>
        </w:rPr>
        <w:t>Initial Synchronization</w:t>
      </w:r>
      <w:r>
        <w:t>” means the commencement of Trial Operations (as defined in the CAISO Tariff).</w:t>
      </w:r>
    </w:p>
    <w:p w14:paraId="765B284D" w14:textId="30EE9AA2" w:rsidR="001F140B" w:rsidRPr="00FE6C0A" w:rsidRDefault="001F140B" w:rsidP="00FE6C0A">
      <w:pPr>
        <w:spacing w:after="240"/>
        <w:ind w:firstLine="720"/>
        <w:jc w:val="both"/>
      </w:pPr>
      <w:r>
        <w:t>“</w:t>
      </w:r>
      <w:r>
        <w:rPr>
          <w:b/>
          <w:bCs/>
          <w:u w:val="single"/>
        </w:rPr>
        <w:t>Installed Capacity</w:t>
      </w:r>
      <w:r>
        <w:t xml:space="preserve">” means the </w:t>
      </w:r>
      <w:bookmarkStart w:id="63" w:name="_Hlk34311076"/>
      <w:r>
        <w:t xml:space="preserve">lesser of (a) PMAX, and (b) </w:t>
      </w:r>
      <w:bookmarkEnd w:id="63"/>
      <w:r>
        <w:t xml:space="preserve">maximum dependable operating capacity of the Facility to discharge Energy </w:t>
      </w:r>
      <w:r w:rsidR="00234D3D">
        <w:t>for the number of hours of continuous discharge corresponding to the Resource Duration</w:t>
      </w:r>
      <w:r>
        <w:t xml:space="preserve">, as measured in MW AC at the </w:t>
      </w:r>
      <w:r>
        <w:rPr>
          <w:rFonts w:eastAsia="SimSun"/>
        </w:rPr>
        <w:t xml:space="preserve">Facility Meter Point by the </w:t>
      </w:r>
      <w:r w:rsidR="0092494C" w:rsidRPr="003B483E">
        <w:rPr>
          <w:color w:val="000000" w:themeColor="text1"/>
        </w:rPr>
        <w:t>Delivery Point (i.e., measured at the Facility Meter and adjusted for Electrical Losses to the Delivery Point)</w:t>
      </w:r>
      <w:r>
        <w:t xml:space="preserve">, that achieves Commercial Operation, </w:t>
      </w:r>
      <w:r>
        <w:rPr>
          <w:color w:val="000000" w:themeColor="text1"/>
        </w:rPr>
        <w:t xml:space="preserve">as evidenced by a certificate substantially in the form attached as </w:t>
      </w:r>
      <w:r>
        <w:rPr>
          <w:color w:val="000000" w:themeColor="text1"/>
          <w:u w:val="single"/>
        </w:rPr>
        <w:t>Exhibit I</w:t>
      </w:r>
      <w:r>
        <w:t xml:space="preserve"> hereto, as </w:t>
      </w:r>
      <w:bookmarkStart w:id="64" w:name="_Hlk34401335"/>
      <w:bookmarkStart w:id="65" w:name="_Hlk34327980"/>
      <w:r>
        <w:t>such capacity</w:t>
      </w:r>
      <w:bookmarkEnd w:id="64"/>
      <w:r>
        <w:t xml:space="preserve"> </w:t>
      </w:r>
      <w:bookmarkEnd w:id="65"/>
      <w:r>
        <w:t xml:space="preserve">may be adjusted pursuant to Section 5 of </w:t>
      </w:r>
      <w:r>
        <w:rPr>
          <w:u w:val="single"/>
        </w:rPr>
        <w:t>Exhibit B</w:t>
      </w:r>
      <w:r>
        <w:t>, but in either case (a) or (b) up to but not in excess of the Guaranteed Capacity.</w:t>
      </w:r>
    </w:p>
    <w:p w14:paraId="22260EA8" w14:textId="7CC57F09" w:rsidR="00531287" w:rsidRPr="00FE6C0A" w:rsidRDefault="00531287" w:rsidP="00B97F57">
      <w:pPr>
        <w:spacing w:after="240"/>
        <w:ind w:firstLine="720"/>
      </w:pPr>
      <w:r>
        <w:t>“</w:t>
      </w:r>
      <w:r>
        <w:rPr>
          <w:b/>
          <w:u w:val="single"/>
        </w:rPr>
        <w:t>Inter-SC Trade</w:t>
      </w:r>
      <w:r>
        <w:t>” has the meaning set forth in the CAISO Tariff.</w:t>
      </w:r>
    </w:p>
    <w:p w14:paraId="290D0019" w14:textId="618E66B6" w:rsidR="001F140B" w:rsidRPr="00FE6C0A" w:rsidRDefault="001F140B" w:rsidP="000109F6">
      <w:pPr>
        <w:spacing w:after="240"/>
        <w:ind w:firstLine="720"/>
        <w:jc w:val="both"/>
      </w:pPr>
      <w:r>
        <w:t>“</w:t>
      </w:r>
      <w:r>
        <w:rPr>
          <w:b/>
          <w:bCs/>
          <w:u w:val="single"/>
        </w:rPr>
        <w:t>Interconnection Agreement</w:t>
      </w:r>
      <w:r>
        <w:t>” means the interconnection agreement entered into by Seller or Seller</w:t>
      </w:r>
      <w:r w:rsidR="00776477">
        <w:t>’s</w:t>
      </w:r>
      <w:r>
        <w:t xml:space="preserve"> Affiliate pursuant to which the Facility will be interconnected with the Transmission System, </w:t>
      </w:r>
      <w:r w:rsidR="00CF02A8" w:rsidRPr="00125934">
        <w:t xml:space="preserve">providing for interconnection capacity available or allocable to the Facility </w:t>
      </w:r>
      <w:r w:rsidR="00B71AE0">
        <w:t>at the Interconnection Point</w:t>
      </w:r>
      <w:r w:rsidR="00B71AE0" w:rsidRPr="00125934">
        <w:t xml:space="preserve"> </w:t>
      </w:r>
      <w:r w:rsidR="00CF02A8" w:rsidRPr="00125934">
        <w:t xml:space="preserve">that is no less than the </w:t>
      </w:r>
      <w:r w:rsidR="00CF02A8">
        <w:t>Dedicated Interconnection</w:t>
      </w:r>
      <w:r w:rsidR="00CF02A8" w:rsidRPr="00125934">
        <w:t xml:space="preserve"> Capacity,</w:t>
      </w:r>
      <w:r w:rsidR="00CF02A8">
        <w:t xml:space="preserve"> </w:t>
      </w:r>
      <w:r>
        <w:t>and pursuant to which Seller’s Interconnection Facilities and any other Interconnection Facilities will be constructed, operated and maintained during the Contract Term.</w:t>
      </w:r>
    </w:p>
    <w:p w14:paraId="72C99A58" w14:textId="77777777" w:rsidR="001F140B" w:rsidRPr="00FE6C0A" w:rsidRDefault="001F140B" w:rsidP="00FE6C0A">
      <w:pPr>
        <w:spacing w:after="240"/>
        <w:ind w:firstLine="720"/>
        <w:jc w:val="both"/>
      </w:pPr>
      <w:r>
        <w:t>“</w:t>
      </w:r>
      <w:r>
        <w:rPr>
          <w:b/>
          <w:bCs/>
          <w:u w:val="single"/>
        </w:rPr>
        <w:t>Interconnection Facilities</w:t>
      </w:r>
      <w:r>
        <w:t>” means the interconnection facilities, control and protective devices and metering facilities required to connect the Facility with the Transmission System in accordance with the Interconnection Agreement.</w:t>
      </w:r>
    </w:p>
    <w:p w14:paraId="7A7BF474" w14:textId="45EACF51" w:rsidR="00B71AE0" w:rsidRDefault="00B71AE0" w:rsidP="00B97F57">
      <w:pPr>
        <w:spacing w:after="240"/>
        <w:ind w:firstLine="720"/>
        <w:jc w:val="both"/>
      </w:pPr>
      <w:r>
        <w:t>“</w:t>
      </w:r>
      <w:r>
        <w:rPr>
          <w:b/>
          <w:bCs/>
          <w:u w:val="single"/>
        </w:rPr>
        <w:t>Interconnection Point</w:t>
      </w:r>
      <w:r>
        <w:t xml:space="preserve">” means </w:t>
      </w:r>
      <w:r>
        <w:rPr>
          <w:szCs w:val="22"/>
        </w:rPr>
        <w:t xml:space="preserve">the point at which Seller’s Interconnection Facilities interconnect with the Transmission System pursuant to the Interconnection Agreement, which point is identified in </w:t>
      </w:r>
      <w:r w:rsidRPr="00F30EC4">
        <w:rPr>
          <w:szCs w:val="22"/>
          <w:u w:val="single"/>
        </w:rPr>
        <w:t>Exhibit A</w:t>
      </w:r>
      <w:r>
        <w:rPr>
          <w:szCs w:val="22"/>
        </w:rPr>
        <w:t>.</w:t>
      </w:r>
      <w:r>
        <w:t xml:space="preserve"> </w:t>
      </w:r>
    </w:p>
    <w:p w14:paraId="6222B1FA" w14:textId="3D9CEC06" w:rsidR="00EC48A9" w:rsidRDefault="003C4CA0" w:rsidP="00FE6C0A">
      <w:pPr>
        <w:spacing w:after="240"/>
        <w:ind w:firstLine="720"/>
        <w:jc w:val="both"/>
      </w:pPr>
      <w:r>
        <w:t>[</w:t>
      </w:r>
      <w:r w:rsidRPr="00C14AE9">
        <w:rPr>
          <w:i/>
          <w:iCs/>
          <w:highlight w:val="yellow"/>
        </w:rPr>
        <w:t>For QC15 or later projects only</w:t>
      </w:r>
      <w:r>
        <w:rPr>
          <w:i/>
          <w:iCs/>
        </w:rPr>
        <w:t>:</w:t>
      </w:r>
      <w:r>
        <w:t xml:space="preserve"> </w:t>
      </w:r>
      <w:r w:rsidR="00EC48A9">
        <w:t>“</w:t>
      </w:r>
      <w:r w:rsidR="00EC48A9">
        <w:rPr>
          <w:b/>
          <w:bCs/>
          <w:u w:val="single"/>
        </w:rPr>
        <w:t>Interconnection Termination Fee</w:t>
      </w:r>
      <w:r w:rsidR="00EC48A9">
        <w:t>” means an amount equal to the product of (i) $6.25/kWh, (ii) the Guaranteed Capacity in kW, and (iii) the Resource Duration in hours.</w:t>
      </w:r>
      <w:r>
        <w:t>]</w:t>
      </w:r>
      <w:r w:rsidR="00EC48A9">
        <w:t xml:space="preserve"> </w:t>
      </w:r>
    </w:p>
    <w:p w14:paraId="2F51B62B" w14:textId="494E7671" w:rsidR="001F140B" w:rsidRPr="00FE6C0A" w:rsidRDefault="001F140B" w:rsidP="00FE6C0A">
      <w:pPr>
        <w:spacing w:after="240"/>
        <w:ind w:firstLine="720"/>
        <w:jc w:val="both"/>
      </w:pPr>
      <w:r>
        <w:t>“</w:t>
      </w:r>
      <w:r>
        <w:rPr>
          <w:b/>
          <w:bCs/>
          <w:u w:val="single"/>
        </w:rPr>
        <w:t>Interest Rate</w:t>
      </w:r>
      <w:r>
        <w:t>”</w:t>
      </w:r>
      <w:r>
        <w:rPr>
          <w:b/>
          <w:bCs/>
        </w:rPr>
        <w:t xml:space="preserve"> </w:t>
      </w:r>
      <w:r>
        <w:t xml:space="preserve">has the meaning set forth in </w:t>
      </w:r>
      <w:bookmarkStart w:id="66" w:name="DocXTextRef83"/>
      <w:r>
        <w:t xml:space="preserve">Section </w:t>
      </w:r>
      <w:bookmarkEnd w:id="66"/>
      <w:r>
        <w:fldChar w:fldCharType="begin"/>
      </w:r>
      <w:r>
        <w:instrText xml:space="preserve"> REF _Ref380402127 \r \h  \* MERGEFORMAT </w:instrText>
      </w:r>
      <w:r>
        <w:fldChar w:fldCharType="separate"/>
      </w:r>
      <w:r w:rsidR="00E60069">
        <w:t>8.2</w:t>
      </w:r>
      <w:r>
        <w:fldChar w:fldCharType="end"/>
      </w:r>
      <w:r>
        <w:t>.</w:t>
      </w:r>
    </w:p>
    <w:p w14:paraId="6429567C" w14:textId="77777777" w:rsidR="007F7E86" w:rsidRDefault="007F7E86" w:rsidP="007F7E86">
      <w:pPr>
        <w:spacing w:after="240"/>
        <w:ind w:firstLine="720"/>
      </w:pPr>
      <w:r>
        <w:t>“</w:t>
      </w:r>
      <w:r w:rsidRPr="000F387F">
        <w:rPr>
          <w:b/>
          <w:u w:val="single"/>
        </w:rPr>
        <w:t>Investment Grade Credit Rating</w:t>
      </w:r>
      <w:r>
        <w:t>” means a Credit Rating of BBB- or higher by S&amp;P or Baa3 or higher by Moody’s.</w:t>
      </w:r>
    </w:p>
    <w:p w14:paraId="13278146" w14:textId="632925A6" w:rsidR="008900B1" w:rsidRPr="00FE6C0A" w:rsidRDefault="008900B1" w:rsidP="00FE6C0A">
      <w:pPr>
        <w:spacing w:after="240"/>
        <w:ind w:firstLine="720"/>
        <w:jc w:val="both"/>
      </w:pPr>
      <w:r>
        <w:lastRenderedPageBreak/>
        <w:t>“</w:t>
      </w:r>
      <w:r>
        <w:rPr>
          <w:b/>
          <w:u w:val="single"/>
        </w:rPr>
        <w:t>ITC</w:t>
      </w:r>
      <w:r>
        <w:t>” means the investment tax credit established pursuant to Section 48 of the United States Internal Revenue Code of 1986.</w:t>
      </w:r>
    </w:p>
    <w:p w14:paraId="2E64614A" w14:textId="5537444D" w:rsidR="001F140B" w:rsidRPr="00FE6C0A" w:rsidRDefault="001F140B" w:rsidP="00FE6C0A">
      <w:pPr>
        <w:spacing w:after="240"/>
        <w:ind w:firstLine="720"/>
        <w:jc w:val="both"/>
      </w:pPr>
      <w:r>
        <w:t>“</w:t>
      </w:r>
      <w:r>
        <w:rPr>
          <w:b/>
          <w:u w:val="single"/>
        </w:rPr>
        <w:t>Joint Powers Act</w:t>
      </w:r>
      <w:r>
        <w:t>” means the Joint Exercise of Powers Act of the State of California (</w:t>
      </w:r>
      <w:r w:rsidR="00D54BCE">
        <w:t>California Government Code Section</w:t>
      </w:r>
      <w:r>
        <w:t xml:space="preserve"> 6500 </w:t>
      </w:r>
      <w:r w:rsidRPr="009934AE">
        <w:rPr>
          <w:i/>
          <w:iCs/>
        </w:rPr>
        <w:t>et seq</w:t>
      </w:r>
      <w:r>
        <w:t xml:space="preserve">.). </w:t>
      </w:r>
    </w:p>
    <w:p w14:paraId="5BF51345" w14:textId="1232C801" w:rsidR="001F140B" w:rsidRPr="00FE6C0A" w:rsidRDefault="001F140B" w:rsidP="00FE6C0A">
      <w:pPr>
        <w:spacing w:after="240"/>
        <w:ind w:firstLine="720"/>
        <w:jc w:val="both"/>
      </w:pPr>
      <w:r w:rsidRPr="000042D1">
        <w:t>“</w:t>
      </w:r>
      <w:r w:rsidRPr="000042D1">
        <w:rPr>
          <w:b/>
          <w:u w:val="single"/>
        </w:rPr>
        <w:t>Joint Powers Agreement</w:t>
      </w:r>
      <w:r w:rsidRPr="000042D1">
        <w:t xml:space="preserve">” means that certain Joint Powers Agreement dated </w:t>
      </w:r>
      <w:r w:rsidR="00863CF1" w:rsidRPr="000042D1">
        <w:t>January 29, 2021</w:t>
      </w:r>
      <w:r w:rsidRPr="000042D1">
        <w:t>, as amended from time to time, under which Buyer is organized as a Joint Powers Authority in accordance with the Joint Powers Act.</w:t>
      </w:r>
      <w:r>
        <w:t xml:space="preserve"> </w:t>
      </w:r>
    </w:p>
    <w:p w14:paraId="4332EF1B" w14:textId="77777777" w:rsidR="001F140B" w:rsidRPr="00FE6C0A" w:rsidRDefault="001F140B" w:rsidP="00FE6C0A">
      <w:pPr>
        <w:spacing w:after="240"/>
        <w:ind w:firstLine="720"/>
        <w:jc w:val="both"/>
      </w:pPr>
      <w:r>
        <w:t>“</w:t>
      </w:r>
      <w:r>
        <w:rPr>
          <w:b/>
          <w:bCs/>
          <w:u w:val="single"/>
        </w:rPr>
        <w:t>Law</w:t>
      </w:r>
      <w:r>
        <w:t>” means any applicable law, statute, rule, regulation, decision, writ, order, decree or judgment, permit or any interpretation thereof, promulgated or issued by a Governmental Authority.</w:t>
      </w:r>
    </w:p>
    <w:p w14:paraId="140BA505" w14:textId="0B3F4B0F" w:rsidR="001F140B" w:rsidRPr="00FE6C0A" w:rsidRDefault="001F140B" w:rsidP="00FE6C0A">
      <w:pPr>
        <w:spacing w:after="240"/>
        <w:ind w:firstLine="720"/>
        <w:jc w:val="both"/>
      </w:pPr>
      <w:r>
        <w:t>“</w:t>
      </w:r>
      <w:r>
        <w:rPr>
          <w:b/>
          <w:bCs/>
          <w:u w:val="single"/>
        </w:rPr>
        <w:t>Lender</w:t>
      </w:r>
      <w:r>
        <w:t xml:space="preserve">” means, collectively, any Person </w:t>
      </w:r>
      <w:bookmarkStart w:id="67" w:name="DocXTextRef84"/>
      <w:r>
        <w:t>(a)</w:t>
      </w:r>
      <w:bookmarkEnd w:id="67"/>
      <w:r>
        <w:t xml:space="preserve"> providing senior or subordinated construction, interim, back leverage or long-term debt, equity or tax equity financing or refinancing for or in connection with the development, construction, purchase, installation or operation of the Facility, whether that financing or refinancing takes the form of private debt (including back-leverage debt), equity (including tax equity), public debt or any other form (including financing or refinancing provided to a member or other direct or indirect owner of Seller), including any equity or tax equity investor directly or indirectly providing financing or refinancing for the Facility or purchasing equity ownership interests of Seller and/or its Affiliates, and any trustee or agent or similar representative acting on their behalf, (b) providing interest rate or commodity protection under an agreement hedging or otherwise mitigating the cost of any of the foregoing obligations</w:t>
      </w:r>
      <w:r w:rsidR="00234D3D">
        <w:t>,</w:t>
      </w:r>
      <w:r>
        <w:t xml:space="preserve"> and/or (c) participating in a lease financing (including a sale leaseback or leveraged leasing structure) with respect to the Facility.</w:t>
      </w:r>
    </w:p>
    <w:p w14:paraId="1DC66BDD" w14:textId="55AC44E9" w:rsidR="001F140B" w:rsidRPr="00FE6C0A" w:rsidRDefault="001F140B" w:rsidP="00FE6C0A">
      <w:pPr>
        <w:spacing w:after="240"/>
        <w:ind w:firstLine="720"/>
        <w:jc w:val="both"/>
      </w:pPr>
      <w:r>
        <w:t>“</w:t>
      </w:r>
      <w:r>
        <w:rPr>
          <w:b/>
          <w:u w:val="single"/>
        </w:rPr>
        <w:t>Letter(s) of Credit</w:t>
      </w:r>
      <w:r>
        <w:t xml:space="preserve">” means one or more irrevocable, standby letters of credit issued by a U.S. commercial bank with such bank having a Credit Rating of at least A- with an outlook designation of “stable” from S&amp;P or A3 with an outlook designation of “stable” from Moody’s, in </w:t>
      </w:r>
      <w:r>
        <w:rPr>
          <w:color w:val="000000"/>
        </w:rPr>
        <w:t xml:space="preserve">a form substantially similar to the letter of credit set forth in </w:t>
      </w:r>
      <w:r>
        <w:rPr>
          <w:color w:val="000000"/>
          <w:u w:val="single"/>
        </w:rPr>
        <w:t>Exhibit K</w:t>
      </w:r>
      <w:r>
        <w:t>.</w:t>
      </w:r>
    </w:p>
    <w:p w14:paraId="0BC74E10" w14:textId="217CF9A8" w:rsidR="00D94736" w:rsidRPr="00FE6C0A" w:rsidRDefault="00D94736" w:rsidP="00FE6C0A">
      <w:pPr>
        <w:spacing w:after="240"/>
        <w:ind w:firstLine="720"/>
        <w:jc w:val="both"/>
      </w:pPr>
      <w:r w:rsidRPr="00C163B7">
        <w:t>“</w:t>
      </w:r>
      <w:r w:rsidRPr="00C163B7">
        <w:rPr>
          <w:b/>
          <w:bCs/>
          <w:u w:val="single"/>
        </w:rPr>
        <w:t>Liability Share</w:t>
      </w:r>
      <w:r w:rsidRPr="00C163B7">
        <w:t xml:space="preserve">” means the percentage amount set forth for each Project Participant in </w:t>
      </w:r>
      <w:r w:rsidRPr="00C163B7">
        <w:rPr>
          <w:u w:val="single"/>
        </w:rPr>
        <w:t xml:space="preserve">Exhibit </w:t>
      </w:r>
      <w:r w:rsidR="0044351F" w:rsidRPr="00C163B7">
        <w:rPr>
          <w:u w:val="single"/>
        </w:rPr>
        <w:t>S</w:t>
      </w:r>
      <w:r w:rsidRPr="00C163B7">
        <w:t>.</w:t>
      </w:r>
      <w:r w:rsidRPr="00FE6C0A">
        <w:t xml:space="preserve"> </w:t>
      </w:r>
    </w:p>
    <w:p w14:paraId="6024B5DB" w14:textId="77777777" w:rsidR="001F140B" w:rsidRPr="00FE6C0A" w:rsidRDefault="001F140B" w:rsidP="00FE6C0A">
      <w:pPr>
        <w:spacing w:after="240"/>
        <w:ind w:firstLine="720"/>
        <w:jc w:val="both"/>
      </w:pPr>
      <w:r>
        <w:t>“</w:t>
      </w:r>
      <w:r>
        <w:rPr>
          <w:b/>
          <w:u w:val="single"/>
        </w:rPr>
        <w:t>Licensed Professional Engineer</w:t>
      </w:r>
      <w:r>
        <w:t>” means an independent, professional engineer selected by Seller and reasonably acceptable to Buyer, licensed in the State of California.</w:t>
      </w:r>
    </w:p>
    <w:p w14:paraId="64546D8B" w14:textId="77777777" w:rsidR="001F140B" w:rsidRPr="00FE6C0A" w:rsidRDefault="001F140B" w:rsidP="00FE6C0A">
      <w:pPr>
        <w:pStyle w:val="Definition"/>
        <w:spacing w:before="0"/>
        <w:ind w:firstLine="720"/>
        <w:jc w:val="both"/>
      </w:pPr>
      <w:bookmarkStart w:id="68" w:name="_Hlk49849215"/>
      <w:r w:rsidRPr="000E60A2">
        <w:t>“</w:t>
      </w:r>
      <w:r w:rsidRPr="000E60A2">
        <w:rPr>
          <w:b/>
          <w:u w:val="single"/>
        </w:rPr>
        <w:t>Local RAR</w:t>
      </w:r>
      <w:r w:rsidRPr="000E60A2">
        <w:t>” means the local Resource Adequacy Requirements established for load-serving entities by the CAISO pursuant to the CAISO Tariff, the CPUC pursuant to the Resource Adequacy Rulings, or by any other Governmental Authority. “Local RAR” may also be known as local area reliability, local resource adequacy, local resource adequacy procurement requirements, or local capacity requirement in other regulatory proceedings or legislative actions.</w:t>
      </w:r>
    </w:p>
    <w:bookmarkEnd w:id="68"/>
    <w:p w14:paraId="181ED81E" w14:textId="1858CED7" w:rsidR="0029457F" w:rsidRDefault="0029457F" w:rsidP="00FE6C0A">
      <w:pPr>
        <w:spacing w:after="240"/>
        <w:ind w:firstLine="720"/>
        <w:jc w:val="both"/>
      </w:pPr>
      <w:r>
        <w:t>[</w:t>
      </w:r>
      <w:r w:rsidRPr="005551EE">
        <w:rPr>
          <w:i/>
          <w:iCs/>
          <w:highlight w:val="yellow"/>
        </w:rPr>
        <w:t>LDS</w:t>
      </w:r>
      <w:r>
        <w:t xml:space="preserve">: </w:t>
      </w:r>
      <w:r w:rsidR="00686D03">
        <w:t>“</w:t>
      </w:r>
      <w:r w:rsidRPr="00AB6CE1">
        <w:rPr>
          <w:b/>
          <w:bCs/>
          <w:u w:val="single"/>
        </w:rPr>
        <w:t>Long Duration Storage</w:t>
      </w:r>
      <w:r>
        <w:t xml:space="preserve">” means </w:t>
      </w:r>
      <w:r w:rsidR="00820506" w:rsidRPr="007174F1">
        <w:t>a resource that meets the requirements of CPUC Decision 21-06-035, including that such resource (</w:t>
      </w:r>
      <w:r w:rsidR="00820506">
        <w:t>a</w:t>
      </w:r>
      <w:r w:rsidR="00820506" w:rsidRPr="007174F1">
        <w:t xml:space="preserve">) </w:t>
      </w:r>
      <w:r w:rsidR="00820506">
        <w:t>is able to deliver the Guaranteed Capacity for at least eight (8) hours</w:t>
      </w:r>
      <w:r w:rsidR="00820506" w:rsidRPr="007174F1">
        <w:rPr>
          <w:color w:val="000000"/>
        </w:rPr>
        <w:t>, (</w:t>
      </w:r>
      <w:r w:rsidR="00820506">
        <w:rPr>
          <w:color w:val="000000"/>
        </w:rPr>
        <w:t>b</w:t>
      </w:r>
      <w:r w:rsidR="00820506" w:rsidRPr="007174F1">
        <w:rPr>
          <w:color w:val="000000"/>
        </w:rPr>
        <w:t>) is incremental to the CPUC’s baseline list</w:t>
      </w:r>
      <w:r w:rsidR="00820506" w:rsidRPr="007174F1">
        <w:t xml:space="preserve">, and (iii) is a Resource </w:t>
      </w:r>
      <w:r w:rsidR="00820506" w:rsidRPr="007174F1">
        <w:lastRenderedPageBreak/>
        <w:t xml:space="preserve">Adequacy Resource that is eligible to provide </w:t>
      </w:r>
      <w:r w:rsidR="00820506">
        <w:t>Resource Adequacy Benefits</w:t>
      </w:r>
      <w:r w:rsidR="00820506" w:rsidRPr="007174F1">
        <w:t xml:space="preserve"> as set forth in the Resource Adequacy Rulings</w:t>
      </w:r>
      <w:r w:rsidR="00820506" w:rsidRPr="007174F1">
        <w:rPr>
          <w:rFonts w:eastAsia="Verdana"/>
        </w:rPr>
        <w:t>.</w:t>
      </w:r>
      <w:r w:rsidR="00820506">
        <w:rPr>
          <w:rFonts w:eastAsia="Verdana"/>
        </w:rPr>
        <w:t>]</w:t>
      </w:r>
    </w:p>
    <w:p w14:paraId="15FB5546" w14:textId="6DACC56D" w:rsidR="001F140B" w:rsidRPr="00FE6C0A" w:rsidRDefault="001F140B" w:rsidP="00FE6C0A">
      <w:pPr>
        <w:spacing w:after="240"/>
        <w:ind w:firstLine="720"/>
        <w:jc w:val="both"/>
      </w:pPr>
      <w:r>
        <w:t>“</w:t>
      </w:r>
      <w:r>
        <w:rPr>
          <w:b/>
          <w:bCs/>
          <w:u w:val="single"/>
        </w:rPr>
        <w:t>Losses</w:t>
      </w:r>
      <w:r>
        <w:t xml:space="preserve">” means, with respect to </w:t>
      </w:r>
      <w:r w:rsidR="0036363B" w:rsidRPr="00125934">
        <w:t>Non-Defaulting Party</w:t>
      </w:r>
      <w:r>
        <w:t>, an amount equal to the present value of the economic loss to it, if any (exclusive of Costs), resulting from termination of this Agreement for the remaining Contract Term, determined in a commercially reasonable manner</w:t>
      </w:r>
      <w:r w:rsidR="0036363B">
        <w:t>, which economic loss (if any) shall be deemed to be the loss (if any) to such Party represented by (a) if Buyer is the Non-Defaulting Party, the positive difference between the present value of the payments that would be required to be made by Buyer under any transaction(s) replacing this Agreement,</w:t>
      </w:r>
      <w:r w:rsidR="0036363B" w:rsidRPr="006B35DD">
        <w:t xml:space="preserve"> </w:t>
      </w:r>
      <w:r w:rsidR="0036363B">
        <w:t>and the present value of the payments required to be made by Buyer during the remaining Contract Term of this Agreement and (b) if Seller is the Non-Defaulting Party, the positive difference between the present value of the payments required to be made to Seller during the remaining Contract Term of this Agreement and the present value of the payments that would be required to be made to, or that would otherwise be received by, Seller under any transaction(s) replacing this Agreement</w:t>
      </w:r>
      <w:r>
        <w:t>. Factors used in determining economic loss to a Party may include, without limitation, reference to information supplied by one or more third parties, which shall exclude Affiliates of the Non-Defaulting Party, including without limitation, quotations (either firm or indicative) of relevant rates, prices, yields, yield curves, volatilities, spreads or other relevant market data in the relevant markets, comparable transactions, forward price curves based on economic analysis of the relevant markets, settlement prices for comparable transactions at liquid trading hubs (e.g., NP-15), all of which should be calculated for the remaining Contract Term and must include the value of Capacity Attributes</w:t>
      </w:r>
      <w:r w:rsidR="0036363B">
        <w:t xml:space="preserve"> and Tax Credits</w:t>
      </w:r>
      <w:r>
        <w:t>.</w:t>
      </w:r>
    </w:p>
    <w:p w14:paraId="07655345" w14:textId="6D3B2C84" w:rsidR="00291045" w:rsidRDefault="00291045" w:rsidP="00291045">
      <w:pPr>
        <w:spacing w:after="240"/>
        <w:ind w:firstLine="720"/>
        <w:rPr>
          <w:bCs/>
          <w:w w:val="105"/>
        </w:rPr>
      </w:pPr>
      <w:r>
        <w:rPr>
          <w:bCs/>
          <w:w w:val="105"/>
        </w:rPr>
        <w:t>“</w:t>
      </w:r>
      <w:r w:rsidRPr="001905E4">
        <w:rPr>
          <w:b/>
          <w:w w:val="105"/>
          <w:u w:val="single"/>
        </w:rPr>
        <w:t>Major Equipment</w:t>
      </w:r>
      <w:r>
        <w:rPr>
          <w:bCs/>
          <w:w w:val="105"/>
        </w:rPr>
        <w:t xml:space="preserve">” means </w:t>
      </w:r>
      <w:r>
        <w:t>[</w:t>
      </w:r>
      <w:r w:rsidRPr="00291045">
        <w:rPr>
          <w:highlight w:val="lightGray"/>
        </w:rPr>
        <w:t>Seller to add</w:t>
      </w:r>
      <w:r>
        <w:t>]</w:t>
      </w:r>
      <w:r>
        <w:rPr>
          <w:bCs/>
          <w:w w:val="105"/>
        </w:rPr>
        <w:t>.</w:t>
      </w:r>
    </w:p>
    <w:p w14:paraId="660327DB" w14:textId="77777777" w:rsidR="001F140B" w:rsidRPr="00FE6C0A" w:rsidRDefault="001F140B" w:rsidP="00FE6C0A">
      <w:pPr>
        <w:spacing w:after="240"/>
        <w:ind w:firstLine="720"/>
        <w:jc w:val="both"/>
      </w:pPr>
      <w:r>
        <w:t>“</w:t>
      </w:r>
      <w:r>
        <w:rPr>
          <w:b/>
          <w:u w:val="single"/>
        </w:rPr>
        <w:t>Marketable Emission Trading Credits</w:t>
      </w:r>
      <w:r>
        <w:t>” means emissions trading credits or units pursuant to the requirements of California Division 26 Air Resources; Health &amp; Safety Code Section 39616 and Section 40440.2 for market-based incentive programs such as the South Coast Air Quality Management District’s Regional Clean Air Incentives Market, also known as RECLAIM, and allowances of sulfur dioxide trading credits as required under Title IV of the Federal Clean Air Act (42 U.S.C. § 7651b (a) to (f)).</w:t>
      </w:r>
    </w:p>
    <w:p w14:paraId="221CFD10" w14:textId="77777777" w:rsidR="001F140B" w:rsidRPr="00FE6C0A" w:rsidRDefault="001F140B" w:rsidP="00FE6C0A">
      <w:pPr>
        <w:spacing w:after="240"/>
        <w:ind w:firstLine="720"/>
        <w:jc w:val="both"/>
      </w:pPr>
      <w:r>
        <w:t>“</w:t>
      </w:r>
      <w:r>
        <w:rPr>
          <w:b/>
          <w:u w:val="single"/>
        </w:rPr>
        <w:t>Master File</w:t>
      </w:r>
      <w:r>
        <w:t>” has the meaning set forth in the CAISO Tariff.</w:t>
      </w:r>
    </w:p>
    <w:p w14:paraId="3876BB9F" w14:textId="77777777" w:rsidR="00DC0BFD" w:rsidRDefault="00DC0BFD" w:rsidP="00FE6C0A">
      <w:pPr>
        <w:spacing w:after="240"/>
        <w:ind w:firstLine="720"/>
        <w:jc w:val="both"/>
      </w:pPr>
      <w:r>
        <w:t>“</w:t>
      </w:r>
      <w:r w:rsidRPr="00BD58B3">
        <w:rPr>
          <w:b/>
          <w:bCs/>
          <w:u w:val="single"/>
        </w:rPr>
        <w:t>Material Permits</w:t>
      </w:r>
      <w:r>
        <w:t>” means all</w:t>
      </w:r>
      <w:r w:rsidRPr="00231EA9">
        <w:t xml:space="preserve"> permits </w:t>
      </w:r>
      <w:r>
        <w:t xml:space="preserve">required for Seller to commence construction, as set forth on </w:t>
      </w:r>
      <w:r w:rsidRPr="00BD58B3">
        <w:rPr>
          <w:u w:val="single"/>
        </w:rPr>
        <w:t xml:space="preserve">Exhibit </w:t>
      </w:r>
      <w:r>
        <w:rPr>
          <w:u w:val="single"/>
        </w:rPr>
        <w:t>T</w:t>
      </w:r>
      <w:r w:rsidRPr="00231EA9">
        <w:t>.</w:t>
      </w:r>
      <w:r w:rsidRPr="00626B58">
        <w:rPr>
          <w:color w:val="000000"/>
        </w:rPr>
        <w:t> </w:t>
      </w:r>
      <w:r>
        <w:t xml:space="preserve"> </w:t>
      </w:r>
    </w:p>
    <w:p w14:paraId="22C9A08B" w14:textId="14DB346B" w:rsidR="00E22B5A" w:rsidRPr="00FE6C0A" w:rsidRDefault="00E22B5A" w:rsidP="00FE6C0A">
      <w:pPr>
        <w:spacing w:after="240"/>
        <w:ind w:firstLine="720"/>
        <w:jc w:val="both"/>
      </w:pPr>
      <w:r>
        <w:t>“</w:t>
      </w:r>
      <w:r>
        <w:rPr>
          <w:b/>
          <w:bCs/>
          <w:u w:val="single"/>
        </w:rPr>
        <w:t>Maximum Charging Capacity</w:t>
      </w:r>
      <w:r>
        <w:t xml:space="preserve">” means the highest level at which the Facility may be charged, expressed in MW and as set forth in </w:t>
      </w:r>
      <w:r>
        <w:rPr>
          <w:u w:val="single"/>
        </w:rPr>
        <w:t>Exhibit Q</w:t>
      </w:r>
      <w:r>
        <w:t>.</w:t>
      </w:r>
    </w:p>
    <w:p w14:paraId="3973A7CF" w14:textId="55C82C93" w:rsidR="00DC3AA4" w:rsidRDefault="00DC3AA4" w:rsidP="00DC3AA4">
      <w:pPr>
        <w:ind w:firstLine="720"/>
        <w:rPr>
          <w:color w:val="000000" w:themeColor="text1"/>
        </w:rPr>
      </w:pPr>
      <w:r>
        <w:rPr>
          <w:color w:val="000000" w:themeColor="text1"/>
        </w:rPr>
        <w:t>“</w:t>
      </w:r>
      <w:r>
        <w:rPr>
          <w:b/>
          <w:bCs/>
          <w:color w:val="000000" w:themeColor="text1"/>
          <w:u w:val="single"/>
        </w:rPr>
        <w:t>Maximum Contract Price</w:t>
      </w:r>
      <w:r>
        <w:rPr>
          <w:color w:val="000000" w:themeColor="text1"/>
        </w:rPr>
        <w:t xml:space="preserve">” has the meaning set forth on the </w:t>
      </w:r>
      <w:r w:rsidRPr="008C34E4">
        <w:rPr>
          <w:color w:val="000000" w:themeColor="text1"/>
          <w:u w:val="single"/>
        </w:rPr>
        <w:t>Cover Sheet</w:t>
      </w:r>
      <w:r>
        <w:rPr>
          <w:color w:val="000000" w:themeColor="text1"/>
        </w:rPr>
        <w:t>.</w:t>
      </w:r>
    </w:p>
    <w:p w14:paraId="1FD77EF8" w14:textId="77777777" w:rsidR="00DC3AA4" w:rsidRPr="00A75781" w:rsidRDefault="00DC3AA4" w:rsidP="00A75781">
      <w:pPr>
        <w:ind w:firstLine="720"/>
        <w:rPr>
          <w:color w:val="000000" w:themeColor="text1"/>
        </w:rPr>
      </w:pPr>
    </w:p>
    <w:p w14:paraId="2C20C439" w14:textId="6B97CBD5" w:rsidR="00E22B5A" w:rsidRPr="00FE6C0A" w:rsidRDefault="00E22B5A" w:rsidP="00FE6C0A">
      <w:pPr>
        <w:spacing w:after="240"/>
        <w:ind w:firstLine="720"/>
        <w:jc w:val="both"/>
      </w:pPr>
      <w:r>
        <w:t>“</w:t>
      </w:r>
      <w:r>
        <w:rPr>
          <w:b/>
          <w:bCs/>
          <w:u w:val="single"/>
        </w:rPr>
        <w:t>Maximum Discharging Capacity</w:t>
      </w:r>
      <w:r>
        <w:t xml:space="preserve">” means the highest level at which the Facility may be discharged, expressed in MW and as set forth in </w:t>
      </w:r>
      <w:r>
        <w:rPr>
          <w:u w:val="single"/>
        </w:rPr>
        <w:t>Exhibit Q</w:t>
      </w:r>
      <w:r>
        <w:t>.</w:t>
      </w:r>
    </w:p>
    <w:p w14:paraId="5E13ED60" w14:textId="022FFA15" w:rsidR="00CE0BB7" w:rsidRPr="00FF723E" w:rsidRDefault="00CE0BB7" w:rsidP="00CE0BB7">
      <w:pPr>
        <w:spacing w:after="240"/>
        <w:ind w:firstLine="720"/>
        <w:jc w:val="both"/>
        <w:rPr>
          <w:color w:val="000000" w:themeColor="text1"/>
        </w:rPr>
      </w:pPr>
      <w:r>
        <w:rPr>
          <w:color w:val="000000" w:themeColor="text1"/>
        </w:rPr>
        <w:t>“</w:t>
      </w:r>
      <w:r>
        <w:rPr>
          <w:b/>
          <w:bCs/>
          <w:color w:val="000000" w:themeColor="text1"/>
          <w:u w:val="single"/>
        </w:rPr>
        <w:t>Maximum State of Charge</w:t>
      </w:r>
      <w:r>
        <w:rPr>
          <w:color w:val="000000" w:themeColor="text1"/>
        </w:rPr>
        <w:t xml:space="preserve">” means the maximum State of Charge to which the Facility may be charged, as set forth in </w:t>
      </w:r>
      <w:r>
        <w:rPr>
          <w:color w:val="000000" w:themeColor="text1"/>
          <w:u w:val="single"/>
        </w:rPr>
        <w:t>Exhibit Q</w:t>
      </w:r>
      <w:r>
        <w:rPr>
          <w:color w:val="000000" w:themeColor="text1"/>
        </w:rPr>
        <w:t>.</w:t>
      </w:r>
    </w:p>
    <w:p w14:paraId="3D8658F0" w14:textId="059998AD" w:rsidR="00CE0BB7" w:rsidRPr="00DC3299" w:rsidRDefault="00CE0BB7" w:rsidP="00CE0BB7">
      <w:pPr>
        <w:spacing w:after="240"/>
        <w:ind w:firstLine="720"/>
        <w:jc w:val="both"/>
      </w:pPr>
      <w:r w:rsidRPr="00DC3299">
        <w:lastRenderedPageBreak/>
        <w:t>“</w:t>
      </w:r>
      <w:r w:rsidRPr="00DC3299">
        <w:rPr>
          <w:b/>
          <w:u w:val="single"/>
        </w:rPr>
        <w:t>Maximum Stored Energy Level</w:t>
      </w:r>
      <w:r w:rsidRPr="00DC3299">
        <w:t xml:space="preserve">” means the maximum Stored Energy Level the Facility </w:t>
      </w:r>
      <w:proofErr w:type="gramStart"/>
      <w:r w:rsidRPr="00DC3299">
        <w:t>is capable of achieving</w:t>
      </w:r>
      <w:proofErr w:type="gramEnd"/>
      <w:r w:rsidRPr="00DC3299">
        <w:t xml:space="preserve">, expressed in MWh, </w:t>
      </w:r>
      <w:r w:rsidRPr="00DC3299">
        <w:rPr>
          <w:color w:val="000000" w:themeColor="text1"/>
        </w:rPr>
        <w:t xml:space="preserve">as set forth in </w:t>
      </w:r>
      <w:r w:rsidRPr="00DC3299">
        <w:rPr>
          <w:color w:val="000000" w:themeColor="text1"/>
          <w:u w:val="single"/>
        </w:rPr>
        <w:t>Exhibit Q</w:t>
      </w:r>
      <w:r w:rsidRPr="00DC3299">
        <w:t>.</w:t>
      </w:r>
    </w:p>
    <w:p w14:paraId="7E846DB1" w14:textId="5A5752C3" w:rsidR="00DC3299" w:rsidRPr="00DC3299" w:rsidRDefault="00DC3299" w:rsidP="00CE0BB7">
      <w:pPr>
        <w:spacing w:after="240"/>
        <w:ind w:firstLine="720"/>
        <w:jc w:val="both"/>
      </w:pPr>
      <w:r w:rsidRPr="00DC3299">
        <w:t>“</w:t>
      </w:r>
      <w:r w:rsidRPr="00DC3299">
        <w:rPr>
          <w:b/>
          <w:bCs/>
          <w:u w:val="single"/>
        </w:rPr>
        <w:t>Meter Service Agreement</w:t>
      </w:r>
      <w:r>
        <w:t>” means “</w:t>
      </w:r>
      <w:r w:rsidRPr="00DC3299">
        <w:t xml:space="preserve">Meter Service Agreement for CAISO Metered Entities” </w:t>
      </w:r>
      <w:r>
        <w:t>or</w:t>
      </w:r>
      <w:r w:rsidRPr="00DC3299">
        <w:t xml:space="preserve"> “Meter Service Agreement for Scheduling Coordinators”</w:t>
      </w:r>
      <w:r>
        <w:t>, as applicable, as each are defined in the CAISO Tariff.</w:t>
      </w:r>
    </w:p>
    <w:p w14:paraId="00147C61" w14:textId="7570AC07" w:rsidR="001F140B" w:rsidRPr="00DC3299" w:rsidRDefault="001F140B" w:rsidP="00CE0BB7">
      <w:pPr>
        <w:spacing w:after="240"/>
        <w:ind w:firstLine="720"/>
        <w:jc w:val="both"/>
      </w:pPr>
      <w:r w:rsidRPr="00DC3299">
        <w:t>“</w:t>
      </w:r>
      <w:r w:rsidRPr="00DC3299">
        <w:rPr>
          <w:b/>
          <w:u w:val="single"/>
        </w:rPr>
        <w:t>Milestones</w:t>
      </w:r>
      <w:r w:rsidRPr="00DC3299">
        <w:t>” means the development activities for significant permitting, interconnection, and construction milestones set forth on the Cover Sheet.</w:t>
      </w:r>
    </w:p>
    <w:p w14:paraId="5C1B4637" w14:textId="77777777" w:rsidR="001E096C" w:rsidRDefault="001E096C" w:rsidP="001E096C">
      <w:pPr>
        <w:pStyle w:val="BodyTextFirstIndent"/>
        <w:spacing w:after="240"/>
        <w:ind w:firstLine="720"/>
      </w:pPr>
      <w:bookmarkStart w:id="69" w:name="_Hlk34311412"/>
      <w:r w:rsidRPr="009C6C8E">
        <w:rPr>
          <w:bCs/>
        </w:rPr>
        <w:t>“</w:t>
      </w:r>
      <w:r w:rsidRPr="00623D2D">
        <w:rPr>
          <w:b/>
          <w:u w:val="single"/>
        </w:rPr>
        <w:t>Minimum Efficiency</w:t>
      </w:r>
      <w:r>
        <w:rPr>
          <w:b/>
          <w:u w:val="single"/>
        </w:rPr>
        <w:t xml:space="preserve"> Rate</w:t>
      </w:r>
      <w:r w:rsidRPr="009C6C8E">
        <w:rPr>
          <w:bCs/>
        </w:rPr>
        <w:t>”</w:t>
      </w:r>
      <w:r>
        <w:rPr>
          <w:b/>
        </w:rPr>
        <w:t xml:space="preserve"> </w:t>
      </w:r>
      <w:r>
        <w:t xml:space="preserve">means the percentage </w:t>
      </w:r>
      <w:r w:rsidRPr="003B64BF">
        <w:rPr>
          <w:color w:val="000000"/>
        </w:rPr>
        <w:t xml:space="preserve">specified </w:t>
      </w:r>
      <w:r w:rsidRPr="003B64BF">
        <w:t>on the Cover Sheet</w:t>
      </w:r>
      <w:r>
        <w:t>.</w:t>
      </w:r>
    </w:p>
    <w:p w14:paraId="3C50A4BB" w14:textId="72FF1B65" w:rsidR="00CE0BB7" w:rsidRPr="00FF723E" w:rsidRDefault="00CE0BB7" w:rsidP="00CE0BB7">
      <w:pPr>
        <w:pStyle w:val="BodyTextFirstIndent"/>
        <w:spacing w:after="240"/>
        <w:ind w:firstLine="720"/>
        <w:rPr>
          <w:color w:val="000000" w:themeColor="text1"/>
        </w:rPr>
      </w:pPr>
      <w:r>
        <w:rPr>
          <w:color w:val="000000" w:themeColor="text1"/>
        </w:rPr>
        <w:t>“</w:t>
      </w:r>
      <w:r>
        <w:rPr>
          <w:b/>
          <w:bCs/>
          <w:color w:val="000000" w:themeColor="text1"/>
          <w:u w:val="single"/>
        </w:rPr>
        <w:t>Minimum State of Charge</w:t>
      </w:r>
      <w:r>
        <w:rPr>
          <w:color w:val="000000" w:themeColor="text1"/>
        </w:rPr>
        <w:t xml:space="preserve">” means the minimum State of Charge to which the Facility may be discharged, as set forth in </w:t>
      </w:r>
      <w:r>
        <w:rPr>
          <w:color w:val="000000" w:themeColor="text1"/>
          <w:u w:val="single"/>
        </w:rPr>
        <w:t>Exhibit Q</w:t>
      </w:r>
      <w:r>
        <w:rPr>
          <w:color w:val="000000" w:themeColor="text1"/>
        </w:rPr>
        <w:t>.</w:t>
      </w:r>
    </w:p>
    <w:p w14:paraId="7CCC671B" w14:textId="7082DC4B" w:rsidR="00CE0BB7" w:rsidRDefault="00CE0BB7" w:rsidP="00CE0BB7">
      <w:pPr>
        <w:spacing w:after="240"/>
        <w:ind w:firstLine="720"/>
      </w:pPr>
      <w:r>
        <w:t>“</w:t>
      </w:r>
      <w:r>
        <w:rPr>
          <w:b/>
          <w:u w:val="single"/>
        </w:rPr>
        <w:t>Minimum Stored Energy Level</w:t>
      </w:r>
      <w:r>
        <w:t xml:space="preserve">” means the minimum Stored Energy Level the Facility </w:t>
      </w:r>
      <w:proofErr w:type="gramStart"/>
      <w:r>
        <w:t>is capable of achieving</w:t>
      </w:r>
      <w:proofErr w:type="gramEnd"/>
      <w:r>
        <w:t xml:space="preserve">, expressed in MWh, </w:t>
      </w:r>
      <w:r>
        <w:rPr>
          <w:color w:val="000000" w:themeColor="text1"/>
        </w:rPr>
        <w:t xml:space="preserve">as set forth in </w:t>
      </w:r>
      <w:r>
        <w:rPr>
          <w:color w:val="000000" w:themeColor="text1"/>
          <w:u w:val="single"/>
        </w:rPr>
        <w:t>Exhibit Q</w:t>
      </w:r>
      <w:r>
        <w:t xml:space="preserve">. </w:t>
      </w:r>
    </w:p>
    <w:p w14:paraId="22FC6B23" w14:textId="77777777" w:rsidR="00776477" w:rsidRDefault="00776477" w:rsidP="00776477">
      <w:pPr>
        <w:spacing w:after="240"/>
        <w:ind w:firstLine="720"/>
        <w:jc w:val="both"/>
      </w:pPr>
      <w:r>
        <w:t>“</w:t>
      </w:r>
      <w:r w:rsidRPr="006E4ADB">
        <w:rPr>
          <w:b/>
          <w:bCs/>
          <w:u w:val="single"/>
        </w:rPr>
        <w:t>Monthly Available Capacity Report</w:t>
      </w:r>
      <w:r>
        <w:t>” has the meaning set forth in Section 4.10(a).</w:t>
      </w:r>
    </w:p>
    <w:p w14:paraId="2CF43529" w14:textId="77777777" w:rsidR="00256DE9" w:rsidRPr="00FE6C0A" w:rsidRDefault="00256DE9" w:rsidP="00FE6C0A">
      <w:pPr>
        <w:spacing w:after="240"/>
        <w:ind w:firstLine="720"/>
        <w:jc w:val="both"/>
      </w:pPr>
      <w:r>
        <w:t>“</w:t>
      </w:r>
      <w:r>
        <w:rPr>
          <w:b/>
          <w:u w:val="single"/>
        </w:rPr>
        <w:t>Monthly Capacity Availability</w:t>
      </w:r>
      <w:r>
        <w:t>”</w:t>
      </w:r>
      <w:r>
        <w:rPr>
          <w:b/>
        </w:rPr>
        <w:t xml:space="preserve"> </w:t>
      </w:r>
      <w:r>
        <w:t xml:space="preserve">has the meaning set forth in </w:t>
      </w:r>
      <w:r>
        <w:rPr>
          <w:u w:val="single"/>
        </w:rPr>
        <w:t>Exhibit P</w:t>
      </w:r>
      <w:r>
        <w:t>.</w:t>
      </w:r>
    </w:p>
    <w:p w14:paraId="2FA827E9" w14:textId="05D59A93" w:rsidR="001F140B" w:rsidRPr="00FE6C0A" w:rsidRDefault="001F140B" w:rsidP="00FE6C0A">
      <w:pPr>
        <w:spacing w:after="240"/>
        <w:ind w:firstLine="720"/>
        <w:jc w:val="both"/>
      </w:pPr>
      <w:r>
        <w:t>“</w:t>
      </w:r>
      <w:r>
        <w:rPr>
          <w:b/>
          <w:bCs/>
          <w:u w:val="single"/>
        </w:rPr>
        <w:t>Monthly Capacity Payment</w:t>
      </w:r>
      <w:r>
        <w:t xml:space="preserve">” means the payment required to be made by Buyer to Seller each month </w:t>
      </w:r>
      <w:r w:rsidR="00DD6C10">
        <w:rPr>
          <w:rFonts w:eastAsia="SimSun" w:cs="Calibri"/>
        </w:rPr>
        <w:t xml:space="preserve">commencing on Commercial Operation and throughout </w:t>
      </w:r>
      <w:r>
        <w:t xml:space="preserve">the Delivery Term as compensation for the Product, as calculated in accordance with </w:t>
      </w:r>
      <w:r>
        <w:rPr>
          <w:u w:val="single"/>
        </w:rPr>
        <w:t>Exhibit C</w:t>
      </w:r>
      <w:r>
        <w:t>.</w:t>
      </w:r>
    </w:p>
    <w:bookmarkEnd w:id="69"/>
    <w:p w14:paraId="610FD7BB" w14:textId="38EC62B9" w:rsidR="001F140B" w:rsidRPr="00FE6C0A" w:rsidRDefault="001F140B" w:rsidP="00FE6C0A">
      <w:pPr>
        <w:spacing w:after="240"/>
        <w:ind w:firstLine="720"/>
        <w:jc w:val="both"/>
      </w:pPr>
      <w:r>
        <w:t>“</w:t>
      </w:r>
      <w:r>
        <w:rPr>
          <w:b/>
          <w:bCs/>
          <w:u w:val="single"/>
        </w:rPr>
        <w:t>Moody’s</w:t>
      </w:r>
      <w:r>
        <w:t>” means Moody’s Investors Service, Inc.</w:t>
      </w:r>
    </w:p>
    <w:p w14:paraId="5B7901E4" w14:textId="77777777" w:rsidR="001F140B" w:rsidRPr="00FE6C0A" w:rsidRDefault="001F140B" w:rsidP="00FE6C0A">
      <w:pPr>
        <w:spacing w:after="240"/>
        <w:ind w:firstLine="720"/>
        <w:jc w:val="both"/>
      </w:pPr>
      <w:r>
        <w:t>“</w:t>
      </w:r>
      <w:r>
        <w:rPr>
          <w:b/>
          <w:bCs/>
          <w:u w:val="single"/>
        </w:rPr>
        <w:t>MW</w:t>
      </w:r>
      <w:r>
        <w:t xml:space="preserve">” means megawatts </w:t>
      </w:r>
      <w:r>
        <w:rPr>
          <w:color w:val="000000" w:themeColor="text1"/>
        </w:rPr>
        <w:t xml:space="preserve">in alternating current, </w:t>
      </w:r>
      <w:r>
        <w:rPr>
          <w:bCs/>
        </w:rPr>
        <w:t>unless expressly stated in terms of direct current</w:t>
      </w:r>
      <w:r>
        <w:t>.</w:t>
      </w:r>
    </w:p>
    <w:p w14:paraId="4C4A78BF" w14:textId="48A6D28A" w:rsidR="001F140B" w:rsidRPr="00FE6C0A" w:rsidRDefault="001F140B" w:rsidP="00FE6C0A">
      <w:pPr>
        <w:spacing w:after="240"/>
        <w:ind w:firstLine="720"/>
        <w:jc w:val="both"/>
        <w:rPr>
          <w:color w:val="000000" w:themeColor="text1"/>
        </w:rPr>
      </w:pPr>
      <w:r>
        <w:t>“</w:t>
      </w:r>
      <w:r>
        <w:rPr>
          <w:b/>
          <w:bCs/>
          <w:u w:val="single"/>
        </w:rPr>
        <w:t>MWh</w:t>
      </w:r>
      <w:r>
        <w:t>” means megawatt-hour</w:t>
      </w:r>
      <w:r w:rsidR="00776477">
        <w:t>s</w:t>
      </w:r>
      <w:r>
        <w:t xml:space="preserve"> measured </w:t>
      </w:r>
      <w:r>
        <w:rPr>
          <w:color w:val="000000" w:themeColor="text1"/>
        </w:rPr>
        <w:t xml:space="preserve">in alternating current, </w:t>
      </w:r>
      <w:r>
        <w:rPr>
          <w:bCs/>
        </w:rPr>
        <w:t>unless expressly stated in terms of direct current</w:t>
      </w:r>
      <w:r>
        <w:t>.</w:t>
      </w:r>
    </w:p>
    <w:p w14:paraId="600706F5" w14:textId="77777777" w:rsidR="002E3153" w:rsidRPr="00FE6C0A" w:rsidRDefault="002E3153" w:rsidP="00FE6C0A">
      <w:pPr>
        <w:spacing w:after="240"/>
        <w:ind w:firstLine="720"/>
        <w:jc w:val="both"/>
      </w:pPr>
      <w:r>
        <w:rPr>
          <w:rFonts w:eastAsia="SimSun"/>
        </w:rPr>
        <w:t>“</w:t>
      </w:r>
      <w:r>
        <w:rPr>
          <w:rFonts w:eastAsia="SimSun"/>
          <w:b/>
          <w:u w:val="single"/>
        </w:rPr>
        <w:t>NERC</w:t>
      </w:r>
      <w:r>
        <w:rPr>
          <w:rFonts w:eastAsia="SimSun"/>
        </w:rPr>
        <w:t>” means the North American Electric Reliability Corporation, or any successor entity performing similar functions.</w:t>
      </w:r>
    </w:p>
    <w:p w14:paraId="08A2E177" w14:textId="75EEAE2D" w:rsidR="001F140B" w:rsidRPr="00FE6C0A" w:rsidRDefault="00FD0D04" w:rsidP="00E51FF3">
      <w:pPr>
        <w:spacing w:after="240"/>
        <w:ind w:firstLine="720"/>
        <w:jc w:val="both"/>
      </w:pPr>
      <w:r w:rsidRPr="000E60A2">
        <w:t>“</w:t>
      </w:r>
      <w:r w:rsidRPr="000E60A2">
        <w:rPr>
          <w:b/>
          <w:u w:val="single"/>
        </w:rPr>
        <w:t xml:space="preserve">Net </w:t>
      </w:r>
      <w:r w:rsidRPr="000E60A2">
        <w:rPr>
          <w:b/>
          <w:bCs/>
          <w:u w:val="single"/>
        </w:rPr>
        <w:t>Qualifying Capacity</w:t>
      </w:r>
      <w:r w:rsidRPr="000E60A2">
        <w:t>” has the meaning set forth in the CAISO Tariff.</w:t>
      </w:r>
    </w:p>
    <w:p w14:paraId="389FAF05" w14:textId="77777777" w:rsidR="004F5B3D" w:rsidRDefault="004F5B3D" w:rsidP="00FE6C0A">
      <w:pPr>
        <w:spacing w:after="240"/>
        <w:ind w:firstLine="720"/>
        <w:jc w:val="both"/>
      </w:pPr>
      <w:r>
        <w:t>“</w:t>
      </w:r>
      <w:r w:rsidRPr="000403D0">
        <w:rPr>
          <w:b/>
          <w:bCs/>
          <w:u w:val="single"/>
        </w:rPr>
        <w:t>Network Upgrade</w:t>
      </w:r>
      <w:r>
        <w:t xml:space="preserve">” means collectively Delivery Network Upgrades and Reliability Network Upgrades. </w:t>
      </w:r>
    </w:p>
    <w:p w14:paraId="6A89BFA1" w14:textId="2CB9B717" w:rsidR="00935BE9" w:rsidRDefault="0094162F" w:rsidP="00FE6C0A">
      <w:pPr>
        <w:spacing w:after="240"/>
        <w:ind w:firstLine="720"/>
        <w:jc w:val="both"/>
      </w:pPr>
      <w:r>
        <w:t>[</w:t>
      </w:r>
      <w:r w:rsidRPr="00C14AE9">
        <w:rPr>
          <w:i/>
          <w:iCs/>
          <w:highlight w:val="yellow"/>
        </w:rPr>
        <w:t>For QC15 or later projects only</w:t>
      </w:r>
      <w:r>
        <w:rPr>
          <w:i/>
          <w:iCs/>
        </w:rPr>
        <w:t>:</w:t>
      </w:r>
      <w:r>
        <w:t xml:space="preserve"> </w:t>
      </w:r>
      <w:r w:rsidR="00935BE9">
        <w:t>“</w:t>
      </w:r>
      <w:r w:rsidR="00935BE9">
        <w:rPr>
          <w:b/>
          <w:bCs/>
          <w:u w:val="single"/>
        </w:rPr>
        <w:t>Network Upgrade Costs</w:t>
      </w:r>
      <w:r w:rsidR="00935BE9">
        <w:t xml:space="preserve">” means those costs </w:t>
      </w:r>
      <w:r w:rsidR="006C2246">
        <w:t>assigned</w:t>
      </w:r>
      <w:r w:rsidR="00935BE9">
        <w:t xml:space="preserve"> to the Facility for the </w:t>
      </w:r>
      <w:r w:rsidR="00935BE9" w:rsidRPr="00312F55">
        <w:t>design, procure</w:t>
      </w:r>
      <w:r w:rsidR="00935BE9">
        <w:t>ment</w:t>
      </w:r>
      <w:r w:rsidR="00935BE9" w:rsidRPr="00312F55">
        <w:t>, construct</w:t>
      </w:r>
      <w:r w:rsidR="00935BE9">
        <w:t>ion</w:t>
      </w:r>
      <w:r w:rsidR="00935BE9" w:rsidRPr="00312F55">
        <w:t xml:space="preserve">, </w:t>
      </w:r>
      <w:r w:rsidR="00935BE9">
        <w:t xml:space="preserve">and </w:t>
      </w:r>
      <w:r w:rsidR="00935BE9" w:rsidRPr="00312F55">
        <w:t>install</w:t>
      </w:r>
      <w:r w:rsidR="00935BE9">
        <w:t>ation</w:t>
      </w:r>
      <w:r w:rsidR="00935BE9" w:rsidRPr="00312F55" w:rsidDel="00312F55">
        <w:t xml:space="preserve"> </w:t>
      </w:r>
      <w:r w:rsidR="00935BE9">
        <w:t xml:space="preserve">of Network Upgrades, as identified within the </w:t>
      </w:r>
      <w:r w:rsidR="006C2246">
        <w:t>Phase 2 Interconnection Study results</w:t>
      </w:r>
      <w:r w:rsidR="00935BE9">
        <w:t>, including any Reliability Network Upgrades and Delivery Network Upgrades.</w:t>
      </w:r>
      <w:r>
        <w:t>]</w:t>
      </w:r>
      <w:r w:rsidR="00935BE9">
        <w:t xml:space="preserve"> </w:t>
      </w:r>
    </w:p>
    <w:p w14:paraId="62BCF5F4" w14:textId="66E7ED5C" w:rsidR="001F140B" w:rsidRPr="00FE6C0A" w:rsidRDefault="001F140B" w:rsidP="00FE6C0A">
      <w:pPr>
        <w:spacing w:after="240"/>
        <w:ind w:firstLine="720"/>
        <w:jc w:val="both"/>
      </w:pPr>
      <w:proofErr w:type="gramStart"/>
      <w:r>
        <w:t>“</w:t>
      </w:r>
      <w:r>
        <w:rPr>
          <w:b/>
          <w:u w:val="single"/>
        </w:rPr>
        <w:t>Non-Defaulting Party</w:t>
      </w:r>
      <w:r>
        <w:t>” has the</w:t>
      </w:r>
      <w:proofErr w:type="gramEnd"/>
      <w:r>
        <w:t xml:space="preserve"> meaning set forth in </w:t>
      </w:r>
      <w:bookmarkStart w:id="70" w:name="DocXTextRef87"/>
      <w:r>
        <w:t>Section</w:t>
      </w:r>
      <w:bookmarkEnd w:id="70"/>
      <w:r>
        <w:t xml:space="preserve"> 11.2.</w:t>
      </w:r>
    </w:p>
    <w:p w14:paraId="06347393" w14:textId="77777777" w:rsidR="001F140B" w:rsidRPr="00FE6C0A" w:rsidRDefault="001F140B" w:rsidP="00FE6C0A">
      <w:pPr>
        <w:pStyle w:val="BodyText2"/>
      </w:pPr>
      <w:r>
        <w:lastRenderedPageBreak/>
        <w:t>“</w:t>
      </w:r>
      <w:r>
        <w:rPr>
          <w:b/>
          <w:u w:val="single"/>
        </w:rPr>
        <w:t>Notice</w:t>
      </w:r>
      <w:r>
        <w:t>” shall, unless otherwise specified in the Agreement, mean written communications by a Party to be delivered by hand delivery, United States mail, overnight courier service, or electronic messaging (e-mail).</w:t>
      </w:r>
    </w:p>
    <w:p w14:paraId="28D77F5E" w14:textId="77777777" w:rsidR="00DC3AA4" w:rsidRPr="00801B52" w:rsidRDefault="00DC3AA4" w:rsidP="00DC3AA4">
      <w:pPr>
        <w:pStyle w:val="BodyText2"/>
      </w:pPr>
      <w:r>
        <w:t>“</w:t>
      </w:r>
      <w:r>
        <w:rPr>
          <w:b/>
          <w:bCs/>
          <w:u w:val="single"/>
        </w:rPr>
        <w:t>Notice to Proceed</w:t>
      </w:r>
      <w:r>
        <w:t>” or “</w:t>
      </w:r>
      <w:r>
        <w:rPr>
          <w:b/>
          <w:bCs/>
          <w:u w:val="single"/>
        </w:rPr>
        <w:t>NTP</w:t>
      </w:r>
      <w:r>
        <w:t xml:space="preserve">” means the milestone set forth on the Cover Sheet, which shall correspond to Seller’s finalization and preparation for execution of the following material agreements: conditional use permit; equipment supply agreement(s); engineering, procurement and construction agreement(s); interconnection agreement; and construction financing agreement. </w:t>
      </w:r>
    </w:p>
    <w:p w14:paraId="05D06BA5" w14:textId="77777777" w:rsidR="00F328D0" w:rsidRPr="00FE6C0A" w:rsidRDefault="00F328D0" w:rsidP="00FE6C0A">
      <w:pPr>
        <w:pStyle w:val="BodyText2"/>
      </w:pPr>
      <w:r>
        <w:t>“</w:t>
      </w:r>
      <w:r>
        <w:rPr>
          <w:b/>
          <w:u w:val="single"/>
        </w:rPr>
        <w:t>NP-15</w:t>
      </w:r>
      <w:r>
        <w:t xml:space="preserve">” means the Existing Zone Generation Trading Hub for Existing Zone region NP15 as set forth in the CAISO Tariff. </w:t>
      </w:r>
    </w:p>
    <w:p w14:paraId="27BE42E7" w14:textId="77777777" w:rsidR="001F140B" w:rsidRPr="00FE6C0A" w:rsidRDefault="001F140B" w:rsidP="00FE6C0A">
      <w:pPr>
        <w:pStyle w:val="BodyText2"/>
      </w:pPr>
      <w:r>
        <w:t>“</w:t>
      </w:r>
      <w:r>
        <w:rPr>
          <w:b/>
          <w:u w:val="single"/>
        </w:rPr>
        <w:t>Operating Restrictions</w:t>
      </w:r>
      <w:r>
        <w:t xml:space="preserve">” means those restrictions, rules, requirements, and procedures set forth in </w:t>
      </w:r>
      <w:r>
        <w:rPr>
          <w:u w:val="single"/>
        </w:rPr>
        <w:t>Exhibit Q</w:t>
      </w:r>
      <w:r>
        <w:t>.</w:t>
      </w:r>
    </w:p>
    <w:p w14:paraId="491966F8" w14:textId="77777777" w:rsidR="001F140B" w:rsidRPr="00FE6C0A" w:rsidRDefault="001F140B" w:rsidP="00FE6C0A">
      <w:pPr>
        <w:spacing w:after="240"/>
        <w:ind w:firstLine="720"/>
        <w:jc w:val="both"/>
      </w:pPr>
      <w:r>
        <w:t>“</w:t>
      </w:r>
      <w:r>
        <w:rPr>
          <w:b/>
          <w:u w:val="single"/>
        </w:rPr>
        <w:t>Outage Schedule</w:t>
      </w:r>
      <w:r>
        <w:t>” has the meaning set forth in Section 4.12(a)(i).</w:t>
      </w:r>
    </w:p>
    <w:p w14:paraId="0D266861" w14:textId="77777777" w:rsidR="00DC3299" w:rsidRDefault="00DC3299" w:rsidP="00DC3299">
      <w:pPr>
        <w:spacing w:after="240"/>
        <w:ind w:firstLine="720"/>
      </w:pPr>
      <w:r>
        <w:t>“</w:t>
      </w:r>
      <w:r w:rsidRPr="00A56951">
        <w:rPr>
          <w:b/>
          <w:bCs/>
          <w:u w:val="single"/>
        </w:rPr>
        <w:t>Participating Generator Agreement</w:t>
      </w:r>
      <w:r>
        <w:t>” has the meaning set forth in the CAISO Tariff.</w:t>
      </w:r>
    </w:p>
    <w:p w14:paraId="6E9003C5" w14:textId="3DFE75F0" w:rsidR="001F140B" w:rsidRPr="00FE6C0A" w:rsidRDefault="001F140B" w:rsidP="00FE6C0A">
      <w:pPr>
        <w:spacing w:after="240"/>
        <w:ind w:firstLine="720"/>
        <w:jc w:val="both"/>
      </w:pPr>
      <w:r>
        <w:t>“</w:t>
      </w:r>
      <w:r>
        <w:rPr>
          <w:b/>
          <w:bCs/>
          <w:u w:val="single"/>
        </w:rPr>
        <w:t>Party</w:t>
      </w:r>
      <w:r>
        <w:t xml:space="preserve">” </w:t>
      </w:r>
      <w:r w:rsidR="00A81405">
        <w:t>or “</w:t>
      </w:r>
      <w:r w:rsidR="00A81405">
        <w:rPr>
          <w:b/>
          <w:u w:val="single"/>
        </w:rPr>
        <w:t>Parties</w:t>
      </w:r>
      <w:r w:rsidR="00A81405">
        <w:t xml:space="preserve">” </w:t>
      </w:r>
      <w:r>
        <w:t>has the meaning set forth in the Preamble.</w:t>
      </w:r>
    </w:p>
    <w:p w14:paraId="358190A0" w14:textId="77777777" w:rsidR="00D94736" w:rsidRPr="00FE6C0A" w:rsidRDefault="00D94736" w:rsidP="00FE6C0A">
      <w:pPr>
        <w:pStyle w:val="Body"/>
        <w:jc w:val="both"/>
        <w:rPr>
          <w:szCs w:val="24"/>
        </w:rPr>
      </w:pPr>
      <w:r w:rsidRPr="00645F6B">
        <w:rPr>
          <w:rFonts w:eastAsia="MS Mincho"/>
          <w:color w:val="000000" w:themeColor="text1"/>
          <w:szCs w:val="24"/>
        </w:rPr>
        <w:t>“</w:t>
      </w:r>
      <w:r w:rsidRPr="00645F6B">
        <w:rPr>
          <w:rFonts w:eastAsia="MS Mincho"/>
          <w:b/>
          <w:color w:val="000000" w:themeColor="text1"/>
          <w:szCs w:val="24"/>
          <w:u w:val="single"/>
        </w:rPr>
        <w:t>Payment Demand</w:t>
      </w:r>
      <w:r w:rsidRPr="00645F6B">
        <w:rPr>
          <w:rFonts w:eastAsia="MS Mincho"/>
          <w:color w:val="000000" w:themeColor="text1"/>
          <w:szCs w:val="24"/>
        </w:rPr>
        <w:t>”</w:t>
      </w:r>
      <w:r w:rsidRPr="00645F6B">
        <w:rPr>
          <w:szCs w:val="24"/>
        </w:rPr>
        <w:t xml:space="preserve"> has the meaning set forth in </w:t>
      </w:r>
      <w:r w:rsidRPr="00645F6B">
        <w:rPr>
          <w:szCs w:val="24"/>
          <w:u w:val="single"/>
        </w:rPr>
        <w:t>Exhibit L</w:t>
      </w:r>
      <w:r w:rsidRPr="00645F6B">
        <w:rPr>
          <w:szCs w:val="24"/>
        </w:rPr>
        <w:t>.</w:t>
      </w:r>
      <w:r w:rsidRPr="00FE6C0A">
        <w:rPr>
          <w:szCs w:val="24"/>
        </w:rPr>
        <w:t xml:space="preserve"> </w:t>
      </w:r>
    </w:p>
    <w:p w14:paraId="2484E745" w14:textId="42DBCD75" w:rsidR="001F140B" w:rsidRPr="00FE6C0A" w:rsidRDefault="001F140B" w:rsidP="00FE6C0A">
      <w:pPr>
        <w:spacing w:after="240"/>
        <w:ind w:firstLine="720"/>
        <w:jc w:val="both"/>
        <w:rPr>
          <w:b/>
        </w:rPr>
      </w:pPr>
      <w:r>
        <w:t>“</w:t>
      </w:r>
      <w:r>
        <w:rPr>
          <w:b/>
          <w:u w:val="single"/>
        </w:rPr>
        <w:t>Performance Security</w:t>
      </w:r>
      <w:r>
        <w:t xml:space="preserve">” </w:t>
      </w:r>
      <w:r w:rsidR="007F5632">
        <w:t xml:space="preserve">means (i) cash or (ii) a Letter of Credit in the amount set forth on </w:t>
      </w:r>
      <w:r w:rsidR="007F5632" w:rsidRPr="001D7F78">
        <w:t>the Cover Sheet</w:t>
      </w:r>
      <w:r w:rsidR="007F5632">
        <w:t>.</w:t>
      </w:r>
    </w:p>
    <w:p w14:paraId="19A8F6D2" w14:textId="77777777" w:rsidR="001F140B" w:rsidRPr="00FE6C0A" w:rsidRDefault="001F140B" w:rsidP="00FE6C0A">
      <w:pPr>
        <w:spacing w:after="240"/>
        <w:ind w:firstLine="720"/>
        <w:jc w:val="both"/>
      </w:pPr>
      <w:r>
        <w:t>“</w:t>
      </w:r>
      <w:r>
        <w:rPr>
          <w:b/>
          <w:bCs/>
          <w:u w:val="single"/>
        </w:rPr>
        <w:t>Permitted Transferee</w:t>
      </w:r>
      <w:r>
        <w:t>” means (i) any Affiliate of Seller or (ii) any entity that satisfies, or is controlled by another Person that satisfies, the following requirements:</w:t>
      </w:r>
    </w:p>
    <w:p w14:paraId="021184F9" w14:textId="29402075" w:rsidR="001F140B" w:rsidRPr="00FE6C0A" w:rsidRDefault="001F140B" w:rsidP="00100FDE">
      <w:pPr>
        <w:pStyle w:val="ListParagraph"/>
        <w:widowControl/>
        <w:numPr>
          <w:ilvl w:val="0"/>
          <w:numId w:val="18"/>
        </w:numPr>
        <w:adjustRightInd/>
        <w:ind w:left="0" w:firstLine="720"/>
      </w:pPr>
      <w:r>
        <w:t xml:space="preserve">A </w:t>
      </w:r>
      <w:r w:rsidR="003A3E43">
        <w:t>T</w:t>
      </w:r>
      <w:r>
        <w:t xml:space="preserve">angible </w:t>
      </w:r>
      <w:r w:rsidR="003A3E43">
        <w:t>N</w:t>
      </w:r>
      <w:r>
        <w:t xml:space="preserve">et </w:t>
      </w:r>
      <w:r w:rsidR="003A3E43">
        <w:t>W</w:t>
      </w:r>
      <w:r>
        <w:t xml:space="preserve">orth of not less than </w:t>
      </w:r>
      <w:r w:rsidRPr="00FE6C0A">
        <w:t>one</w:t>
      </w:r>
      <w:r w:rsidR="000E60A2">
        <w:t xml:space="preserve"> hundred fifty </w:t>
      </w:r>
      <w:r>
        <w:t>million</w:t>
      </w:r>
      <w:r w:rsidR="00E8478F">
        <w:t xml:space="preserve"> </w:t>
      </w:r>
      <w:r>
        <w:t>dollars ($</w:t>
      </w:r>
      <w:r w:rsidR="000E60A2">
        <w:t>150</w:t>
      </w:r>
      <w:r>
        <w:t xml:space="preserve">,000,000) or </w:t>
      </w:r>
      <w:r w:rsidR="000765C6">
        <w:t xml:space="preserve">a Tangible Net Worth of not less than fifty million dollars ($50,000,000) and </w:t>
      </w:r>
      <w:r>
        <w:t xml:space="preserve">a Credit Rating of at least BBB- from S&amp;P or Baa3 from Moody’s; and </w:t>
      </w:r>
    </w:p>
    <w:p w14:paraId="7526FE26" w14:textId="21B11DCE" w:rsidR="001F140B" w:rsidRPr="00FE6C0A" w:rsidRDefault="001F140B" w:rsidP="00100FDE">
      <w:pPr>
        <w:pStyle w:val="ListParagraph"/>
        <w:widowControl/>
        <w:numPr>
          <w:ilvl w:val="0"/>
          <w:numId w:val="18"/>
        </w:numPr>
        <w:adjustRightInd/>
        <w:ind w:left="0" w:firstLine="720"/>
      </w:pPr>
      <w:r>
        <w:t xml:space="preserve">At least </w:t>
      </w:r>
      <w:r w:rsidR="00A81405">
        <w:t>five</w:t>
      </w:r>
      <w:r>
        <w:t xml:space="preserve"> (</w:t>
      </w:r>
      <w:r w:rsidR="00A81405">
        <w:t>5</w:t>
      </w:r>
      <w:r>
        <w:t xml:space="preserve">) years of experience in the ownership and operations of facilities </w:t>
      </w:r>
      <w:proofErr w:type="gramStart"/>
      <w:r>
        <w:t>similar to</w:t>
      </w:r>
      <w:proofErr w:type="gramEnd"/>
      <w:r>
        <w:t xml:space="preserve"> the </w:t>
      </w:r>
      <w:proofErr w:type="gramStart"/>
      <w:r>
        <w:t>Facility</w:t>
      </w:r>
      <w:r w:rsidR="00A81405">
        <w:t>,</w:t>
      </w:r>
      <w:r>
        <w:t xml:space="preserve"> or</w:t>
      </w:r>
      <w:proofErr w:type="gramEnd"/>
      <w:r>
        <w:t xml:space="preserve"> has retained a third</w:t>
      </w:r>
      <w:r w:rsidR="009934AE">
        <w:t>-</w:t>
      </w:r>
      <w:r>
        <w:t>party with such experience to operate the Facility.</w:t>
      </w:r>
    </w:p>
    <w:p w14:paraId="73F0F2C3" w14:textId="77777777" w:rsidR="001F140B" w:rsidRPr="00FE6C0A" w:rsidRDefault="001F140B" w:rsidP="00FE6C0A">
      <w:pPr>
        <w:spacing w:after="240"/>
        <w:ind w:firstLine="720"/>
        <w:jc w:val="both"/>
      </w:pPr>
      <w:r>
        <w:t>“</w:t>
      </w:r>
      <w:r>
        <w:rPr>
          <w:b/>
          <w:bCs/>
          <w:u w:val="single"/>
        </w:rPr>
        <w:t>Person</w:t>
      </w:r>
      <w:r>
        <w:t>” means any individual, sole proprietorship, corporation, limited liability company, limited or general partnership, joint venture, association, joint-stock company, trust, incorporated organization, institution, public benefit corporation, unincorporated organization, government entity or other entity.</w:t>
      </w:r>
    </w:p>
    <w:p w14:paraId="631022DE" w14:textId="165CEDD7" w:rsidR="007B3DD6" w:rsidRDefault="007B3DD6" w:rsidP="00FE6C0A">
      <w:pPr>
        <w:spacing w:after="240"/>
        <w:ind w:firstLine="720"/>
        <w:jc w:val="both"/>
      </w:pPr>
      <w:r>
        <w:t>“</w:t>
      </w:r>
      <w:r w:rsidRPr="007B3DD6">
        <w:rPr>
          <w:b/>
          <w:bCs/>
          <w:u w:val="single"/>
        </w:rPr>
        <w:t>Phase 2 Interconnection Study</w:t>
      </w:r>
      <w:r>
        <w:t>” has the meaning set forth in the CAISO Tariff.</w:t>
      </w:r>
    </w:p>
    <w:p w14:paraId="7D9E1673" w14:textId="24581AFD" w:rsidR="001F140B" w:rsidRPr="00FE6C0A" w:rsidRDefault="001F140B" w:rsidP="00FE6C0A">
      <w:pPr>
        <w:spacing w:after="240"/>
        <w:ind w:firstLine="720"/>
        <w:jc w:val="both"/>
      </w:pPr>
      <w:r>
        <w:t>“</w:t>
      </w:r>
      <w:r>
        <w:rPr>
          <w:b/>
          <w:u w:val="single"/>
        </w:rPr>
        <w:t>Planned Outage</w:t>
      </w:r>
      <w:r>
        <w:t>” means a period during which the Facility is either in whole or in part not capable of providing service due to planned maintenance that has been scheduled in advance in accordance with Section 4.12(a).</w:t>
      </w:r>
    </w:p>
    <w:p w14:paraId="34D04478" w14:textId="77777777" w:rsidR="001F140B" w:rsidRPr="00FE6C0A" w:rsidRDefault="001F140B" w:rsidP="00FE6C0A">
      <w:pPr>
        <w:spacing w:after="240"/>
        <w:ind w:firstLine="720"/>
        <w:jc w:val="both"/>
      </w:pPr>
      <w:r>
        <w:t>“</w:t>
      </w:r>
      <w:r>
        <w:rPr>
          <w:b/>
          <w:u w:val="single"/>
        </w:rPr>
        <w:t>PMAX</w:t>
      </w:r>
      <w:r>
        <w:t>” means the applicable CAISO-certified maximum operating level of the Facility.</w:t>
      </w:r>
    </w:p>
    <w:p w14:paraId="34DF91D3" w14:textId="77777777" w:rsidR="001F140B" w:rsidRPr="00FE6C0A" w:rsidRDefault="001F140B" w:rsidP="00FE6C0A">
      <w:pPr>
        <w:spacing w:after="240"/>
        <w:ind w:firstLine="720"/>
        <w:jc w:val="both"/>
      </w:pPr>
      <w:r>
        <w:lastRenderedPageBreak/>
        <w:t>“</w:t>
      </w:r>
      <w:r>
        <w:rPr>
          <w:b/>
          <w:u w:val="single"/>
        </w:rPr>
        <w:t>PMIN</w:t>
      </w:r>
      <w:r>
        <w:t>” means the applicable CAISO-certified minimum operating level of the Facility.</w:t>
      </w:r>
    </w:p>
    <w:p w14:paraId="7FEA2A82" w14:textId="77777777" w:rsidR="002E3153" w:rsidRPr="00FE6C0A" w:rsidRDefault="002E3153" w:rsidP="00FE6C0A">
      <w:pPr>
        <w:spacing w:after="240"/>
        <w:ind w:firstLine="720"/>
        <w:jc w:val="both"/>
      </w:pPr>
      <w:r>
        <w:t>“</w:t>
      </w:r>
      <w:proofErr w:type="spellStart"/>
      <w:r>
        <w:rPr>
          <w:b/>
          <w:bCs/>
          <w:u w:val="single"/>
        </w:rPr>
        <w:t>PNode</w:t>
      </w:r>
      <w:proofErr w:type="spellEnd"/>
      <w:r>
        <w:t>” has the meaning set forth in the CAISO Tariff.</w:t>
      </w:r>
    </w:p>
    <w:p w14:paraId="556DBBC8" w14:textId="77777777" w:rsidR="001F140B" w:rsidRPr="00FE6C0A" w:rsidRDefault="001F140B" w:rsidP="00FE6C0A">
      <w:pPr>
        <w:spacing w:after="240"/>
        <w:ind w:firstLine="720"/>
        <w:jc w:val="both"/>
      </w:pPr>
      <w:r>
        <w:t>“</w:t>
      </w:r>
      <w:r>
        <w:rPr>
          <w:b/>
          <w:u w:val="single"/>
        </w:rPr>
        <w:t>Portfolio</w:t>
      </w:r>
      <w:r>
        <w:t xml:space="preserve">” means the portfolio of electrical energy generating, </w:t>
      </w:r>
      <w:bookmarkStart w:id="71" w:name="_Hlk34328322"/>
      <w:r>
        <w:t xml:space="preserve">electrical </w:t>
      </w:r>
      <w:bookmarkEnd w:id="71"/>
      <w:r>
        <w:t xml:space="preserve">energy storage, or other assets and entities, including the Facility (or the interests of Seller or Seller’s Affiliates or the interests of their respective direct or indirect parent companies), that is pledged as collateral security in connection with a Portfolio Financing. </w:t>
      </w:r>
    </w:p>
    <w:p w14:paraId="6DC9B98D" w14:textId="77777777" w:rsidR="001F140B" w:rsidRPr="00FE6C0A" w:rsidRDefault="001F140B" w:rsidP="00FE6C0A">
      <w:pPr>
        <w:spacing w:after="240"/>
        <w:ind w:firstLine="720"/>
        <w:jc w:val="both"/>
      </w:pPr>
      <w:r>
        <w:t>“</w:t>
      </w:r>
      <w:r>
        <w:rPr>
          <w:b/>
          <w:u w:val="single"/>
        </w:rPr>
        <w:t>Portfolio Financing</w:t>
      </w:r>
      <w:r>
        <w:t>” means any debt incurred by an Affiliate of Seller that is secured only by a Portfolio.</w:t>
      </w:r>
    </w:p>
    <w:p w14:paraId="6EE04484" w14:textId="77777777" w:rsidR="001F140B" w:rsidRPr="00FE6C0A" w:rsidRDefault="001F140B" w:rsidP="00FE6C0A">
      <w:pPr>
        <w:spacing w:after="240"/>
        <w:ind w:firstLine="720"/>
        <w:jc w:val="both"/>
      </w:pPr>
      <w:r>
        <w:t>“</w:t>
      </w:r>
      <w:r>
        <w:rPr>
          <w:b/>
          <w:u w:val="single"/>
        </w:rPr>
        <w:t>Portfolio Financing Entity</w:t>
      </w:r>
      <w:r>
        <w:t>” means any Affiliate of Seller that incurs debt in connection with any Portfolio Financing.</w:t>
      </w:r>
    </w:p>
    <w:p w14:paraId="0BC67E7D" w14:textId="7629CADF" w:rsidR="009C6E22" w:rsidRDefault="009C6E22" w:rsidP="00FE6C0A">
      <w:pPr>
        <w:spacing w:after="240"/>
        <w:ind w:firstLine="720"/>
        <w:jc w:val="both"/>
      </w:pPr>
      <w:r w:rsidRPr="00176408">
        <w:t>“</w:t>
      </w:r>
      <w:r w:rsidRPr="00176408">
        <w:rPr>
          <w:b/>
          <w:u w:val="single"/>
        </w:rPr>
        <w:t>Prevailing Wage Requirement</w:t>
      </w:r>
      <w:r w:rsidRPr="00176408">
        <w:t>” has the meaning set forth in Section 13.4</w:t>
      </w:r>
      <w:r w:rsidR="007E5F5F" w:rsidRPr="00176408">
        <w:t>(b)</w:t>
      </w:r>
      <w:r w:rsidRPr="00176408">
        <w:t>.</w:t>
      </w:r>
    </w:p>
    <w:p w14:paraId="239DBD0F" w14:textId="77777777" w:rsidR="00176408" w:rsidRPr="006B0929" w:rsidRDefault="00176408" w:rsidP="00176408">
      <w:pPr>
        <w:spacing w:after="240"/>
        <w:ind w:firstLine="720"/>
        <w:jc w:val="both"/>
      </w:pPr>
      <w:r w:rsidRPr="00176408">
        <w:t>“</w:t>
      </w:r>
      <w:r w:rsidRPr="00176408">
        <w:rPr>
          <w:b/>
          <w:bCs/>
          <w:u w:val="single"/>
        </w:rPr>
        <w:t>Pro Rata</w:t>
      </w:r>
      <w:r w:rsidRPr="00176408">
        <w:t xml:space="preserve">” means, for purposes of calculating a Project Participant’s Revised Liability Share, the ratio of (i) such Project Participant’s Initial Liability Share to (ii) the sum of the Initial Liability Shares of </w:t>
      </w:r>
      <w:proofErr w:type="gramStart"/>
      <w:r w:rsidRPr="00176408">
        <w:t>all of</w:t>
      </w:r>
      <w:proofErr w:type="gramEnd"/>
      <w:r w:rsidRPr="00176408">
        <w:t xml:space="preserve"> the Compliant Project Participants.</w:t>
      </w:r>
    </w:p>
    <w:p w14:paraId="2CB1642E" w14:textId="398A5AB4" w:rsidR="001F140B" w:rsidRPr="00FE6C0A" w:rsidRDefault="001F140B" w:rsidP="00FE6C0A">
      <w:pPr>
        <w:spacing w:after="240"/>
        <w:ind w:firstLine="720"/>
        <w:jc w:val="both"/>
      </w:pPr>
      <w:r>
        <w:t>“</w:t>
      </w:r>
      <w:r>
        <w:rPr>
          <w:b/>
          <w:bCs/>
          <w:u w:val="single"/>
        </w:rPr>
        <w:t>Product</w:t>
      </w:r>
      <w:r>
        <w:t xml:space="preserve">” </w:t>
      </w:r>
      <w:bookmarkStart w:id="72" w:name="_Hlk521669898"/>
      <w:r>
        <w:t>has the meaning set forth on the Cover Sheet</w:t>
      </w:r>
      <w:bookmarkEnd w:id="72"/>
      <w:r>
        <w:t>.</w:t>
      </w:r>
    </w:p>
    <w:p w14:paraId="2C5D05AA" w14:textId="77777777" w:rsidR="001F140B" w:rsidRPr="00FE6C0A" w:rsidRDefault="001F140B" w:rsidP="00FE6C0A">
      <w:pPr>
        <w:pStyle w:val="BodyText2"/>
      </w:pPr>
      <w:r>
        <w:t>“</w:t>
      </w:r>
      <w:r>
        <w:rPr>
          <w:b/>
          <w:bCs/>
          <w:u w:val="single"/>
        </w:rPr>
        <w:t>Progress Report</w:t>
      </w:r>
      <w:r>
        <w:t xml:space="preserve">” means a progress report including the items set forth in </w:t>
      </w:r>
      <w:r>
        <w:rPr>
          <w:u w:val="single"/>
        </w:rPr>
        <w:t>Exhibit E</w:t>
      </w:r>
      <w:r>
        <w:t>.</w:t>
      </w:r>
    </w:p>
    <w:p w14:paraId="591B0F58" w14:textId="77777777" w:rsidR="00D5520A" w:rsidRPr="00176408" w:rsidRDefault="00D5520A" w:rsidP="00FE6C0A">
      <w:pPr>
        <w:spacing w:after="240"/>
        <w:ind w:firstLine="720"/>
        <w:jc w:val="both"/>
      </w:pPr>
      <w:r w:rsidRPr="00176408">
        <w:t>“</w:t>
      </w:r>
      <w:r w:rsidRPr="00176408">
        <w:rPr>
          <w:b/>
          <w:bCs/>
          <w:u w:val="single"/>
        </w:rPr>
        <w:t>Project Labor Agreement</w:t>
      </w:r>
      <w:r w:rsidRPr="00176408">
        <w:t>” has the meaning set forth in Section 13.4(b).</w:t>
      </w:r>
    </w:p>
    <w:p w14:paraId="7E2894EE" w14:textId="712A9EF3" w:rsidR="00D94736" w:rsidRPr="00176408" w:rsidRDefault="00D94736" w:rsidP="00FE6C0A">
      <w:pPr>
        <w:spacing w:after="240"/>
        <w:ind w:firstLine="720"/>
        <w:jc w:val="both"/>
      </w:pPr>
      <w:r w:rsidRPr="00176408">
        <w:rPr>
          <w:color w:val="000000" w:themeColor="text1"/>
        </w:rPr>
        <w:t>“</w:t>
      </w:r>
      <w:r w:rsidRPr="00176408">
        <w:rPr>
          <w:b/>
          <w:bCs/>
          <w:color w:val="000000" w:themeColor="text1"/>
          <w:u w:val="single"/>
        </w:rPr>
        <w:t>Project Participant</w:t>
      </w:r>
      <w:r w:rsidRPr="00176408">
        <w:rPr>
          <w:color w:val="000000" w:themeColor="text1"/>
        </w:rPr>
        <w:t>”</w:t>
      </w:r>
      <w:r w:rsidRPr="00176408">
        <w:t xml:space="preserve"> means each Person identified in </w:t>
      </w:r>
      <w:r w:rsidRPr="00176408">
        <w:rPr>
          <w:u w:val="single"/>
        </w:rPr>
        <w:t xml:space="preserve">Exhibit </w:t>
      </w:r>
      <w:r w:rsidR="0044351F" w:rsidRPr="00176408">
        <w:rPr>
          <w:u w:val="single"/>
        </w:rPr>
        <w:t>S</w:t>
      </w:r>
      <w:r w:rsidRPr="00176408">
        <w:t xml:space="preserve"> that shall execute a Buyer Liability Pass Through Agreement in the form set forth in </w:t>
      </w:r>
      <w:r w:rsidRPr="00176408">
        <w:rPr>
          <w:u w:val="single"/>
        </w:rPr>
        <w:t>Exhibit L</w:t>
      </w:r>
      <w:r w:rsidRPr="00176408">
        <w:t>.</w:t>
      </w:r>
    </w:p>
    <w:p w14:paraId="75E6793A" w14:textId="77777777" w:rsidR="00D94736" w:rsidRPr="00176408" w:rsidRDefault="00D94736" w:rsidP="00FE6C0A">
      <w:pPr>
        <w:spacing w:after="240"/>
        <w:ind w:firstLine="720"/>
        <w:jc w:val="both"/>
      </w:pPr>
      <w:r w:rsidRPr="00176408">
        <w:t>“</w:t>
      </w:r>
      <w:r w:rsidRPr="00176408">
        <w:rPr>
          <w:b/>
          <w:bCs/>
          <w:u w:val="single"/>
        </w:rPr>
        <w:t>Project Participant Approval</w:t>
      </w:r>
      <w:r w:rsidRPr="00176408">
        <w:t xml:space="preserve">” means each Project Participant has obtained all necessary approvals from its board or governing authority necessary to execute a Buyer Liability Pass Through Agreement and </w:t>
      </w:r>
      <w:r w:rsidR="003D41BC" w:rsidRPr="00176408">
        <w:t xml:space="preserve">the Project Participation Share Agreement, and </w:t>
      </w:r>
      <w:r w:rsidRPr="00176408">
        <w:t xml:space="preserve">that Buyer has delivered to Seller Buyer Liability Pass Through Agreements </w:t>
      </w:r>
      <w:r w:rsidR="003D41BC" w:rsidRPr="00176408">
        <w:t xml:space="preserve">and </w:t>
      </w:r>
      <w:r w:rsidR="00D612F9" w:rsidRPr="00176408">
        <w:t xml:space="preserve">the </w:t>
      </w:r>
      <w:r w:rsidR="003D41BC" w:rsidRPr="00176408">
        <w:t xml:space="preserve">Project Participation Share Agreement </w:t>
      </w:r>
      <w:r w:rsidRPr="00176408">
        <w:t xml:space="preserve">executed by each Project Participant and countersigned by Buyer. </w:t>
      </w:r>
    </w:p>
    <w:p w14:paraId="6E19A9F9" w14:textId="77777777" w:rsidR="00537296" w:rsidRPr="00537296" w:rsidRDefault="00537296" w:rsidP="00537296">
      <w:pPr>
        <w:spacing w:after="240"/>
        <w:ind w:firstLine="720"/>
        <w:jc w:val="both"/>
      </w:pPr>
      <w:r w:rsidRPr="00537296">
        <w:t>“</w:t>
      </w:r>
      <w:r w:rsidRPr="00537296">
        <w:rPr>
          <w:b/>
          <w:bCs/>
          <w:u w:val="single"/>
        </w:rPr>
        <w:t>Project Participant Payment Default</w:t>
      </w:r>
      <w:r w:rsidRPr="00537296">
        <w:t>” means any failure by a Project Participant to pay any material amount under the Project Participation Share Agreement as and when due (without giving effect to any extensions of time, waivers or late notices), including monthly amounts collected to fund, or to reserve funds for, payment of Buyer’s obligations under this Agreement.</w:t>
      </w:r>
    </w:p>
    <w:p w14:paraId="25C58F32" w14:textId="1ADA0E93" w:rsidR="00EA4A0A" w:rsidRPr="00537296" w:rsidRDefault="00EA4A0A" w:rsidP="00FE6C0A">
      <w:pPr>
        <w:spacing w:after="240"/>
        <w:ind w:firstLine="720"/>
        <w:jc w:val="both"/>
      </w:pPr>
      <w:r w:rsidRPr="00537296">
        <w:t>“</w:t>
      </w:r>
      <w:r w:rsidRPr="00537296">
        <w:rPr>
          <w:b/>
          <w:bCs/>
          <w:u w:val="single"/>
        </w:rPr>
        <w:t xml:space="preserve">Project Participation </w:t>
      </w:r>
      <w:r w:rsidR="00222FF8" w:rsidRPr="00537296">
        <w:rPr>
          <w:b/>
          <w:bCs/>
          <w:u w:val="single"/>
        </w:rPr>
        <w:t xml:space="preserve">Share </w:t>
      </w:r>
      <w:r w:rsidRPr="00537296">
        <w:rPr>
          <w:b/>
          <w:bCs/>
          <w:u w:val="single"/>
        </w:rPr>
        <w:t>Agreement</w:t>
      </w:r>
      <w:r w:rsidRPr="00537296">
        <w:t xml:space="preserve">” means that certain </w:t>
      </w:r>
      <w:r w:rsidR="00537296" w:rsidRPr="00537296">
        <w:t>[</w:t>
      </w:r>
      <w:r w:rsidR="00537296" w:rsidRPr="00537296">
        <w:rPr>
          <w:highlight w:val="lightGray"/>
        </w:rPr>
        <w:t>Name</w:t>
      </w:r>
      <w:r w:rsidR="00537296" w:rsidRPr="00537296">
        <w:t xml:space="preserve">] </w:t>
      </w:r>
      <w:r w:rsidRPr="00537296">
        <w:t xml:space="preserve">Project Participation </w:t>
      </w:r>
      <w:r w:rsidR="00222FF8" w:rsidRPr="00537296">
        <w:t xml:space="preserve">Share </w:t>
      </w:r>
      <w:r w:rsidRPr="00537296">
        <w:t xml:space="preserve">Agreement </w:t>
      </w:r>
      <w:r w:rsidR="00D612F9" w:rsidRPr="00537296">
        <w:t xml:space="preserve">executed </w:t>
      </w:r>
      <w:r w:rsidR="006B0929" w:rsidRPr="00537296">
        <w:t xml:space="preserve">by and among Buyer and </w:t>
      </w:r>
      <w:proofErr w:type="gramStart"/>
      <w:r w:rsidR="006B0929" w:rsidRPr="00537296">
        <w:t>all of</w:t>
      </w:r>
      <w:proofErr w:type="gramEnd"/>
      <w:r w:rsidR="006B0929" w:rsidRPr="00537296">
        <w:t xml:space="preserve"> the </w:t>
      </w:r>
      <w:r w:rsidR="00222FF8" w:rsidRPr="00537296">
        <w:t xml:space="preserve">Project </w:t>
      </w:r>
      <w:r w:rsidR="006B0929" w:rsidRPr="00537296">
        <w:t xml:space="preserve">Participants relating to </w:t>
      </w:r>
      <w:r w:rsidR="00D612F9" w:rsidRPr="00537296">
        <w:t xml:space="preserve">their allocation among themselves of Buyer’s responsibilities and liabilities under </w:t>
      </w:r>
      <w:r w:rsidR="006B0929" w:rsidRPr="00537296">
        <w:t>this Agreement, and any successor agreement.</w:t>
      </w:r>
    </w:p>
    <w:p w14:paraId="196DDD7B" w14:textId="77777777" w:rsidR="001F140B" w:rsidRPr="00FE6C0A" w:rsidRDefault="001F140B" w:rsidP="00FE6C0A">
      <w:pPr>
        <w:spacing w:after="240"/>
        <w:ind w:firstLine="720"/>
        <w:jc w:val="both"/>
      </w:pPr>
      <w:r>
        <w:t>“</w:t>
      </w:r>
      <w:r>
        <w:rPr>
          <w:b/>
          <w:bCs/>
          <w:u w:val="single"/>
        </w:rPr>
        <w:t>Prudent Operating Practice</w:t>
      </w:r>
      <w:r>
        <w:t xml:space="preserve">” means (a) the applicable practices, methods and acts required by or consistent with applicable Laws and reliability criteria, and otherwise engaged in </w:t>
      </w:r>
      <w:r>
        <w:lastRenderedPageBreak/>
        <w:t>or approved by a significant portion of the electric industry during the relevant time period with respect to grid-interconnected, utility-scale energy storage facilities in the Western United States, and (b)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Prudent Operating Practice is not intended to be limited to the optimum practice, method or act to the exclusion of all others, but rather to acceptable practices, methods or acts generally accepted in the industry with respect to grid-interconnected, utility-scale energy storage facilities in the Western United States. Prudent Operating Practice shall include compliance with applicable Laws, applicable safety and reliability criteria, and the applicable criteria, rules and standards promulgated in the National Electric Safety Code and the National Electrical Code, as they may be amended or superseded from time to time, including the criteria, rules and standards of any successor organizations.</w:t>
      </w:r>
    </w:p>
    <w:p w14:paraId="26D67B59" w14:textId="77777777" w:rsidR="001F140B" w:rsidRPr="000E60A2" w:rsidRDefault="001F140B" w:rsidP="00FE6C0A">
      <w:pPr>
        <w:spacing w:after="240"/>
        <w:ind w:firstLine="720"/>
        <w:jc w:val="both"/>
        <w:rPr>
          <w:iCs/>
        </w:rPr>
      </w:pPr>
      <w:r w:rsidRPr="000E60A2">
        <w:t>“</w:t>
      </w:r>
      <w:r w:rsidRPr="000E60A2">
        <w:rPr>
          <w:b/>
          <w:bCs/>
          <w:u w:val="single"/>
        </w:rPr>
        <w:t>Qualifying Capacity</w:t>
      </w:r>
      <w:r w:rsidRPr="000E60A2">
        <w:t>” has the meaning set forth in the CAISO Tariff.</w:t>
      </w:r>
    </w:p>
    <w:p w14:paraId="0D46B9A3" w14:textId="1A67CAD6" w:rsidR="001F140B" w:rsidRPr="000E60A2" w:rsidRDefault="001F140B" w:rsidP="00FE6C0A">
      <w:pPr>
        <w:pStyle w:val="Definition"/>
        <w:spacing w:before="0"/>
        <w:ind w:firstLine="720"/>
        <w:jc w:val="both"/>
      </w:pPr>
      <w:bookmarkStart w:id="73" w:name="_Hlk49849170"/>
      <w:r w:rsidRPr="000E60A2">
        <w:t>“</w:t>
      </w:r>
      <w:r w:rsidRPr="000E60A2">
        <w:rPr>
          <w:b/>
          <w:u w:val="single"/>
        </w:rPr>
        <w:t>RA Compliance Showing</w:t>
      </w:r>
      <w:r w:rsidRPr="000E60A2">
        <w:t xml:space="preserve">” </w:t>
      </w:r>
      <w:r w:rsidR="00B71AE0">
        <w:t>means the (a) Local RAR compliance or advisory showings (or similar or successor showings), (b) RAR compliance or advisory showings (or similar or successor showings), and (c) Flexible RAR compliance or advisory showings (or similar successor showings), in each case, an entity is required to make to the CAISO pursuant to the CAISO Tariff, to the CPUC (and, to the extent authorized by the CPUC, to the CAISO) pursuant to the Resource Adequacy Rulings, or to any Governmental Authority.</w:t>
      </w:r>
    </w:p>
    <w:bookmarkEnd w:id="73"/>
    <w:p w14:paraId="6D4C4D72" w14:textId="77777777" w:rsidR="001F140B" w:rsidRPr="000E60A2" w:rsidRDefault="001F140B" w:rsidP="00FE6C0A">
      <w:pPr>
        <w:pStyle w:val="BodyText2"/>
      </w:pPr>
      <w:r w:rsidRPr="000E60A2">
        <w:t>“</w:t>
      </w:r>
      <w:r w:rsidRPr="000E60A2">
        <w:rPr>
          <w:b/>
          <w:u w:val="single"/>
        </w:rPr>
        <w:t>RA Deficiency Amount</w:t>
      </w:r>
      <w:r w:rsidRPr="000E60A2">
        <w:t>” means the liquidated damages payment that Seller shall pay to Buyer for an applicable RA Shortfall Month, as calculated in accordance with Section 3.5(b).</w:t>
      </w:r>
    </w:p>
    <w:p w14:paraId="23440733" w14:textId="5BB19A9D" w:rsidR="001F140B" w:rsidRPr="000E60A2" w:rsidRDefault="001F140B" w:rsidP="00FE6C0A">
      <w:pPr>
        <w:spacing w:after="240"/>
        <w:ind w:firstLine="720"/>
        <w:jc w:val="both"/>
      </w:pPr>
      <w:r w:rsidRPr="000E60A2">
        <w:rPr>
          <w:iCs/>
        </w:rPr>
        <w:t>“</w:t>
      </w:r>
      <w:r w:rsidRPr="000E60A2">
        <w:rPr>
          <w:b/>
          <w:iCs/>
          <w:u w:val="single"/>
        </w:rPr>
        <w:t>RA Guarantee Date</w:t>
      </w:r>
      <w:r w:rsidRPr="000E60A2">
        <w:rPr>
          <w:iCs/>
        </w:rPr>
        <w:t xml:space="preserve">” means the </w:t>
      </w:r>
      <w:r w:rsidRPr="000E60A2">
        <w:t>Commercial Operation Date.</w:t>
      </w:r>
    </w:p>
    <w:p w14:paraId="2F528629" w14:textId="667EF77D" w:rsidR="001F140B" w:rsidRPr="00114134" w:rsidRDefault="001F140B" w:rsidP="00824C68">
      <w:pPr>
        <w:pStyle w:val="BodyText2"/>
        <w:rPr>
          <w:b/>
          <w:i/>
        </w:rPr>
      </w:pPr>
      <w:r w:rsidRPr="000E60A2">
        <w:t>“</w:t>
      </w:r>
      <w:r w:rsidRPr="000E60A2">
        <w:rPr>
          <w:b/>
          <w:u w:val="single"/>
        </w:rPr>
        <w:t>RA Shortfall Month</w:t>
      </w:r>
      <w:r w:rsidRPr="000E60A2">
        <w:t xml:space="preserve">” </w:t>
      </w:r>
      <w:r w:rsidR="00824C68">
        <w:t xml:space="preserve">means, for purposes of calculating an RA Deficiency Amount under Section 3.5(b), any </w:t>
      </w:r>
      <w:r w:rsidR="001F219B">
        <w:t>Showing Month</w:t>
      </w:r>
      <w:r w:rsidR="001F219B" w:rsidRPr="001F219B">
        <w:t xml:space="preserve"> </w:t>
      </w:r>
      <w:r w:rsidR="001F219B">
        <w:t>during the Delivery Term</w:t>
      </w:r>
      <w:r w:rsidR="00824C68">
        <w:t>, commencing with the Showing Month that contains the RA Guarantee Date, during which there is a Storage RA Shortfall.</w:t>
      </w:r>
      <w:r w:rsidR="00524468">
        <w:t xml:space="preserve"> </w:t>
      </w:r>
    </w:p>
    <w:p w14:paraId="454FF2E7" w14:textId="77777777" w:rsidR="00DD6C10" w:rsidRPr="0072446A" w:rsidRDefault="00DD6C10" w:rsidP="001A2CED">
      <w:pPr>
        <w:spacing w:after="240"/>
        <w:ind w:firstLine="720"/>
        <w:rPr>
          <w:bCs/>
        </w:rPr>
      </w:pPr>
      <w:bookmarkStart w:id="74" w:name="_Hlk167861588"/>
      <w:r w:rsidRPr="0072446A">
        <w:t>“</w:t>
      </w:r>
      <w:r w:rsidRPr="0072446A">
        <w:rPr>
          <w:b/>
          <w:u w:val="single"/>
        </w:rPr>
        <w:t xml:space="preserve">RA </w:t>
      </w:r>
      <w:r w:rsidRPr="00595318">
        <w:rPr>
          <w:rFonts w:eastAsia="SimSun" w:cs="Calibri"/>
          <w:b/>
          <w:u w:val="single"/>
        </w:rPr>
        <w:t>Substitute</w:t>
      </w:r>
      <w:r w:rsidRPr="0072446A">
        <w:rPr>
          <w:b/>
          <w:u w:val="single"/>
        </w:rPr>
        <w:t xml:space="preserve"> Capacity</w:t>
      </w:r>
      <w:r w:rsidRPr="0072446A">
        <w:t xml:space="preserve">” </w:t>
      </w:r>
      <w:r w:rsidRPr="0072446A">
        <w:rPr>
          <w:bCs/>
        </w:rPr>
        <w:t>has the meaning set forth in the CAISO Tariff.</w:t>
      </w:r>
    </w:p>
    <w:bookmarkEnd w:id="74"/>
    <w:p w14:paraId="4A58DE7C" w14:textId="35CE656C" w:rsidR="00824C68" w:rsidRDefault="00824C68" w:rsidP="00824C68">
      <w:pPr>
        <w:spacing w:after="240"/>
        <w:ind w:firstLine="720"/>
        <w:rPr>
          <w:color w:val="000000" w:themeColor="text1"/>
        </w:rPr>
      </w:pPr>
      <w:r>
        <w:rPr>
          <w:color w:val="000000" w:themeColor="text1"/>
        </w:rPr>
        <w:t>“</w:t>
      </w:r>
      <w:r>
        <w:rPr>
          <w:b/>
          <w:bCs/>
          <w:color w:val="000000" w:themeColor="text1"/>
          <w:u w:val="single"/>
        </w:rPr>
        <w:t>Ramp Rate</w:t>
      </w:r>
      <w:r>
        <w:rPr>
          <w:color w:val="000000" w:themeColor="text1"/>
        </w:rPr>
        <w:t>” means the ability of the Facility to change between power output levels, expressed in MW</w:t>
      </w:r>
      <w:r>
        <w:rPr>
          <w:color w:val="000000" w:themeColor="text1"/>
          <w:vertAlign w:val="subscript"/>
        </w:rPr>
        <w:t>AC</w:t>
      </w:r>
      <w:r>
        <w:rPr>
          <w:color w:val="000000" w:themeColor="text1"/>
        </w:rPr>
        <w:t>/min.</w:t>
      </w:r>
    </w:p>
    <w:p w14:paraId="0BF1A58B" w14:textId="51732B81" w:rsidR="001F140B" w:rsidRPr="00114134" w:rsidRDefault="001F140B" w:rsidP="00114134">
      <w:pPr>
        <w:spacing w:after="240"/>
        <w:ind w:firstLine="720"/>
        <w:rPr>
          <w:color w:val="000000" w:themeColor="text1"/>
        </w:rPr>
      </w:pPr>
      <w:r>
        <w:t>“</w:t>
      </w:r>
      <w:r>
        <w:rPr>
          <w:b/>
          <w:bCs/>
          <w:u w:val="single"/>
        </w:rPr>
        <w:t>Real-Time Market</w:t>
      </w:r>
      <w:r>
        <w:t>” has the meaning set forth in the CAISO Tariff.</w:t>
      </w:r>
    </w:p>
    <w:p w14:paraId="50688662" w14:textId="77777777" w:rsidR="001F140B" w:rsidRPr="00FE6C0A" w:rsidRDefault="001F140B" w:rsidP="00824C68">
      <w:pPr>
        <w:spacing w:after="240"/>
        <w:ind w:firstLine="720"/>
        <w:jc w:val="both"/>
      </w:pPr>
      <w:bookmarkStart w:id="75" w:name="_Hlk8824418"/>
      <w:r>
        <w:t>“</w:t>
      </w:r>
      <w:r>
        <w:rPr>
          <w:b/>
          <w:u w:val="single"/>
        </w:rPr>
        <w:t>Receiving Party</w:t>
      </w:r>
      <w:r>
        <w:t>” has the meaning set forth in Section 18.2.</w:t>
      </w:r>
    </w:p>
    <w:bookmarkEnd w:id="75"/>
    <w:p w14:paraId="54F842FB" w14:textId="77777777" w:rsidR="001F140B" w:rsidRPr="00FE6C0A" w:rsidRDefault="001F140B" w:rsidP="00FE6C0A">
      <w:pPr>
        <w:spacing w:after="240"/>
        <w:ind w:firstLine="720"/>
        <w:jc w:val="both"/>
      </w:pPr>
      <w:r>
        <w:t>“</w:t>
      </w:r>
      <w:r>
        <w:rPr>
          <w:b/>
          <w:bCs/>
          <w:u w:val="single"/>
        </w:rPr>
        <w:t>Reliability Network Upgrades</w:t>
      </w:r>
      <w:r>
        <w:t>” has the meaning set forth in the CAISO Tariff.</w:t>
      </w:r>
    </w:p>
    <w:p w14:paraId="532E67CE" w14:textId="421528CD" w:rsidR="001F140B" w:rsidRPr="00FE6C0A" w:rsidRDefault="001F140B" w:rsidP="00FE6C0A">
      <w:pPr>
        <w:pStyle w:val="BodyText2"/>
      </w:pPr>
      <w:r>
        <w:t>“</w:t>
      </w:r>
      <w:r>
        <w:rPr>
          <w:b/>
          <w:bCs/>
          <w:u w:val="single"/>
        </w:rPr>
        <w:t>Remedial Action Plan</w:t>
      </w:r>
      <w:r>
        <w:t xml:space="preserve">” has the meaning </w:t>
      </w:r>
      <w:r w:rsidR="002142D4">
        <w:t xml:space="preserve">set forth </w:t>
      </w:r>
      <w:r>
        <w:t>in Section 2.4.</w:t>
      </w:r>
    </w:p>
    <w:p w14:paraId="365134C2" w14:textId="38D9C04A" w:rsidR="001F140B" w:rsidRPr="00FE6C0A" w:rsidRDefault="001F140B" w:rsidP="00FE6C0A">
      <w:pPr>
        <w:pStyle w:val="BodyText2"/>
        <w:rPr>
          <w:b/>
          <w:i/>
        </w:rPr>
      </w:pPr>
      <w:r w:rsidRPr="000E60A2">
        <w:t>“</w:t>
      </w:r>
      <w:r w:rsidRPr="000E60A2">
        <w:rPr>
          <w:b/>
          <w:u w:val="single"/>
        </w:rPr>
        <w:t>Replacement RA</w:t>
      </w:r>
      <w:r w:rsidRPr="000E60A2">
        <w:t xml:space="preserve">” </w:t>
      </w:r>
      <w:r w:rsidR="00824C68" w:rsidRPr="00FB2A08">
        <w:t>means Resource Adequacy Benefits</w:t>
      </w:r>
      <w:r w:rsidR="0029457F" w:rsidRPr="0029457F">
        <w:t xml:space="preserve"> </w:t>
      </w:r>
      <w:r w:rsidR="0029457F" w:rsidRPr="00F44803">
        <w:t>from a Resource Adequacy Resource</w:t>
      </w:r>
      <w:r w:rsidR="0029457F">
        <w:t xml:space="preserve"> that are</w:t>
      </w:r>
      <w:r w:rsidR="0029457F" w:rsidRPr="00FB2A08">
        <w:t xml:space="preserve"> </w:t>
      </w:r>
      <w:r w:rsidR="00824C68" w:rsidRPr="00FB2A08">
        <w:t xml:space="preserve">equivalent </w:t>
      </w:r>
      <w:r w:rsidR="00824C68">
        <w:t xml:space="preserve">in all respects </w:t>
      </w:r>
      <w:r w:rsidR="00824C68" w:rsidRPr="00FB2A08">
        <w:t>to those that would have been provided by the</w:t>
      </w:r>
      <w:r w:rsidR="00824C68">
        <w:t xml:space="preserve"> Facility </w:t>
      </w:r>
      <w:r w:rsidR="00824C68" w:rsidRPr="00FB2A08">
        <w:lastRenderedPageBreak/>
        <w:t>with respect to the applicable Showing Month</w:t>
      </w:r>
      <w:r w:rsidR="00824C68">
        <w:t xml:space="preserve"> in which a RA Deficiency Amount is due to Buyer</w:t>
      </w:r>
      <w:r w:rsidR="00824C68" w:rsidRPr="00FB2A08">
        <w:t xml:space="preserve">, </w:t>
      </w:r>
      <w:r w:rsidR="00B761F7">
        <w:t xml:space="preserve">including, as applicable, Flexible RAR, </w:t>
      </w:r>
      <w:r w:rsidR="00E20603" w:rsidRPr="00240440">
        <w:t>the same Sli</w:t>
      </w:r>
      <w:r w:rsidR="00433E7A">
        <w:t>c</w:t>
      </w:r>
      <w:r w:rsidR="00E20603" w:rsidRPr="00240440">
        <w:t>e-of-Day generation profile and related characteristics</w:t>
      </w:r>
      <w:r w:rsidR="00E20603">
        <w:t xml:space="preserve">, </w:t>
      </w:r>
      <w:r w:rsidR="00B761F7">
        <w:t>any successor criteria applicable to the Facility, and any Local RAR,</w:t>
      </w:r>
      <w:r w:rsidR="00B761F7" w:rsidRPr="00FB2A08">
        <w:t xml:space="preserve"> </w:t>
      </w:r>
      <w:r w:rsidR="00824C68">
        <w:t>unless Buyer consents to accept Replacement RA from another facility that provides non-equivalent Resource Adequacy Benefits.</w:t>
      </w:r>
      <w:r>
        <w:t xml:space="preserve"> </w:t>
      </w:r>
    </w:p>
    <w:p w14:paraId="6461D808" w14:textId="77777777" w:rsidR="001F140B" w:rsidRPr="00FE6C0A" w:rsidRDefault="001F140B" w:rsidP="00FE6C0A">
      <w:pPr>
        <w:spacing w:after="240"/>
        <w:ind w:firstLine="720"/>
        <w:jc w:val="both"/>
      </w:pPr>
      <w:bookmarkStart w:id="76" w:name="_Hlk8824435"/>
      <w:r>
        <w:t>“</w:t>
      </w:r>
      <w:r>
        <w:rPr>
          <w:b/>
          <w:u w:val="single"/>
        </w:rPr>
        <w:t>Requested Confidential Information</w:t>
      </w:r>
      <w:r>
        <w:t>” has the meaning set forth in Section 18.2.</w:t>
      </w:r>
    </w:p>
    <w:bookmarkEnd w:id="76"/>
    <w:p w14:paraId="3D308436" w14:textId="33CAB7A7" w:rsidR="001F140B" w:rsidRPr="000E60A2" w:rsidRDefault="001F140B" w:rsidP="00FE6C0A">
      <w:pPr>
        <w:spacing w:after="240"/>
        <w:ind w:firstLine="720"/>
        <w:jc w:val="both"/>
      </w:pPr>
      <w:r w:rsidRPr="000E60A2">
        <w:t>“</w:t>
      </w:r>
      <w:r w:rsidRPr="000E60A2">
        <w:rPr>
          <w:b/>
          <w:u w:val="single"/>
        </w:rPr>
        <w:t>Resource Adequacy Benefits</w:t>
      </w:r>
      <w:r w:rsidRPr="000E60A2">
        <w:t xml:space="preserve">” means the rights and privileges attached to the Facility that satisfy any entity’s Resource Adequacy Requirements, as those obligations are set forth in any ruling issue by a Governmental Authority, including the Resource Adequacy Rulings, or the CAISO Tariff, </w:t>
      </w:r>
      <w:r w:rsidR="008E6416" w:rsidRPr="000E60A2">
        <w:t xml:space="preserve">and shall include </w:t>
      </w:r>
      <w:r w:rsidR="008E6416">
        <w:t>RAR, Flexible RAR, and Local RAR</w:t>
      </w:r>
      <w:r w:rsidR="008E6416" w:rsidRPr="000E60A2">
        <w:t xml:space="preserve">, </w:t>
      </w:r>
      <w:r w:rsidR="008E6416">
        <w:rPr>
          <w:color w:val="000000" w:themeColor="text1"/>
        </w:rPr>
        <w:t>and any successor criteria applicable to the Facility</w:t>
      </w:r>
      <w:r w:rsidR="00540913">
        <w:rPr>
          <w:color w:val="000000" w:themeColor="text1"/>
        </w:rPr>
        <w:t>, including any Resource Duration attributes</w:t>
      </w:r>
      <w:r w:rsidRPr="000E60A2">
        <w:t>.</w:t>
      </w:r>
    </w:p>
    <w:p w14:paraId="6890EF0E" w14:textId="15E96AF4" w:rsidR="00CE0BB7" w:rsidRPr="000E60A2" w:rsidRDefault="00CE0BB7" w:rsidP="00114134">
      <w:pPr>
        <w:spacing w:after="240"/>
        <w:ind w:firstLine="720"/>
        <w:jc w:val="both"/>
      </w:pPr>
      <w:bookmarkStart w:id="77" w:name="_Hlk49849993"/>
      <w:r w:rsidRPr="00114134">
        <w:t>“</w:t>
      </w:r>
      <w:r w:rsidRPr="000E60A2">
        <w:rPr>
          <w:b/>
          <w:u w:val="single"/>
        </w:rPr>
        <w:t>Resource Adequacy Plan</w:t>
      </w:r>
      <w:r w:rsidRPr="00114134">
        <w:t>”</w:t>
      </w:r>
      <w:r w:rsidRPr="000E60A2">
        <w:t xml:space="preserve"> has the meaning set forth in the CAISO Tariff. </w:t>
      </w:r>
    </w:p>
    <w:p w14:paraId="64569ED5" w14:textId="77777777" w:rsidR="001F140B" w:rsidRPr="000E60A2" w:rsidRDefault="001F140B" w:rsidP="00FE6C0A">
      <w:pPr>
        <w:pStyle w:val="Definition"/>
        <w:spacing w:before="0"/>
        <w:ind w:firstLine="720"/>
        <w:jc w:val="both"/>
      </w:pPr>
      <w:r w:rsidRPr="000E60A2">
        <w:t>“</w:t>
      </w:r>
      <w:r w:rsidRPr="000E60A2">
        <w:rPr>
          <w:b/>
          <w:u w:val="single"/>
        </w:rPr>
        <w:t>Resource Adequacy Requirements</w:t>
      </w:r>
      <w:r w:rsidRPr="000E60A2">
        <w:t>” or “</w:t>
      </w:r>
      <w:r w:rsidRPr="000E60A2">
        <w:rPr>
          <w:b/>
          <w:u w:val="single"/>
        </w:rPr>
        <w:t>RAR</w:t>
      </w:r>
      <w:r w:rsidRPr="000E60A2">
        <w:t>” means the resource adequacy requirements applicable to an entity as established by the CAISO pursuant to the CAISO Tariff, by the CPUC pursuant to the Resource Adequacy Rulings, or by any other Governmental Authority.</w:t>
      </w:r>
    </w:p>
    <w:p w14:paraId="6A18375B" w14:textId="3E5FD9F1" w:rsidR="001F140B" w:rsidRPr="000E60A2" w:rsidRDefault="001F140B" w:rsidP="00FE6C0A">
      <w:pPr>
        <w:pStyle w:val="Definition"/>
        <w:spacing w:before="0"/>
        <w:ind w:firstLine="720"/>
        <w:jc w:val="both"/>
      </w:pPr>
      <w:bookmarkStart w:id="78" w:name="_Hlk49850523"/>
      <w:bookmarkEnd w:id="77"/>
      <w:r w:rsidRPr="000E60A2">
        <w:t>“</w:t>
      </w:r>
      <w:r w:rsidRPr="000E60A2">
        <w:rPr>
          <w:b/>
          <w:u w:val="single"/>
        </w:rPr>
        <w:t>Resource Adequacy Resource</w:t>
      </w:r>
      <w:r w:rsidRPr="000E60A2">
        <w:t xml:space="preserve">” </w:t>
      </w:r>
      <w:r w:rsidR="00FF3DD8" w:rsidRPr="000E60A2">
        <w:t>has the meaning set forth in the CAISO Tariff.</w:t>
      </w:r>
    </w:p>
    <w:bookmarkEnd w:id="78"/>
    <w:p w14:paraId="3E108011" w14:textId="2F551BA0" w:rsidR="001F140B" w:rsidRPr="00FE6C0A" w:rsidRDefault="001F140B" w:rsidP="00FE6C0A">
      <w:pPr>
        <w:spacing w:after="240"/>
        <w:ind w:firstLine="720"/>
        <w:jc w:val="both"/>
      </w:pPr>
      <w:r w:rsidRPr="000E60A2">
        <w:t>“</w:t>
      </w:r>
      <w:r w:rsidRPr="000E60A2">
        <w:rPr>
          <w:b/>
          <w:u w:val="single"/>
        </w:rPr>
        <w:t>Resource Adequacy Rulings</w:t>
      </w:r>
      <w:r w:rsidRPr="000E60A2">
        <w:t xml:space="preserve">” </w:t>
      </w:r>
      <w:r w:rsidR="0019740E" w:rsidRPr="000E60A2">
        <w:t xml:space="preserve">means </w:t>
      </w:r>
      <w:r w:rsidR="00F64EE8">
        <w:t xml:space="preserve">any applicable CPUC </w:t>
      </w:r>
      <w:r w:rsidR="0019740E" w:rsidRPr="000E60A2">
        <w:t>ruling or decision</w:t>
      </w:r>
      <w:r w:rsidR="009742F5">
        <w:t xml:space="preserve"> relating to resource adequacy</w:t>
      </w:r>
      <w:r w:rsidR="0019740E" w:rsidRPr="000E60A2">
        <w:t xml:space="preserve">, or any other resource adequacy </w:t>
      </w:r>
      <w:r w:rsidR="0019740E">
        <w:t>L</w:t>
      </w:r>
      <w:r w:rsidR="0019740E" w:rsidRPr="000E60A2">
        <w:t>aw, rules or regulations enacted, adopted or promulgated by the CPUC or the CAISO, however described, as such decisions, rulings, Laws, rules or regulations may be amended or modified from time-to-time throughout the Contract Term.</w:t>
      </w:r>
    </w:p>
    <w:p w14:paraId="6DDD0B85" w14:textId="486136E7" w:rsidR="00BE4B1B" w:rsidRDefault="00BE4B1B" w:rsidP="00BE4B1B">
      <w:pPr>
        <w:spacing w:after="240"/>
        <w:ind w:firstLine="720"/>
        <w:jc w:val="both"/>
      </w:pPr>
      <w:r w:rsidRPr="00612A73">
        <w:t>“</w:t>
      </w:r>
      <w:r w:rsidRPr="00612A73">
        <w:rPr>
          <w:b/>
          <w:u w:val="single"/>
        </w:rPr>
        <w:t>Re</w:t>
      </w:r>
      <w:r>
        <w:rPr>
          <w:b/>
          <w:u w:val="single"/>
        </w:rPr>
        <w:t>source</w:t>
      </w:r>
      <w:r w:rsidRPr="00612A73">
        <w:rPr>
          <w:b/>
          <w:u w:val="single"/>
        </w:rPr>
        <w:t xml:space="preserve"> </w:t>
      </w:r>
      <w:r>
        <w:rPr>
          <w:b/>
          <w:u w:val="single"/>
        </w:rPr>
        <w:t>Duration</w:t>
      </w:r>
      <w:r w:rsidRPr="00612A73">
        <w:t xml:space="preserve">” </w:t>
      </w:r>
      <w:r w:rsidR="00FF24E3" w:rsidRPr="00612A73">
        <w:t xml:space="preserve">means </w:t>
      </w:r>
      <w:r w:rsidR="00FF24E3">
        <w:t>the number of continuous hours of discharge as set forth on the Cover Sheet</w:t>
      </w:r>
      <w:r>
        <w:t>.</w:t>
      </w:r>
    </w:p>
    <w:p w14:paraId="136C8FF2" w14:textId="77777777" w:rsidR="001F219B" w:rsidRPr="006B0929" w:rsidRDefault="001F219B" w:rsidP="001F219B">
      <w:pPr>
        <w:spacing w:after="240"/>
        <w:ind w:firstLine="720"/>
        <w:jc w:val="both"/>
      </w:pPr>
      <w:r w:rsidRPr="001F219B">
        <w:t>“</w:t>
      </w:r>
      <w:r w:rsidRPr="001F219B">
        <w:rPr>
          <w:b/>
          <w:bCs/>
          <w:u w:val="single"/>
        </w:rPr>
        <w:t>Revised Liability Share</w:t>
      </w:r>
      <w:r w:rsidRPr="001F219B">
        <w:t>” means the sum of a Project Participant’s Initial Liability Share plus its Pro Rata portion of all Defaulted Liability Shares, not to exceed one hundred twenty-five percent (125%) of such Participant’s Initial Liability Share.</w:t>
      </w:r>
    </w:p>
    <w:p w14:paraId="1A0DD622" w14:textId="32E3F4C2" w:rsidR="001F140B" w:rsidRPr="00FE6C0A" w:rsidRDefault="001F140B" w:rsidP="00FE6C0A">
      <w:pPr>
        <w:spacing w:after="240"/>
        <w:ind w:firstLine="720"/>
        <w:jc w:val="both"/>
      </w:pPr>
      <w:r>
        <w:t>“</w:t>
      </w:r>
      <w:r>
        <w:rPr>
          <w:b/>
          <w:u w:val="single"/>
        </w:rPr>
        <w:t>S&amp;P</w:t>
      </w:r>
      <w:r>
        <w:t xml:space="preserve">” means the Standard &amp; Poor’s Financial Services LLC (a subsidiary of S&amp;P Global Inc.) or its successor. </w:t>
      </w:r>
    </w:p>
    <w:p w14:paraId="32A2DD21" w14:textId="77777777" w:rsidR="0035378A" w:rsidRPr="0056119D" w:rsidRDefault="0035378A" w:rsidP="0035378A">
      <w:pPr>
        <w:spacing w:after="240"/>
        <w:ind w:firstLine="720"/>
        <w:jc w:val="both"/>
      </w:pPr>
      <w:r w:rsidRPr="0056119D">
        <w:t>“</w:t>
      </w:r>
      <w:r w:rsidRPr="0056119D">
        <w:rPr>
          <w:b/>
          <w:bCs/>
          <w:u w:val="single"/>
        </w:rPr>
        <w:t>SC Metered Entity</w:t>
      </w:r>
      <w:r w:rsidRPr="0056119D">
        <w:t>”</w:t>
      </w:r>
      <w:r w:rsidRPr="0056119D">
        <w:rPr>
          <w:bCs/>
        </w:rPr>
        <w:t xml:space="preserve"> </w:t>
      </w:r>
      <w:r w:rsidRPr="0056119D">
        <w:t>has the meaning of a “</w:t>
      </w:r>
      <w:r w:rsidRPr="0056119D">
        <w:rPr>
          <w:bCs/>
        </w:rPr>
        <w:t xml:space="preserve">Scheduling Coordinator Metered Entity” as defined in the </w:t>
      </w:r>
      <w:r w:rsidRPr="0056119D">
        <w:t xml:space="preserve">CAISO Tariff. </w:t>
      </w:r>
    </w:p>
    <w:p w14:paraId="1FDC948B" w14:textId="77777777" w:rsidR="00255D53" w:rsidRPr="00FE6C0A" w:rsidRDefault="00255D53" w:rsidP="00FE6C0A">
      <w:pPr>
        <w:pStyle w:val="BodyTextFirstIndent"/>
        <w:spacing w:after="240"/>
        <w:ind w:firstLine="720"/>
      </w:pPr>
      <w:r>
        <w:t>“</w:t>
      </w:r>
      <w:r>
        <w:rPr>
          <w:b/>
          <w:bCs/>
          <w:u w:val="single"/>
        </w:rPr>
        <w:t>SCADA Systems</w:t>
      </w:r>
      <w:r>
        <w:t>” means the standard supervisory control and data acquisition systems to be installed by Seller as part of the Facility, including those system components that enable Seller to receive ADS and AGC instructions from the CAISO or similar instructions from Buyer’s SC.</w:t>
      </w:r>
    </w:p>
    <w:p w14:paraId="6C3B6931" w14:textId="77777777" w:rsidR="001F140B" w:rsidRPr="00FE6C0A" w:rsidRDefault="001F140B" w:rsidP="00FE6C0A">
      <w:pPr>
        <w:pStyle w:val="BodyTextFirstIndent"/>
        <w:spacing w:after="240"/>
        <w:ind w:firstLine="720"/>
      </w:pPr>
      <w:r>
        <w:t>“</w:t>
      </w:r>
      <w:r>
        <w:rPr>
          <w:b/>
          <w:u w:val="single"/>
        </w:rPr>
        <w:t>Schedule</w:t>
      </w:r>
      <w:r>
        <w:t>” has the meaning set forth in the CAISO Tariff, and “</w:t>
      </w:r>
      <w:r>
        <w:rPr>
          <w:b/>
          <w:u w:val="single"/>
        </w:rPr>
        <w:t>Scheduled</w:t>
      </w:r>
      <w:r>
        <w:t>” and “</w:t>
      </w:r>
      <w:r>
        <w:rPr>
          <w:b/>
          <w:bCs/>
          <w:u w:val="single"/>
        </w:rPr>
        <w:t>Scheduling</w:t>
      </w:r>
      <w:r>
        <w:t>” have a corollary meaning.</w:t>
      </w:r>
    </w:p>
    <w:p w14:paraId="3E3F6EB1" w14:textId="77777777" w:rsidR="001F140B" w:rsidRPr="00FE6C0A" w:rsidRDefault="001F140B" w:rsidP="00FE6C0A">
      <w:pPr>
        <w:spacing w:after="240"/>
        <w:ind w:firstLine="720"/>
        <w:jc w:val="both"/>
      </w:pPr>
      <w:r>
        <w:lastRenderedPageBreak/>
        <w:t>“</w:t>
      </w:r>
      <w:r>
        <w:rPr>
          <w:b/>
          <w:u w:val="single"/>
        </w:rPr>
        <w:t>Scheduled Energy</w:t>
      </w:r>
      <w:r>
        <w:t>” means the Charging Energy schedule or Discharging Energy schedule, as applicable, that clears under the applicable CAISO market based on the final Day-Ahead Schedule, FMM Schedule (as defined in the CAISO Tariff), and/or any other financially binding Schedule, market instruction or CAISO dispatch for the Facility for a given period of time implemented in accordance with the CAISO Tariff.</w:t>
      </w:r>
    </w:p>
    <w:p w14:paraId="228659BD" w14:textId="77777777" w:rsidR="001F140B" w:rsidRPr="00FE6C0A" w:rsidRDefault="001F140B" w:rsidP="00FE6C0A">
      <w:pPr>
        <w:spacing w:after="240"/>
        <w:ind w:firstLine="720"/>
        <w:jc w:val="both"/>
      </w:pPr>
      <w:r>
        <w:t>“</w:t>
      </w:r>
      <w:r>
        <w:rPr>
          <w:b/>
          <w:bCs/>
          <w:u w:val="single"/>
        </w:rPr>
        <w:t>Scheduling Coordinator</w:t>
      </w:r>
      <w:r>
        <w:t>” or “</w:t>
      </w:r>
      <w:r>
        <w:rPr>
          <w:b/>
          <w:u w:val="single"/>
        </w:rPr>
        <w:t>SC</w:t>
      </w:r>
      <w:r>
        <w:t>” means an entity certified by the CAISO as qualifying as a Scheduling Coordinator pursuant to the CAISO Tariff for the purposes of undertaking the functions specified in “Responsibilities of a Scheduling Coordinator,” of the CAISO Tariff, as amended from time to time.</w:t>
      </w:r>
    </w:p>
    <w:p w14:paraId="172D6E8C" w14:textId="77777777" w:rsidR="001F140B" w:rsidRPr="00FE6C0A" w:rsidRDefault="001F140B" w:rsidP="00FE6C0A">
      <w:pPr>
        <w:spacing w:after="240"/>
        <w:ind w:firstLine="720"/>
        <w:jc w:val="both"/>
      </w:pPr>
      <w:r>
        <w:t>“</w:t>
      </w:r>
      <w:r>
        <w:rPr>
          <w:b/>
          <w:bCs/>
          <w:u w:val="single"/>
        </w:rPr>
        <w:t>Security Interest</w:t>
      </w:r>
      <w:r>
        <w:t xml:space="preserve">” has the meaning set forth in Section 8.9. </w:t>
      </w:r>
    </w:p>
    <w:p w14:paraId="44F69DE4" w14:textId="77777777" w:rsidR="001F140B" w:rsidRPr="00FE6C0A" w:rsidRDefault="001F140B" w:rsidP="00FE6C0A">
      <w:pPr>
        <w:spacing w:after="240"/>
        <w:ind w:firstLine="720"/>
        <w:jc w:val="both"/>
      </w:pPr>
      <w:r>
        <w:t>“</w:t>
      </w:r>
      <w:r>
        <w:rPr>
          <w:b/>
          <w:bCs/>
          <w:u w:val="single"/>
        </w:rPr>
        <w:t>Seller</w:t>
      </w:r>
      <w:r>
        <w:t xml:space="preserve">” has the meaning set forth on the Cover Sheet. </w:t>
      </w:r>
    </w:p>
    <w:p w14:paraId="559C0491" w14:textId="77777777" w:rsidR="00E56061" w:rsidRPr="00FE6C0A" w:rsidRDefault="00E56061" w:rsidP="00E56061">
      <w:pPr>
        <w:pStyle w:val="BodyText2"/>
      </w:pPr>
      <w:bookmarkStart w:id="79" w:name="_Hlk34410063"/>
      <w:r>
        <w:t>“</w:t>
      </w:r>
      <w:r>
        <w:rPr>
          <w:b/>
          <w:u w:val="single"/>
        </w:rPr>
        <w:t>Seller Initiated Test</w:t>
      </w:r>
      <w:r>
        <w:t>” has the meaning set forth in Section 4.4(c).</w:t>
      </w:r>
    </w:p>
    <w:p w14:paraId="430FCBB9" w14:textId="77777777" w:rsidR="002F6682" w:rsidRPr="00FE6C0A" w:rsidRDefault="002F6682" w:rsidP="00FE6C0A">
      <w:pPr>
        <w:pStyle w:val="BodyText2"/>
      </w:pPr>
      <w:r w:rsidRPr="00F9147D">
        <w:t>“</w:t>
      </w:r>
      <w:r w:rsidRPr="00F9147D">
        <w:rPr>
          <w:b/>
          <w:u w:val="single"/>
        </w:rPr>
        <w:t>Seller’s Indemnified Parties</w:t>
      </w:r>
      <w:r w:rsidRPr="00F9147D">
        <w:t>” has the meaning set forth in Section 16.1(b).</w:t>
      </w:r>
      <w:r w:rsidRPr="00FE6C0A">
        <w:t xml:space="preserve"> </w:t>
      </w:r>
    </w:p>
    <w:bookmarkEnd w:id="79"/>
    <w:p w14:paraId="3EA0AFD8" w14:textId="14A93863" w:rsidR="001F140B" w:rsidRPr="00FE6C0A" w:rsidRDefault="001F140B" w:rsidP="00FE6C0A">
      <w:pPr>
        <w:spacing w:after="240"/>
        <w:ind w:firstLine="720"/>
        <w:jc w:val="both"/>
      </w:pPr>
      <w:r>
        <w:t>“</w:t>
      </w:r>
      <w:r>
        <w:rPr>
          <w:b/>
          <w:bCs/>
          <w:u w:val="single"/>
        </w:rPr>
        <w:t>Settlement Amount</w:t>
      </w:r>
      <w:r>
        <w:t xml:space="preserve">” means the Non-Defaulting Party’s Costs and Losses, on the one hand, netted against its Gains, on the other. If the Non-Defaulting Party’s Costs and Losses exceed its Gains, then the Settlement Amount shall be an amount owing to the Non-Defaulting Party. If the Non-Defaulting Party’s Gains exceed its Costs and Losses, then the Settlement Amount shall be zero dollars ($0). The Settlement Amount </w:t>
      </w:r>
      <w:r w:rsidR="006B2BBA" w:rsidRPr="00FE6C0A">
        <w:t>shall</w:t>
      </w:r>
      <w:r>
        <w:t xml:space="preserve"> not include consequential, incidental, punitive, exemplary or indirect or business interruption damages</w:t>
      </w:r>
      <w:r w:rsidR="0092289D">
        <w:t>,</w:t>
      </w:r>
      <w:r w:rsidR="0092289D" w:rsidRPr="0092289D">
        <w:rPr>
          <w:color w:val="000000"/>
        </w:rPr>
        <w:t xml:space="preserve"> </w:t>
      </w:r>
      <w:r w:rsidR="0092289D" w:rsidRPr="00EC0753">
        <w:rPr>
          <w:color w:val="000000"/>
        </w:rPr>
        <w:t>unless such</w:t>
      </w:r>
      <w:r w:rsidR="0092289D" w:rsidRPr="00907290">
        <w:rPr>
          <w:color w:val="000000"/>
        </w:rPr>
        <w:t xml:space="preserve"> damages </w:t>
      </w:r>
      <w:r w:rsidR="0092289D" w:rsidRPr="00EC0753">
        <w:rPr>
          <w:color w:val="000000"/>
        </w:rPr>
        <w:t>are part of a Party’s Gains,</w:t>
      </w:r>
      <w:r w:rsidR="0092289D" w:rsidRPr="00907290">
        <w:rPr>
          <w:color w:val="000000"/>
        </w:rPr>
        <w:t xml:space="preserve"> Losses </w:t>
      </w:r>
      <w:r w:rsidR="0092289D" w:rsidRPr="00EC0753">
        <w:rPr>
          <w:color w:val="000000"/>
        </w:rPr>
        <w:t>or Costs as those terms are explicitly defined herein</w:t>
      </w:r>
      <w:r>
        <w:t>.</w:t>
      </w:r>
    </w:p>
    <w:p w14:paraId="3586B92D" w14:textId="77777777" w:rsidR="001F140B" w:rsidRPr="00FE6C0A" w:rsidRDefault="001F140B" w:rsidP="00FE6C0A">
      <w:pPr>
        <w:spacing w:after="240"/>
        <w:ind w:firstLine="720"/>
        <w:jc w:val="both"/>
      </w:pPr>
      <w:r>
        <w:t>“</w:t>
      </w:r>
      <w:r>
        <w:rPr>
          <w:b/>
          <w:bCs/>
          <w:u w:val="single"/>
        </w:rPr>
        <w:t>Settlement Interval</w:t>
      </w:r>
      <w:r>
        <w:t>” has the meaning set forth in the CAISO Tariff.</w:t>
      </w:r>
    </w:p>
    <w:p w14:paraId="0C7AC6AC" w14:textId="77777777" w:rsidR="001F140B" w:rsidRPr="00FE6C0A" w:rsidRDefault="001F140B" w:rsidP="00FE6C0A">
      <w:pPr>
        <w:spacing w:after="240"/>
        <w:ind w:firstLine="720"/>
        <w:jc w:val="both"/>
      </w:pPr>
      <w:r>
        <w:t>“</w:t>
      </w:r>
      <w:r>
        <w:rPr>
          <w:b/>
          <w:bCs/>
          <w:u w:val="single"/>
        </w:rPr>
        <w:t>Settlement Period</w:t>
      </w:r>
      <w:r>
        <w:t>” has the meaning set forth in the CAISO Tariff.</w:t>
      </w:r>
    </w:p>
    <w:p w14:paraId="5D24675C" w14:textId="45DAE268" w:rsidR="001F140B" w:rsidRPr="00FE6C0A" w:rsidRDefault="001F140B" w:rsidP="00FE6C0A">
      <w:pPr>
        <w:pStyle w:val="BodyText2"/>
      </w:pPr>
      <w:bookmarkStart w:id="80" w:name="_Hlk2694623"/>
      <w:r>
        <w:t>“</w:t>
      </w:r>
      <w:r>
        <w:rPr>
          <w:b/>
          <w:u w:val="single"/>
        </w:rPr>
        <w:t>Shared Facilities</w:t>
      </w:r>
      <w:r>
        <w:t xml:space="preserve">” means the gen-tie lines, transformers, substations, or other equipment, permits, contract rights, and other assets and property (real or personal), in each case, as necessary to enable delivery of </w:t>
      </w:r>
      <w:r w:rsidR="007E576C">
        <w:t xml:space="preserve">Charging Energy and </w:t>
      </w:r>
      <w:r>
        <w:t xml:space="preserve">Discharging Energy to </w:t>
      </w:r>
      <w:r w:rsidR="007E576C">
        <w:t xml:space="preserve">and from </w:t>
      </w:r>
      <w:r>
        <w:t>the Delivery Point</w:t>
      </w:r>
      <w:r w:rsidR="007E576C">
        <w:t xml:space="preserve"> to the Facility </w:t>
      </w:r>
      <w:r w:rsidR="007E576C" w:rsidRPr="00B12AF1">
        <w:t>(which is excluded from Shared Facilities)</w:t>
      </w:r>
      <w:r>
        <w:t>, including the Interconnection Agreement itself</w:t>
      </w:r>
      <w:r w:rsidR="009934AE">
        <w:t>,</w:t>
      </w:r>
      <w:r w:rsidR="007E576C">
        <w:t xml:space="preserve"> </w:t>
      </w:r>
      <w:r>
        <w:t xml:space="preserve">that are used in common with third parties or by Seller for electric generation or storage facilities owned by Seller other than the Facility. </w:t>
      </w:r>
      <w:bookmarkEnd w:id="80"/>
    </w:p>
    <w:p w14:paraId="589E1B13" w14:textId="43B2F194" w:rsidR="001F140B" w:rsidRPr="00FE6C0A" w:rsidRDefault="001F140B" w:rsidP="00FE6C0A">
      <w:pPr>
        <w:pStyle w:val="Definition"/>
        <w:spacing w:before="0"/>
        <w:ind w:firstLine="720"/>
        <w:jc w:val="both"/>
      </w:pPr>
      <w:bookmarkStart w:id="81" w:name="_Hlk34409837"/>
      <w:r w:rsidRPr="000E60A2">
        <w:t>“</w:t>
      </w:r>
      <w:r w:rsidRPr="000E60A2">
        <w:rPr>
          <w:b/>
          <w:u w:val="single"/>
        </w:rPr>
        <w:t>Showing Month</w:t>
      </w:r>
      <w:r w:rsidRPr="000E60A2">
        <w:t xml:space="preserve">” shall be a calendar month of the Delivery Term, commencing with the Showing Month that contains the RA Guarantee Date, that is the subject of </w:t>
      </w:r>
      <w:r w:rsidR="00DC3299">
        <w:t>the</w:t>
      </w:r>
      <w:r w:rsidRPr="000E60A2">
        <w:t xml:space="preserve"> RA Compliance Showing, as set forth in the Resource Adequacy Rulings and outlined in the CAISO Tariff. For illustrative purposes only, pursuant to the CAISO Tariff and Resource Adequacy Rulings in effect as of the Effective Date, the monthly RA Compliance Showing made in June is for the Showing Month of August.</w:t>
      </w:r>
      <w:r>
        <w:t xml:space="preserve"> </w:t>
      </w:r>
    </w:p>
    <w:bookmarkEnd w:id="81"/>
    <w:p w14:paraId="44817BE6" w14:textId="475E13AC" w:rsidR="001F140B" w:rsidRPr="00FE6C0A" w:rsidRDefault="001F140B" w:rsidP="00FE6C0A">
      <w:pPr>
        <w:pStyle w:val="BodyText2"/>
      </w:pPr>
      <w:r>
        <w:t>“</w:t>
      </w:r>
      <w:r>
        <w:rPr>
          <w:b/>
          <w:u w:val="single"/>
        </w:rPr>
        <w:t>Site</w:t>
      </w:r>
      <w:r>
        <w:t xml:space="preserve">” means the real property on which the Facility is or will be located, as further described in </w:t>
      </w:r>
      <w:r>
        <w:rPr>
          <w:u w:val="single"/>
        </w:rPr>
        <w:t>Exhibit A</w:t>
      </w:r>
      <w:r>
        <w:t xml:space="preserve">, and as shall be updated by Seller at the time Seller provides an executed Construction Start Date certificate in the form of </w:t>
      </w:r>
      <w:r>
        <w:rPr>
          <w:u w:val="single"/>
        </w:rPr>
        <w:t>Exhibit J</w:t>
      </w:r>
      <w:r>
        <w:t xml:space="preserve"> to Buyer; </w:t>
      </w:r>
      <w:r>
        <w:rPr>
          <w:i/>
          <w:iCs/>
        </w:rPr>
        <w:t>provided</w:t>
      </w:r>
      <w:r>
        <w:t xml:space="preserve">, that any such update </w:t>
      </w:r>
      <w:r>
        <w:lastRenderedPageBreak/>
        <w:t xml:space="preserve">to the Site that includes real property that was not originally contained within the Site boundaries described in </w:t>
      </w:r>
      <w:r>
        <w:rPr>
          <w:u w:val="single"/>
        </w:rPr>
        <w:t>Exhibit A</w:t>
      </w:r>
      <w:r>
        <w:t xml:space="preserve"> shall be subject to Buyer’s approval of such updates in its sole discretion. </w:t>
      </w:r>
    </w:p>
    <w:p w14:paraId="367AF1C9" w14:textId="77777777" w:rsidR="001F140B" w:rsidRPr="00FE6C0A" w:rsidRDefault="001F140B" w:rsidP="00FE6C0A">
      <w:pPr>
        <w:pStyle w:val="BodyText2"/>
      </w:pPr>
      <w:r>
        <w:t>“</w:t>
      </w:r>
      <w:r>
        <w:rPr>
          <w:b/>
          <w:u w:val="single"/>
        </w:rPr>
        <w:t>Site Control</w:t>
      </w:r>
      <w:r>
        <w:t xml:space="preserve">” means that, for the Contract Term, Seller (or, prior to the Delivery Term, its Affiliate): (a) owns or has the option to purchase the Site; (b) is the lessee or has the option to lease the Site; or (c) is the holder of an easement or an option for an easement, right-of-way grant, or similar instrument with respect to the Site. </w:t>
      </w:r>
    </w:p>
    <w:p w14:paraId="56C74058" w14:textId="71D00B31" w:rsidR="003B2CEE" w:rsidRDefault="003B2CEE" w:rsidP="003B2CEE">
      <w:pPr>
        <w:pStyle w:val="body5"/>
        <w:rPr>
          <w:rFonts w:eastAsia="SimSun" w:cs="Calibri"/>
        </w:rPr>
      </w:pPr>
      <w:bookmarkStart w:id="82" w:name="_cp_text_1_9"/>
      <w:r>
        <w:rPr>
          <w:rFonts w:eastAsia="SimSun" w:cs="Calibri"/>
        </w:rPr>
        <w:t>“</w:t>
      </w:r>
      <w:r w:rsidRPr="00540B8E">
        <w:rPr>
          <w:rFonts w:eastAsia="SimSun" w:cs="Calibri"/>
          <w:b/>
          <w:bCs/>
          <w:u w:val="single"/>
        </w:rPr>
        <w:t>Slice-of-Day</w:t>
      </w:r>
      <w:r>
        <w:rPr>
          <w:rFonts w:eastAsia="SimSun" w:cs="Calibri"/>
        </w:rPr>
        <w:t>” or “</w:t>
      </w:r>
      <w:r w:rsidRPr="00540B8E">
        <w:rPr>
          <w:rFonts w:eastAsia="SimSun" w:cs="Calibri"/>
          <w:b/>
          <w:bCs/>
          <w:u w:val="single"/>
        </w:rPr>
        <w:t>SOD</w:t>
      </w:r>
      <w:r>
        <w:rPr>
          <w:rFonts w:eastAsia="SimSun" w:cs="Calibri"/>
        </w:rPr>
        <w:t>” has the meaning set forth in the Resource Adequacy Rulings.</w:t>
      </w:r>
    </w:p>
    <w:p w14:paraId="7F72ECD8" w14:textId="77777777" w:rsidR="0035378A" w:rsidRDefault="0035378A" w:rsidP="0035378A">
      <w:pPr>
        <w:spacing w:after="240"/>
        <w:ind w:firstLine="720"/>
      </w:pPr>
      <w:r>
        <w:t>“</w:t>
      </w:r>
      <w:r w:rsidRPr="004F4491">
        <w:rPr>
          <w:b/>
          <w:bCs/>
          <w:u w:val="single"/>
        </w:rPr>
        <w:t>SQMD</w:t>
      </w:r>
      <w:r>
        <w:rPr>
          <w:b/>
          <w:bCs/>
          <w:u w:val="single"/>
        </w:rPr>
        <w:t xml:space="preserve"> Plan</w:t>
      </w:r>
      <w:r>
        <w:t>” has the meaning set forth in the CAISO Tariff.</w:t>
      </w:r>
    </w:p>
    <w:p w14:paraId="259A6D95" w14:textId="261C3D7F" w:rsidR="001F140B" w:rsidRPr="00FE6C0A" w:rsidRDefault="00CD3BD1" w:rsidP="00FE6C0A">
      <w:pPr>
        <w:pStyle w:val="BodyText2"/>
      </w:pPr>
      <w:r>
        <w:t>“</w:t>
      </w:r>
      <w:r>
        <w:rPr>
          <w:b/>
          <w:u w:val="single"/>
        </w:rPr>
        <w:t>State of Charge</w:t>
      </w:r>
      <w:r>
        <w:t>” or “</w:t>
      </w:r>
      <w:r>
        <w:rPr>
          <w:b/>
          <w:u w:val="single"/>
        </w:rPr>
        <w:t>SOC</w:t>
      </w:r>
      <w:r>
        <w:t>” means the ratio of (a) the Stor</w:t>
      </w:r>
      <w:r w:rsidR="001B14D9">
        <w:t>ed</w:t>
      </w:r>
      <w:r>
        <w:t xml:space="preserve"> </w:t>
      </w:r>
      <w:r w:rsidR="001B14D9">
        <w:t xml:space="preserve">Energy </w:t>
      </w:r>
      <w:r>
        <w:t xml:space="preserve">Level of the Facility to </w:t>
      </w:r>
      <w:bookmarkStart w:id="83" w:name="_Hlk49450044"/>
      <w:r>
        <w:t xml:space="preserve">(b) the </w:t>
      </w:r>
      <w:bookmarkEnd w:id="83"/>
      <w:r>
        <w:t xml:space="preserve">Effective Capacity </w:t>
      </w:r>
      <w:bookmarkStart w:id="84" w:name="_Hlk49450080"/>
      <w:r>
        <w:t xml:space="preserve">multiplied by </w:t>
      </w:r>
      <w:bookmarkEnd w:id="84"/>
      <w:r w:rsidR="00540913">
        <w:t>the Resource Duration</w:t>
      </w:r>
      <w:r>
        <w:t>, expressed as a percentage.</w:t>
      </w:r>
      <w:bookmarkEnd w:id="82"/>
    </w:p>
    <w:p w14:paraId="306AC47F" w14:textId="38B77C79" w:rsidR="001F140B" w:rsidRPr="00FE6C0A" w:rsidRDefault="001F140B" w:rsidP="00FE6C0A">
      <w:pPr>
        <w:spacing w:after="240"/>
        <w:ind w:firstLine="720"/>
        <w:jc w:val="both"/>
      </w:pPr>
      <w:r>
        <w:t>“</w:t>
      </w:r>
      <w:r>
        <w:rPr>
          <w:b/>
          <w:u w:val="single"/>
        </w:rPr>
        <w:t>Station Use</w:t>
      </w:r>
      <w:r>
        <w:t>” means the Energy that is used within the Facility to power certain lights, motors, temperature control systems, control systems and other ancillary electrical loads that are necessary for operation of the Facility (or as otherwise defined by the retail energy provider and CAISO Tariff) except during periods in which the Facility is charging or discharging pursuant to a Charging Notice or Discharging Notice.</w:t>
      </w:r>
      <w:bookmarkStart w:id="85" w:name="_Hlk34311707"/>
    </w:p>
    <w:bookmarkEnd w:id="85"/>
    <w:p w14:paraId="65649E7C" w14:textId="77777777" w:rsidR="006B0929" w:rsidRPr="006B0929" w:rsidRDefault="006B0929" w:rsidP="00FE6C0A">
      <w:pPr>
        <w:spacing w:after="240"/>
        <w:ind w:firstLine="720"/>
        <w:jc w:val="both"/>
      </w:pPr>
      <w:r w:rsidRPr="007D5F15">
        <w:t>“</w:t>
      </w:r>
      <w:r w:rsidRPr="007D5F15">
        <w:rPr>
          <w:b/>
          <w:bCs/>
          <w:u w:val="single"/>
        </w:rPr>
        <w:t>Step-Up Event</w:t>
      </w:r>
      <w:r w:rsidRPr="007D5F15">
        <w:t xml:space="preserve">” means the forty-fifth (45th) day following the occurrence of a Project Participant Payment Default if such Project Participant Payment Default has not been cured by that date, regardless of </w:t>
      </w:r>
      <w:proofErr w:type="gramStart"/>
      <w:r w:rsidRPr="007D5F15">
        <w:t>whether or not</w:t>
      </w:r>
      <w:proofErr w:type="gramEnd"/>
      <w:r w:rsidRPr="007D5F15">
        <w:t xml:space="preserve"> notice was given to the Defaulted Project Participant under the Project Participation </w:t>
      </w:r>
      <w:r w:rsidR="00222FF8" w:rsidRPr="007D5F15">
        <w:t xml:space="preserve">Share </w:t>
      </w:r>
      <w:r w:rsidRPr="007D5F15">
        <w:t>Agreement or otherwise</w:t>
      </w:r>
      <w:r w:rsidR="00DC16BF" w:rsidRPr="007D5F15">
        <w:t xml:space="preserve"> or by Buyer hereunder</w:t>
      </w:r>
      <w:r w:rsidRPr="007D5F15">
        <w:t>.</w:t>
      </w:r>
    </w:p>
    <w:p w14:paraId="2C546C64" w14:textId="620C378F" w:rsidR="00C34EDF" w:rsidRDefault="00C34EDF" w:rsidP="00C34EDF">
      <w:pPr>
        <w:pStyle w:val="Outline0021Body"/>
        <w:numPr>
          <w:ilvl w:val="0"/>
          <w:numId w:val="0"/>
        </w:numPr>
        <w:tabs>
          <w:tab w:val="num" w:pos="1620"/>
        </w:tabs>
        <w:spacing w:after="240"/>
        <w:ind w:firstLine="720"/>
      </w:pPr>
      <w:r>
        <w:t>“</w:t>
      </w:r>
      <w:r w:rsidRPr="008C34E4">
        <w:rPr>
          <w:b/>
          <w:bCs w:val="0"/>
          <w:u w:val="single"/>
        </w:rPr>
        <w:t>Storage Conversion Factor</w:t>
      </w:r>
      <w:r>
        <w:t xml:space="preserve">” has the meaning set forth in </w:t>
      </w:r>
      <w:r w:rsidRPr="008C34E4">
        <w:rPr>
          <w:u w:val="single"/>
        </w:rPr>
        <w:t>Exhibit C, Section (</w:t>
      </w:r>
      <w:r>
        <w:rPr>
          <w:u w:val="single"/>
        </w:rPr>
        <w:t>e</w:t>
      </w:r>
      <w:r w:rsidRPr="008C34E4">
        <w:rPr>
          <w:u w:val="single"/>
        </w:rPr>
        <w:t>)(i)</w:t>
      </w:r>
      <w:r>
        <w:t>.</w:t>
      </w:r>
    </w:p>
    <w:p w14:paraId="7EAC7570" w14:textId="3FA79C21" w:rsidR="0093796B" w:rsidRDefault="0093796B" w:rsidP="00FE6C0A">
      <w:pPr>
        <w:spacing w:after="240"/>
        <w:ind w:firstLine="720"/>
        <w:jc w:val="both"/>
      </w:pPr>
      <w:r w:rsidRPr="0072446A">
        <w:t>“</w:t>
      </w:r>
      <w:r w:rsidRPr="00D621B6">
        <w:rPr>
          <w:b/>
          <w:bCs/>
          <w:u w:val="single"/>
        </w:rPr>
        <w:t xml:space="preserve">Storage </w:t>
      </w:r>
      <w:r w:rsidRPr="004D7A42">
        <w:rPr>
          <w:b/>
          <w:bCs/>
          <w:u w:val="single"/>
        </w:rPr>
        <w:t xml:space="preserve">RA </w:t>
      </w:r>
      <w:r w:rsidRPr="0072446A">
        <w:rPr>
          <w:b/>
          <w:bCs/>
          <w:u w:val="single"/>
        </w:rPr>
        <w:t>Shortfall</w:t>
      </w:r>
      <w:r w:rsidRPr="0072446A">
        <w:t>” means</w:t>
      </w:r>
      <w:r>
        <w:t>, for a given Showing Month,</w:t>
      </w:r>
      <w:r w:rsidRPr="0072446A">
        <w:t xml:space="preserve"> the difference, expressed in </w:t>
      </w:r>
      <w:r w:rsidR="00114134">
        <w:t>M</w:t>
      </w:r>
      <w:r w:rsidRPr="0072446A">
        <w:t>W, of (</w:t>
      </w:r>
      <w:r>
        <w:t>a</w:t>
      </w:r>
      <w:r w:rsidRPr="0072446A">
        <w:t xml:space="preserve">) the </w:t>
      </w:r>
      <w:r>
        <w:t xml:space="preserve">Guaranteed Storage RA Amount </w:t>
      </w:r>
      <w:r w:rsidRPr="00825658">
        <w:rPr>
          <w:i/>
          <w:iCs/>
        </w:rPr>
        <w:t>minus</w:t>
      </w:r>
      <w:r w:rsidRPr="0072446A">
        <w:t xml:space="preserve"> (</w:t>
      </w:r>
      <w:r>
        <w:t>b</w:t>
      </w:r>
      <w:r w:rsidRPr="0072446A">
        <w:t xml:space="preserve">) </w:t>
      </w:r>
      <w:r>
        <w:t>Delivered Storage RA</w:t>
      </w:r>
      <w:r w:rsidRPr="00077395">
        <w:t xml:space="preserve">. If the result of the calculation is a negative number, the </w:t>
      </w:r>
      <w:r>
        <w:t xml:space="preserve">Storage </w:t>
      </w:r>
      <w:r w:rsidRPr="00077395">
        <w:t xml:space="preserve">RA Shortfall shall be deemed to be zero </w:t>
      </w:r>
      <w:r w:rsidR="00F74CB5">
        <w:t xml:space="preserve">(0) </w:t>
      </w:r>
      <w:r w:rsidR="00114134">
        <w:t>M</w:t>
      </w:r>
      <w:r w:rsidR="005E37D0">
        <w:t>W</w:t>
      </w:r>
      <w:r w:rsidRPr="00077395">
        <w:t xml:space="preserve"> for such Showing Month</w:t>
      </w:r>
      <w:r>
        <w:t>.</w:t>
      </w:r>
    </w:p>
    <w:p w14:paraId="0B010E09" w14:textId="36ABFA42" w:rsidR="001F140B" w:rsidRPr="00FE6C0A" w:rsidRDefault="001F140B" w:rsidP="00FE6C0A">
      <w:pPr>
        <w:spacing w:after="240"/>
        <w:ind w:firstLine="720"/>
        <w:jc w:val="both"/>
      </w:pPr>
      <w:r>
        <w:t>“</w:t>
      </w:r>
      <w:r>
        <w:rPr>
          <w:b/>
          <w:u w:val="single"/>
        </w:rPr>
        <w:t>Stor</w:t>
      </w:r>
      <w:r w:rsidR="00B83A85">
        <w:rPr>
          <w:b/>
          <w:u w:val="single"/>
        </w:rPr>
        <w:t>ed</w:t>
      </w:r>
      <w:r>
        <w:rPr>
          <w:b/>
          <w:u w:val="single"/>
        </w:rPr>
        <w:t xml:space="preserve"> </w:t>
      </w:r>
      <w:r w:rsidR="00B83A85">
        <w:rPr>
          <w:b/>
          <w:u w:val="single"/>
        </w:rPr>
        <w:t xml:space="preserve">Energy </w:t>
      </w:r>
      <w:r>
        <w:rPr>
          <w:b/>
          <w:u w:val="single"/>
        </w:rPr>
        <w:t>Level</w:t>
      </w:r>
      <w:r>
        <w:t>” means, at a particular time, the amount of electric Energy in the Facility available to be discharged as Discharging Energy, expressed in MWh.</w:t>
      </w:r>
    </w:p>
    <w:p w14:paraId="42843733" w14:textId="77777777" w:rsidR="00BB71C4" w:rsidRPr="00FE6C0A" w:rsidRDefault="00BB71C4" w:rsidP="00FE6C0A">
      <w:pPr>
        <w:pStyle w:val="BodyText2"/>
        <w:rPr>
          <w:bCs/>
        </w:rPr>
      </w:pPr>
      <w:bookmarkStart w:id="86" w:name="_Hlk49857642"/>
      <w:r>
        <w:t>“</w:t>
      </w:r>
      <w:r>
        <w:rPr>
          <w:b/>
          <w:bCs/>
          <w:u w:val="single"/>
        </w:rPr>
        <w:t>Subsequent Purchaser</w:t>
      </w:r>
      <w:r>
        <w:t>” means the purchaser or recipient of Product from Buyer in any conveyance, re-sale or remarketing of Product by Buyer.</w:t>
      </w:r>
      <w:r>
        <w:rPr>
          <w:bCs/>
        </w:rPr>
        <w:t xml:space="preserve"> </w:t>
      </w:r>
    </w:p>
    <w:p w14:paraId="654687C0" w14:textId="77777777" w:rsidR="00C460AD" w:rsidRPr="00FE6C0A" w:rsidRDefault="00C460AD" w:rsidP="00FE6C0A">
      <w:pPr>
        <w:pStyle w:val="BodyText2"/>
      </w:pPr>
      <w:r>
        <w:rPr>
          <w:bCs/>
        </w:rPr>
        <w:t>“</w:t>
      </w:r>
      <w:r>
        <w:rPr>
          <w:b/>
          <w:bCs/>
          <w:u w:val="single"/>
        </w:rPr>
        <w:t>Supplementary Capacity Test Protocol</w:t>
      </w:r>
      <w:r>
        <w:rPr>
          <w:bCs/>
        </w:rPr>
        <w:t xml:space="preserve">” </w:t>
      </w:r>
      <w:r>
        <w:t xml:space="preserve">has the meaning set forth in </w:t>
      </w:r>
      <w:r>
        <w:rPr>
          <w:u w:val="single"/>
        </w:rPr>
        <w:t>Exhibit O</w:t>
      </w:r>
      <w:r>
        <w:t>.</w:t>
      </w:r>
    </w:p>
    <w:bookmarkEnd w:id="86"/>
    <w:p w14:paraId="5DD2C3FD" w14:textId="77777777" w:rsidR="003152A9" w:rsidRPr="000E60A2" w:rsidRDefault="003152A9" w:rsidP="00FE6C0A">
      <w:pPr>
        <w:spacing w:after="240"/>
        <w:ind w:firstLine="720"/>
        <w:jc w:val="both"/>
      </w:pPr>
      <w:r w:rsidRPr="000E60A2">
        <w:t>“</w:t>
      </w:r>
      <w:r w:rsidRPr="000E60A2">
        <w:rPr>
          <w:b/>
          <w:u w:val="single"/>
        </w:rPr>
        <w:t>Supply Plan</w:t>
      </w:r>
      <w:r w:rsidRPr="000E60A2">
        <w:t xml:space="preserve">” has the meaning set forth in the CAISO Tariff. </w:t>
      </w:r>
    </w:p>
    <w:p w14:paraId="79B5A8AF" w14:textId="77777777" w:rsidR="001F140B" w:rsidRPr="000E60A2" w:rsidRDefault="001F140B" w:rsidP="00FE6C0A">
      <w:pPr>
        <w:spacing w:after="240"/>
        <w:ind w:firstLine="720"/>
        <w:jc w:val="both"/>
      </w:pPr>
      <w:r w:rsidRPr="000E60A2">
        <w:t>“</w:t>
      </w:r>
      <w:r w:rsidRPr="000E60A2">
        <w:rPr>
          <w:b/>
          <w:bCs/>
          <w:u w:val="single"/>
        </w:rPr>
        <w:t>System Emergency</w:t>
      </w:r>
      <w:r w:rsidRPr="000E60A2">
        <w:t xml:space="preserve">” means any condition that requires, as determined and declared by CAISO or the </w:t>
      </w:r>
      <w:r w:rsidRPr="000E60A2">
        <w:rPr>
          <w:bCs/>
          <w:noProof/>
          <w:color w:val="000000"/>
        </w:rPr>
        <w:t>Transmission Provider</w:t>
      </w:r>
      <w:r w:rsidRPr="000E60A2">
        <w:t xml:space="preserve">, automatic or immediate action to </w:t>
      </w:r>
      <w:bookmarkStart w:id="87" w:name="DocXTextRef114"/>
      <w:r w:rsidRPr="000E60A2">
        <w:t>(i)</w:t>
      </w:r>
      <w:bookmarkEnd w:id="87"/>
      <w:r w:rsidRPr="000E60A2">
        <w:t xml:space="preserve"> prevent or limit harm to or loss of life or property, (ii) prevent loss of transmission facilities or generation supply in the immediate vicinity of the Facility, or (iii) to preserve Transmission System reliability. </w:t>
      </w:r>
    </w:p>
    <w:p w14:paraId="05B09F5F" w14:textId="77777777" w:rsidR="003A3E43" w:rsidRDefault="003A3E43" w:rsidP="007C59C2">
      <w:pPr>
        <w:spacing w:after="240"/>
        <w:ind w:firstLine="720"/>
        <w:jc w:val="both"/>
      </w:pPr>
      <w:r w:rsidRPr="00807E44">
        <w:lastRenderedPageBreak/>
        <w:t>“</w:t>
      </w:r>
      <w:r w:rsidRPr="00807E44">
        <w:rPr>
          <w:b/>
          <w:bCs/>
          <w:u w:val="single"/>
        </w:rPr>
        <w:t>Tangible Net Worth</w:t>
      </w:r>
      <w:r w:rsidRPr="00807E44">
        <w:t>” means the tangible assets (for example, not including intangibles such as goodwill and rights to patents or royalties) that remain after deducting liabilities as determined in accordance with generally accepted accounting principles.</w:t>
      </w:r>
      <w:r>
        <w:t xml:space="preserve"> </w:t>
      </w:r>
    </w:p>
    <w:p w14:paraId="4D13BD49" w14:textId="77777777" w:rsidR="001F140B" w:rsidRPr="00FE6C0A" w:rsidRDefault="001F140B" w:rsidP="00FE6C0A">
      <w:pPr>
        <w:spacing w:after="240"/>
        <w:ind w:firstLine="720"/>
        <w:jc w:val="both"/>
      </w:pPr>
      <w:r>
        <w:t>“</w:t>
      </w:r>
      <w:r>
        <w:rPr>
          <w:b/>
          <w:bCs/>
          <w:u w:val="single"/>
        </w:rPr>
        <w:t>Tax</w:t>
      </w:r>
      <w:r>
        <w:t>” or “</w:t>
      </w:r>
      <w:r>
        <w:rPr>
          <w:b/>
          <w:bCs/>
          <w:u w:val="single"/>
        </w:rPr>
        <w:t>Taxes</w:t>
      </w:r>
      <w:r>
        <w:t>” means all U.S. federal, state and local and any foreign taxes, levies, assessments, surcharges, duties and other fees and charges of any nature imposed by a Governmental Authority, whether currently in effect or adopted during the Contract Term, including ad valorem, excise, franchise, gross receipts, import/export, license, property, sales and use, stamp, transfer, payroll, unemployment, income, and any and all items of withholding, deficiency, penalty, additions, interest or assessment related thereto.</w:t>
      </w:r>
    </w:p>
    <w:p w14:paraId="09518711" w14:textId="2A48E325" w:rsidR="001F140B" w:rsidRPr="00D8189E" w:rsidRDefault="001F140B" w:rsidP="00FE6C0A">
      <w:pPr>
        <w:pStyle w:val="Outline0021Body"/>
        <w:numPr>
          <w:ilvl w:val="0"/>
          <w:numId w:val="0"/>
        </w:numPr>
        <w:spacing w:after="240"/>
        <w:ind w:firstLine="720"/>
        <w:rPr>
          <w:b/>
          <w:bCs w:val="0"/>
          <w:i/>
          <w:iCs/>
        </w:rPr>
      </w:pPr>
      <w:r>
        <w:t>“</w:t>
      </w:r>
      <w:r>
        <w:rPr>
          <w:b/>
          <w:u w:val="single"/>
        </w:rPr>
        <w:t>Tax Credits</w:t>
      </w:r>
      <w:r>
        <w:t>” means any (</w:t>
      </w:r>
      <w:r w:rsidR="00C50752">
        <w:t>a</w:t>
      </w:r>
      <w:r>
        <w:t>) federal production tax credit, depreciation benefit, tax deduction and/or investment tax credit, including the ITC, specific to investments in energy storage facilities and (</w:t>
      </w:r>
      <w:r w:rsidR="00C50752">
        <w:t>b</w:t>
      </w:r>
      <w:r>
        <w:t>) any refundable credit, grant, or other cash payment in lieu of an incentive described in clause (</w:t>
      </w:r>
      <w:r w:rsidR="00C50752">
        <w:t>a</w:t>
      </w:r>
      <w:r>
        <w:t>).</w:t>
      </w:r>
    </w:p>
    <w:p w14:paraId="17B76015" w14:textId="77777777" w:rsidR="001F140B" w:rsidRPr="00FE6C0A" w:rsidRDefault="001F140B" w:rsidP="00CE0BB7">
      <w:pPr>
        <w:spacing w:after="240"/>
        <w:ind w:firstLine="720"/>
        <w:jc w:val="both"/>
      </w:pPr>
      <w:r>
        <w:t>“</w:t>
      </w:r>
      <w:r>
        <w:rPr>
          <w:b/>
          <w:u w:val="single"/>
        </w:rPr>
        <w:t>Terminated Transaction</w:t>
      </w:r>
      <w:r>
        <w:t xml:space="preserve">” has the meaning set forth in </w:t>
      </w:r>
      <w:bookmarkStart w:id="88" w:name="DocXTextRef117"/>
      <w:r>
        <w:t>Section</w:t>
      </w:r>
      <w:bookmarkEnd w:id="88"/>
      <w:r>
        <w:t xml:space="preserve"> 11.2(a).</w:t>
      </w:r>
    </w:p>
    <w:p w14:paraId="70EDD55A" w14:textId="4EFF1CC4" w:rsidR="001F140B" w:rsidRPr="00FE6C0A" w:rsidRDefault="001F140B" w:rsidP="00CE0BB7">
      <w:pPr>
        <w:spacing w:after="240"/>
        <w:ind w:firstLine="720"/>
        <w:jc w:val="both"/>
      </w:pPr>
      <w:r>
        <w:t>“</w:t>
      </w:r>
      <w:r>
        <w:rPr>
          <w:b/>
          <w:bCs/>
          <w:u w:val="single"/>
        </w:rPr>
        <w:t>Termination Payment</w:t>
      </w:r>
      <w:r>
        <w:t xml:space="preserve">” has the meaning set forth in </w:t>
      </w:r>
      <w:bookmarkStart w:id="89" w:name="DocXTextRef116"/>
      <w:r>
        <w:t xml:space="preserve">Section </w:t>
      </w:r>
      <w:bookmarkEnd w:id="89"/>
      <w:r>
        <w:fldChar w:fldCharType="begin"/>
      </w:r>
      <w:r>
        <w:instrText xml:space="preserve"> REF _Ref380402428 \r \h  \* MERGEFORMAT </w:instrText>
      </w:r>
      <w:r>
        <w:fldChar w:fldCharType="separate"/>
      </w:r>
      <w:r w:rsidR="00E60069">
        <w:t>11.3</w:t>
      </w:r>
      <w:r>
        <w:fldChar w:fldCharType="end"/>
      </w:r>
      <w:r>
        <w:t>(b).</w:t>
      </w:r>
    </w:p>
    <w:p w14:paraId="35724C77" w14:textId="674A29F7" w:rsidR="00CE0BB7" w:rsidRDefault="00CE0BB7" w:rsidP="009467C1">
      <w:pPr>
        <w:ind w:firstLine="720"/>
        <w:jc w:val="both"/>
      </w:pPr>
      <w:r w:rsidRPr="009D56BD">
        <w:rPr>
          <w:rFonts w:eastAsia="SimSun"/>
          <w:bCs/>
        </w:rPr>
        <w:t>“</w:t>
      </w:r>
      <w:r>
        <w:rPr>
          <w:rFonts w:eastAsia="SimSun"/>
          <w:b/>
          <w:u w:val="single"/>
        </w:rPr>
        <w:t>Throughput</w:t>
      </w:r>
      <w:r w:rsidRPr="009D56BD">
        <w:rPr>
          <w:rFonts w:eastAsia="SimSun"/>
          <w:bCs/>
        </w:rPr>
        <w:t>”</w:t>
      </w:r>
      <w:r>
        <w:rPr>
          <w:rFonts w:eastAsia="SimSun"/>
        </w:rPr>
        <w:t xml:space="preserve"> means, at any point in time during any day or Contract Year, as applicable, the total cumulative amount of Discharging Energy from the Facility at such point in time during such day or Contract Year, as applicable (expressed in MWh).</w:t>
      </w:r>
      <w:r>
        <w:t xml:space="preserve"> </w:t>
      </w:r>
    </w:p>
    <w:p w14:paraId="61E8BE9D" w14:textId="2122C263" w:rsidR="001F140B" w:rsidRPr="00FE6C0A" w:rsidRDefault="001F140B" w:rsidP="00114134">
      <w:pPr>
        <w:spacing w:before="240" w:after="240"/>
        <w:ind w:firstLine="720"/>
        <w:jc w:val="both"/>
      </w:pPr>
      <w:r>
        <w:t>“</w:t>
      </w:r>
      <w:r>
        <w:rPr>
          <w:b/>
          <w:u w:val="single"/>
        </w:rPr>
        <w:t>Transmission Provider</w:t>
      </w:r>
      <w:r>
        <w:t xml:space="preserve">” </w:t>
      </w:r>
      <w:r w:rsidR="00540913">
        <w:t xml:space="preserve">means any entity or entities transmitting or transporting the Charging Energy and Discharging Energy, as applicable, on behalf of Seller or Buyer to or from the Delivery </w:t>
      </w:r>
      <w:proofErr w:type="gramStart"/>
      <w:r w:rsidR="00540913">
        <w:t>Point, but</w:t>
      </w:r>
      <w:proofErr w:type="gramEnd"/>
      <w:r w:rsidR="00540913">
        <w:t xml:space="preserve"> excluding Seller or any Seller’s Affiliate responsible for operating any gen-tie line to any point of interconnection to a Transmission Provider’s transmission system or distribution system</w:t>
      </w:r>
      <w:r>
        <w:t>.</w:t>
      </w:r>
      <w:r w:rsidR="001E67E6">
        <w:t xml:space="preserve"> For purposes of this Agreement, the Transmission Provider is set forth in </w:t>
      </w:r>
      <w:r w:rsidR="001E67E6" w:rsidRPr="00687D99">
        <w:rPr>
          <w:u w:val="single"/>
        </w:rPr>
        <w:t>Exhibit A</w:t>
      </w:r>
      <w:r w:rsidR="001E67E6">
        <w:t>.</w:t>
      </w:r>
      <w:r>
        <w:t xml:space="preserve"> </w:t>
      </w:r>
    </w:p>
    <w:p w14:paraId="38E568F9" w14:textId="77777777" w:rsidR="001F140B" w:rsidRPr="00FE6C0A" w:rsidRDefault="001F140B" w:rsidP="00FE6C0A">
      <w:pPr>
        <w:spacing w:after="240"/>
        <w:ind w:firstLine="720"/>
        <w:jc w:val="both"/>
      </w:pPr>
      <w:r>
        <w:t>“</w:t>
      </w:r>
      <w:r>
        <w:rPr>
          <w:b/>
          <w:bCs/>
          <w:u w:val="single"/>
        </w:rPr>
        <w:t>Transmission System</w:t>
      </w:r>
      <w:r>
        <w:t>” means the transmission facilities operated by the CAISO, now or hereafter in existence, which provide energy transmission service downstream from the Delivery Point.</w:t>
      </w:r>
    </w:p>
    <w:p w14:paraId="0FB947B1" w14:textId="6B748D04" w:rsidR="001F140B" w:rsidRPr="00FE6C0A" w:rsidRDefault="001F140B" w:rsidP="00FE6C0A">
      <w:pPr>
        <w:spacing w:after="240"/>
        <w:ind w:firstLine="720"/>
        <w:jc w:val="both"/>
        <w:rPr>
          <w:b/>
          <w:i/>
        </w:rPr>
      </w:pPr>
      <w:r>
        <w:t>“</w:t>
      </w:r>
      <w:r>
        <w:rPr>
          <w:b/>
          <w:bCs/>
          <w:u w:val="single"/>
        </w:rPr>
        <w:t>Ultimate Parent</w:t>
      </w:r>
      <w:r>
        <w:t xml:space="preserve">” means </w:t>
      </w:r>
      <w:r w:rsidR="00CA3DCF" w:rsidRPr="001E67E6">
        <w:t>[</w:t>
      </w:r>
      <w:r w:rsidR="00CA3DCF" w:rsidRPr="001E67E6">
        <w:rPr>
          <w:highlight w:val="lightGray"/>
        </w:rPr>
        <w:t>_________</w:t>
      </w:r>
      <w:r w:rsidR="00CA3DCF" w:rsidRPr="001E67E6">
        <w:t>]</w:t>
      </w:r>
      <w:r w:rsidRPr="001E67E6">
        <w:t xml:space="preserve"> a </w:t>
      </w:r>
      <w:r w:rsidR="00CA3DCF" w:rsidRPr="001E67E6">
        <w:t>[</w:t>
      </w:r>
      <w:r w:rsidR="00CA3DCF" w:rsidRPr="001E67E6">
        <w:rPr>
          <w:highlight w:val="lightGray"/>
        </w:rPr>
        <w:t>_________</w:t>
      </w:r>
      <w:r w:rsidR="00CA3DCF" w:rsidRPr="001E67E6">
        <w:t>]</w:t>
      </w:r>
      <w:r w:rsidRPr="001E67E6">
        <w:t xml:space="preserve"> registered in </w:t>
      </w:r>
      <w:r w:rsidR="00CA3DCF" w:rsidRPr="001E67E6">
        <w:t>[</w:t>
      </w:r>
      <w:r w:rsidR="00CA3DCF" w:rsidRPr="001E67E6">
        <w:rPr>
          <w:highlight w:val="lightGray"/>
        </w:rPr>
        <w:t>_________</w:t>
      </w:r>
      <w:r w:rsidR="00CA3DCF" w:rsidRPr="001E67E6">
        <w:t>]</w:t>
      </w:r>
      <w:r w:rsidRPr="001E67E6">
        <w:t>.</w:t>
      </w:r>
    </w:p>
    <w:p w14:paraId="520003A7" w14:textId="77777777" w:rsidR="001F140B" w:rsidRPr="00FE6C0A" w:rsidRDefault="001F140B" w:rsidP="00FE6C0A">
      <w:pPr>
        <w:pStyle w:val="Body"/>
        <w:jc w:val="both"/>
        <w:rPr>
          <w:szCs w:val="24"/>
        </w:rPr>
      </w:pPr>
      <w:r>
        <w:rPr>
          <w:szCs w:val="24"/>
        </w:rPr>
        <w:t>“</w:t>
      </w:r>
      <w:r>
        <w:rPr>
          <w:b/>
          <w:szCs w:val="24"/>
          <w:u w:val="single"/>
        </w:rPr>
        <w:t>Unplanned Outage</w:t>
      </w:r>
      <w:r>
        <w:rPr>
          <w:szCs w:val="24"/>
        </w:rPr>
        <w:t xml:space="preserve">” means a period during which the Facility </w:t>
      </w:r>
      <w:proofErr w:type="gramStart"/>
      <w:r>
        <w:rPr>
          <w:szCs w:val="24"/>
        </w:rPr>
        <w:t>is not capable of providing</w:t>
      </w:r>
      <w:proofErr w:type="gramEnd"/>
      <w:r>
        <w:rPr>
          <w:szCs w:val="24"/>
        </w:rPr>
        <w:t xml:space="preserve"> service due to the need to maintain or repair a component thereof, which period is not a Planned Outage.</w:t>
      </w:r>
    </w:p>
    <w:p w14:paraId="6598F9E7" w14:textId="77777777" w:rsidR="001F140B" w:rsidRPr="00886D0E" w:rsidRDefault="001F140B" w:rsidP="00FE6C0A">
      <w:pPr>
        <w:pStyle w:val="Heading2"/>
        <w:widowControl/>
        <w:adjustRightInd/>
        <w:rPr>
          <w:b/>
          <w:bCs/>
          <w:vanish/>
          <w:u w:val="single"/>
          <w:specVanish/>
        </w:rPr>
      </w:pPr>
      <w:bookmarkStart w:id="90" w:name="_Toc85723401"/>
      <w:bookmarkStart w:id="91" w:name="_Toc66096838"/>
      <w:bookmarkStart w:id="92" w:name="_Toc174973683"/>
      <w:bookmarkStart w:id="93" w:name="_Ref444439266"/>
      <w:r>
        <w:rPr>
          <w:b/>
          <w:bCs/>
          <w:u w:val="single"/>
        </w:rPr>
        <w:t>Rules of Interpretation</w:t>
      </w:r>
      <w:bookmarkEnd w:id="90"/>
      <w:bookmarkEnd w:id="91"/>
      <w:bookmarkEnd w:id="92"/>
    </w:p>
    <w:p w14:paraId="7785ECC9" w14:textId="25F0B42D" w:rsidR="00942838" w:rsidRPr="00DC3299" w:rsidRDefault="00CE3C2B" w:rsidP="00942838">
      <w:pPr>
        <w:pStyle w:val="HeadingPara2"/>
      </w:pPr>
      <w:r>
        <w:t xml:space="preserve">. </w:t>
      </w:r>
      <w:r w:rsidR="001F140B">
        <w:t>In this Agreement, except as expressly stated otherwise or unless the context otherwise requires:</w:t>
      </w:r>
      <w:bookmarkEnd w:id="93"/>
      <w:r w:rsidR="00942838">
        <w:t xml:space="preserve"> </w:t>
      </w:r>
    </w:p>
    <w:p w14:paraId="5537A7A0" w14:textId="77777777" w:rsidR="001F140B" w:rsidRDefault="001F140B" w:rsidP="001D2907">
      <w:pPr>
        <w:pStyle w:val="ArticleL3"/>
        <w:outlineLvl w:val="9"/>
      </w:pPr>
      <w:bookmarkStart w:id="94" w:name="_Ref444439267"/>
      <w:r>
        <w:t xml:space="preserve">headings and the rendering of text in bold and italics are for convenience and reference purposes only and do not affect the meaning or interpretation of this </w:t>
      </w:r>
      <w:proofErr w:type="gramStart"/>
      <w:r>
        <w:t>Agreement;</w:t>
      </w:r>
      <w:bookmarkEnd w:id="94"/>
      <w:proofErr w:type="gramEnd"/>
      <w:r>
        <w:t xml:space="preserve"> </w:t>
      </w:r>
    </w:p>
    <w:p w14:paraId="532699A3" w14:textId="77777777" w:rsidR="001F140B" w:rsidRDefault="001F140B" w:rsidP="001D2907">
      <w:pPr>
        <w:pStyle w:val="ArticleL3"/>
        <w:outlineLvl w:val="9"/>
      </w:pPr>
      <w:bookmarkStart w:id="95" w:name="_Ref444439268"/>
      <w:r>
        <w:lastRenderedPageBreak/>
        <w:t xml:space="preserve">words importing the singular include the plural and vice versa and the masculine, feminine and neuter genders include all </w:t>
      </w:r>
      <w:proofErr w:type="gramStart"/>
      <w:r>
        <w:t>genders;</w:t>
      </w:r>
      <w:bookmarkEnd w:id="95"/>
      <w:proofErr w:type="gramEnd"/>
    </w:p>
    <w:p w14:paraId="0AE0ED5E" w14:textId="77777777" w:rsidR="001F140B" w:rsidRDefault="001F140B" w:rsidP="001D2907">
      <w:pPr>
        <w:pStyle w:val="ArticleL3"/>
        <w:outlineLvl w:val="9"/>
      </w:pPr>
      <w:bookmarkStart w:id="96" w:name="_Ref444439269"/>
      <w:r>
        <w:t xml:space="preserve">the words “hereof”, “herein”, and “hereunder” and words of similar import shall refer to this Agreement as a whole and not to any particular provision of this </w:t>
      </w:r>
      <w:proofErr w:type="gramStart"/>
      <w:r>
        <w:t>Agreement;</w:t>
      </w:r>
      <w:bookmarkEnd w:id="96"/>
      <w:proofErr w:type="gramEnd"/>
    </w:p>
    <w:p w14:paraId="71FED8E1" w14:textId="77777777" w:rsidR="001F140B" w:rsidRDefault="001F140B" w:rsidP="001D2907">
      <w:pPr>
        <w:pStyle w:val="ArticleL3"/>
        <w:outlineLvl w:val="9"/>
      </w:pPr>
      <w:bookmarkStart w:id="97" w:name="_Ref444439270"/>
      <w:r>
        <w:t xml:space="preserve">a reference to an Article, Section, paragraph, clause, Party, or Exhibit is a reference to that Article, Section, paragraph, clause of, or that Party or Exhibit </w:t>
      </w:r>
      <w:proofErr w:type="gramStart"/>
      <w:r>
        <w:t>to</w:t>
      </w:r>
      <w:proofErr w:type="gramEnd"/>
      <w:r>
        <w:t xml:space="preserve">, this Agreement unless otherwise </w:t>
      </w:r>
      <w:proofErr w:type="gramStart"/>
      <w:r>
        <w:t>specified;</w:t>
      </w:r>
      <w:bookmarkStart w:id="98" w:name="_Ref444439271"/>
      <w:bookmarkEnd w:id="97"/>
      <w:proofErr w:type="gramEnd"/>
    </w:p>
    <w:p w14:paraId="58D3369C" w14:textId="77777777" w:rsidR="001F140B" w:rsidRDefault="001F140B" w:rsidP="001D2907">
      <w:pPr>
        <w:pStyle w:val="ArticleL3"/>
        <w:outlineLvl w:val="9"/>
      </w:pPr>
      <w:r>
        <w:t xml:space="preserve">a reference to a document or agreement, including this Agreement shall mean such document, agreement or this Agreement including any amendment or supplement to, or replacement, novation or modification of this Agreement, but disregarding any amendment, supplement, replacement, novation or modification made in breach of such document, agreement or this </w:t>
      </w:r>
      <w:proofErr w:type="gramStart"/>
      <w:r>
        <w:t>Agreement;</w:t>
      </w:r>
      <w:bookmarkEnd w:id="98"/>
      <w:proofErr w:type="gramEnd"/>
    </w:p>
    <w:p w14:paraId="39E2D6B7" w14:textId="77777777" w:rsidR="001F140B" w:rsidRDefault="001F140B" w:rsidP="001D2907">
      <w:pPr>
        <w:pStyle w:val="ArticleL3"/>
        <w:outlineLvl w:val="9"/>
      </w:pPr>
      <w:bookmarkStart w:id="99" w:name="_Ref444439272"/>
      <w:r>
        <w:t xml:space="preserve">a reference to a Person includes that Person’s successors and permitted </w:t>
      </w:r>
      <w:proofErr w:type="gramStart"/>
      <w:r>
        <w:t>assigns;</w:t>
      </w:r>
      <w:bookmarkEnd w:id="99"/>
      <w:proofErr w:type="gramEnd"/>
    </w:p>
    <w:p w14:paraId="4E53EE5D" w14:textId="77777777" w:rsidR="001F140B" w:rsidRDefault="001F140B" w:rsidP="001D2907">
      <w:pPr>
        <w:pStyle w:val="ArticleL3"/>
        <w:outlineLvl w:val="9"/>
      </w:pPr>
      <w:bookmarkStart w:id="100" w:name="_Ref444439273"/>
      <w:r>
        <w:t xml:space="preserve">the terms “include” and “including” mean “include or including (as applicable) without limitation” and any list of examples following such term shall in no way restrict or limit the generality of the word or provision in respect of which such examples are </w:t>
      </w:r>
      <w:proofErr w:type="gramStart"/>
      <w:r>
        <w:t>provided;</w:t>
      </w:r>
      <w:bookmarkEnd w:id="100"/>
      <w:proofErr w:type="gramEnd"/>
    </w:p>
    <w:p w14:paraId="04EC555B" w14:textId="77777777" w:rsidR="001F140B" w:rsidRDefault="001F140B" w:rsidP="001D2907">
      <w:pPr>
        <w:pStyle w:val="ArticleL3"/>
        <w:outlineLvl w:val="9"/>
      </w:pPr>
      <w:bookmarkStart w:id="101" w:name="_Ref444439274"/>
      <w:r>
        <w:t xml:space="preserve">references to any statute, code or statutory provision are to be construed as a reference to the same as it may have been, or may from time to time be, amended, modified or reenacted, and include references to all bylaws, instruments, orders and regulations for the time being made thereunder or deriving validity therefrom unless the context otherwise </w:t>
      </w:r>
      <w:proofErr w:type="gramStart"/>
      <w:r>
        <w:t>requires;</w:t>
      </w:r>
      <w:bookmarkEnd w:id="101"/>
      <w:proofErr w:type="gramEnd"/>
      <w:r>
        <w:t xml:space="preserve"> </w:t>
      </w:r>
    </w:p>
    <w:p w14:paraId="7993494A" w14:textId="77777777" w:rsidR="001F140B" w:rsidRDefault="001F140B" w:rsidP="001D2907">
      <w:pPr>
        <w:pStyle w:val="ArticleL3"/>
        <w:outlineLvl w:val="9"/>
      </w:pPr>
      <w:bookmarkStart w:id="102" w:name="_Ref444439275"/>
      <w:r>
        <w:t xml:space="preserve">in the event of a conflict, a mathematical formula or other precise description of a concept or a term shall prevail over words providing a more general description of a concept or a </w:t>
      </w:r>
      <w:proofErr w:type="gramStart"/>
      <w:r>
        <w:t>term;</w:t>
      </w:r>
      <w:bookmarkEnd w:id="102"/>
      <w:proofErr w:type="gramEnd"/>
    </w:p>
    <w:p w14:paraId="226F95CB" w14:textId="77777777" w:rsidR="001F140B" w:rsidRDefault="001F140B" w:rsidP="001D2907">
      <w:pPr>
        <w:pStyle w:val="ArticleL3"/>
        <w:outlineLvl w:val="9"/>
      </w:pPr>
      <w:bookmarkStart w:id="103" w:name="_Ref444439276"/>
      <w:r>
        <w:t xml:space="preserve">references to any amount of money shall mean a reference to the amount in United States </w:t>
      </w:r>
      <w:proofErr w:type="gramStart"/>
      <w:r>
        <w:t>Dollars;</w:t>
      </w:r>
      <w:bookmarkEnd w:id="103"/>
      <w:proofErr w:type="gramEnd"/>
    </w:p>
    <w:p w14:paraId="2DD2549B" w14:textId="77777777" w:rsidR="001F140B" w:rsidRDefault="001F140B" w:rsidP="001D2907">
      <w:pPr>
        <w:pStyle w:val="ArticleL3"/>
        <w:outlineLvl w:val="9"/>
      </w:pPr>
      <w:bookmarkStart w:id="104" w:name="_Ref444439277"/>
      <w:r>
        <w:t>the expression “and/or” when used as a conjunction shall connote “any or all of</w:t>
      </w:r>
      <w:proofErr w:type="gramStart"/>
      <w:r>
        <w:t>”;</w:t>
      </w:r>
      <w:bookmarkEnd w:id="104"/>
      <w:proofErr w:type="gramEnd"/>
      <w:r>
        <w:t xml:space="preserve"> </w:t>
      </w:r>
    </w:p>
    <w:p w14:paraId="79047933" w14:textId="77777777" w:rsidR="001F140B" w:rsidRDefault="001F140B" w:rsidP="001D2907">
      <w:pPr>
        <w:pStyle w:val="ArticleL3"/>
        <w:outlineLvl w:val="9"/>
      </w:pPr>
      <w:bookmarkStart w:id="105" w:name="_Ref444439278"/>
      <w:r>
        <w:t xml:space="preserve">words, phrases or expressions not otherwise defined herein that </w:t>
      </w:r>
      <w:bookmarkStart w:id="106" w:name="DocXTextRef122"/>
      <w:r>
        <w:t>(i)</w:t>
      </w:r>
      <w:bookmarkEnd w:id="106"/>
      <w:r>
        <w:t xml:space="preserve"> have a generally accepted meaning in Prudent Operating Practice shall have such meaning in this Agreement or (ii) do not have well known and generally accepted meaning in Prudent Operating Practice but that have well known and generally accepted technical or trade meanings, shall have such recognized meanings; and</w:t>
      </w:r>
      <w:bookmarkEnd w:id="105"/>
    </w:p>
    <w:p w14:paraId="3BAA90E4" w14:textId="77777777" w:rsidR="001F140B" w:rsidRDefault="001F140B" w:rsidP="001D2907">
      <w:pPr>
        <w:pStyle w:val="ArticleL3"/>
        <w:outlineLvl w:val="9"/>
      </w:pPr>
      <w:bookmarkStart w:id="107" w:name="_Ref444439279"/>
      <w:r>
        <w:t xml:space="preserve">each Party acknowledges that it was represented by counsel in connection with this Agreement and that it or its counsel reviewed this Agreement and that any rule of </w:t>
      </w:r>
      <w:r>
        <w:lastRenderedPageBreak/>
        <w:t>construction to the effect that ambiguities are to be resolved against the drafting party shall not be employed in the interpretation of this Agreement.</w:t>
      </w:r>
      <w:bookmarkEnd w:id="107"/>
    </w:p>
    <w:p w14:paraId="19853BF2" w14:textId="77777777" w:rsidR="001F140B" w:rsidRDefault="001F140B" w:rsidP="00340453">
      <w:pPr>
        <w:pStyle w:val="Heading1"/>
        <w:widowControl/>
        <w:adjustRightInd/>
      </w:pPr>
      <w:r>
        <w:br/>
      </w:r>
      <w:bookmarkStart w:id="108" w:name="_Ref444439280"/>
      <w:bookmarkStart w:id="109" w:name="_Toc85723402"/>
      <w:bookmarkStart w:id="110" w:name="_Toc66096839"/>
      <w:bookmarkStart w:id="111" w:name="_Toc174973684"/>
      <w:r>
        <w:t>TERM; CONDITIONS PRECEDENT</w:t>
      </w:r>
      <w:bookmarkEnd w:id="108"/>
      <w:bookmarkEnd w:id="109"/>
      <w:bookmarkEnd w:id="110"/>
      <w:bookmarkEnd w:id="111"/>
      <w:r>
        <w:t xml:space="preserve"> </w:t>
      </w:r>
    </w:p>
    <w:p w14:paraId="27596079" w14:textId="77777777" w:rsidR="001F140B" w:rsidRDefault="001F140B" w:rsidP="00114134">
      <w:pPr>
        <w:pStyle w:val="Heading2"/>
        <w:keepNext/>
        <w:widowControl/>
        <w:adjustRightInd/>
      </w:pPr>
      <w:bookmarkStart w:id="112" w:name="_Ref444439281"/>
      <w:bookmarkStart w:id="113" w:name="_Ref380401824"/>
      <w:bookmarkStart w:id="114" w:name="_Ref380403607"/>
      <w:bookmarkStart w:id="115" w:name="_Toc85723403"/>
      <w:bookmarkStart w:id="116" w:name="_Toc66096840"/>
      <w:bookmarkStart w:id="117" w:name="_Toc174973685"/>
      <w:r>
        <w:rPr>
          <w:b/>
          <w:bCs/>
          <w:u w:val="single"/>
        </w:rPr>
        <w:t>Contract Term</w:t>
      </w:r>
      <w:bookmarkEnd w:id="112"/>
      <w:r>
        <w:t>.</w:t>
      </w:r>
      <w:bookmarkEnd w:id="113"/>
      <w:bookmarkEnd w:id="114"/>
      <w:bookmarkEnd w:id="115"/>
      <w:bookmarkEnd w:id="116"/>
      <w:bookmarkEnd w:id="117"/>
    </w:p>
    <w:p w14:paraId="2AD6C638" w14:textId="7F4A2EDF" w:rsidR="001F140B" w:rsidRDefault="001F140B" w:rsidP="006242F0">
      <w:pPr>
        <w:pStyle w:val="ArticleL3"/>
        <w:numPr>
          <w:ilvl w:val="2"/>
          <w:numId w:val="77"/>
        </w:numPr>
        <w:outlineLvl w:val="9"/>
      </w:pPr>
      <w:bookmarkStart w:id="118" w:name="_Ref444439282"/>
      <w:r>
        <w:t>The term of this Agreement shall commence on the Effective Date and shall remain in full force and effect until the conclusion of the Delivery Term, subject to any early termination provisions set forth herein</w:t>
      </w:r>
      <w:r w:rsidR="00D94736" w:rsidRPr="00021828">
        <w:t>, including Section 2.1(b)</w:t>
      </w:r>
      <w:r>
        <w:t xml:space="preserve"> (“</w:t>
      </w:r>
      <w:r>
        <w:rPr>
          <w:b/>
          <w:u w:val="single"/>
        </w:rPr>
        <w:t>Contract Term</w:t>
      </w:r>
      <w:r>
        <w:t xml:space="preserve">”); </w:t>
      </w:r>
      <w:r>
        <w:rPr>
          <w:i/>
          <w:w w:val="0"/>
        </w:rPr>
        <w:t>provided</w:t>
      </w:r>
      <w:r>
        <w:rPr>
          <w:w w:val="0"/>
        </w:rPr>
        <w:t xml:space="preserve">, </w:t>
      </w:r>
      <w:r>
        <w:t xml:space="preserve">Buyer’s obligations to pay for or accept any Product are subject to Seller’s completion of the conditions precedent pursuant to Section </w:t>
      </w:r>
      <w:r>
        <w:fldChar w:fldCharType="begin"/>
      </w:r>
      <w:r>
        <w:instrText xml:space="preserve"> REF _Ref506188957 \r \h </w:instrText>
      </w:r>
      <w:r>
        <w:fldChar w:fldCharType="separate"/>
      </w:r>
      <w:r w:rsidR="00E60069">
        <w:t>2.2</w:t>
      </w:r>
      <w:r>
        <w:fldChar w:fldCharType="end"/>
      </w:r>
      <w:r>
        <w:t>.</w:t>
      </w:r>
      <w:bookmarkEnd w:id="118"/>
      <w:r>
        <w:t xml:space="preserve"> </w:t>
      </w:r>
      <w:bookmarkStart w:id="119" w:name="_Ref380410362"/>
      <w:bookmarkStart w:id="120" w:name="_Ref444439284"/>
    </w:p>
    <w:p w14:paraId="7626D841" w14:textId="07CBC2F2" w:rsidR="00D94736" w:rsidRPr="00021828" w:rsidRDefault="00D94736" w:rsidP="006242F0">
      <w:pPr>
        <w:pStyle w:val="ArticleL3"/>
        <w:numPr>
          <w:ilvl w:val="2"/>
          <w:numId w:val="77"/>
        </w:numPr>
        <w:outlineLvl w:val="9"/>
      </w:pPr>
      <w:bookmarkStart w:id="121" w:name="_Ref506189898"/>
      <w:r w:rsidRPr="00021828">
        <w:t xml:space="preserve">Notwithstanding anything to the contrary in this Agreement, if Project Participant Approval of this Agreement is not obtained within </w:t>
      </w:r>
      <w:r w:rsidR="00021828">
        <w:t xml:space="preserve">one hundred twenty (120) days </w:t>
      </w:r>
      <w:r w:rsidRPr="00021828">
        <w:t xml:space="preserve">following the Effective Date, then either Party may terminate this Agreement upon written Notice to the other Party. Upon such termination, neither Party shall have any liability to the other Party, save and except for those obligations specified in </w:t>
      </w:r>
      <w:r w:rsidR="00065A18" w:rsidRPr="00021828">
        <w:t>Section</w:t>
      </w:r>
      <w:r w:rsidR="00DC3E7D" w:rsidRPr="00021828">
        <w:t xml:space="preserve"> 2.1(c)</w:t>
      </w:r>
      <w:r w:rsidR="00065A18" w:rsidRPr="00021828">
        <w:t>, and Buyer shall promptly return to Seller any Development Security then held by Buyer, if any, less any amounts drawn in accordance with this Agreement</w:t>
      </w:r>
      <w:r w:rsidRPr="00021828">
        <w:t>.</w:t>
      </w:r>
    </w:p>
    <w:p w14:paraId="02C99B8A" w14:textId="49F29309" w:rsidR="001F140B" w:rsidRDefault="001F140B" w:rsidP="001D2907">
      <w:pPr>
        <w:pStyle w:val="ArticleL3"/>
        <w:numPr>
          <w:ilvl w:val="2"/>
          <w:numId w:val="11"/>
        </w:numPr>
        <w:outlineLvl w:val="9"/>
      </w:pPr>
      <w:r>
        <w:t xml:space="preserve">Applicable provisions of this Agreement shall continue in effect after termination, including early termination, to the extent necessary to enforce or complete the duties, obligations or responsibilities of the Parties arising prior to termination. The confidentiality obligations of the Parties under </w:t>
      </w:r>
      <w:bookmarkStart w:id="122" w:name="DocXTextRef124"/>
      <w:r>
        <w:t xml:space="preserve">Article </w:t>
      </w:r>
      <w:bookmarkEnd w:id="122"/>
      <w:r>
        <w:t>18 shall remain in full force and effect for two (2) years following the termination of this Agreement, and all indemnity and audit rights shall remain in full force and effect for three (3)</w:t>
      </w:r>
      <w:r w:rsidR="00C72EB2">
        <w:t xml:space="preserve"> </w:t>
      </w:r>
      <w:r>
        <w:t>years following the termination of this Agreement.</w:t>
      </w:r>
      <w:bookmarkEnd w:id="119"/>
      <w:bookmarkEnd w:id="120"/>
      <w:bookmarkEnd w:id="121"/>
    </w:p>
    <w:p w14:paraId="0B60AC31" w14:textId="77777777" w:rsidR="001F140B" w:rsidRPr="0033719B" w:rsidRDefault="00653D89" w:rsidP="001F140B">
      <w:pPr>
        <w:pStyle w:val="Heading2"/>
        <w:rPr>
          <w:vanish/>
          <w:specVanish/>
        </w:rPr>
      </w:pPr>
      <w:bookmarkStart w:id="123" w:name="_Ref510359984"/>
      <w:bookmarkStart w:id="124" w:name="_Toc85723404"/>
      <w:bookmarkStart w:id="125" w:name="_Toc66096841"/>
      <w:bookmarkStart w:id="126" w:name="_Toc174973686"/>
      <w:bookmarkStart w:id="127" w:name="_Ref444439286"/>
      <w:bookmarkStart w:id="128" w:name="_Ref506188957"/>
      <w:bookmarkStart w:id="129" w:name="_Ref506189056"/>
      <w:bookmarkStart w:id="130" w:name="_Ref506190800"/>
      <w:r>
        <w:rPr>
          <w:b/>
          <w:bCs/>
          <w:u w:val="single"/>
        </w:rPr>
        <w:t>Commercial Operation; Conditions Precedent</w:t>
      </w:r>
      <w:bookmarkEnd w:id="123"/>
      <w:bookmarkEnd w:id="124"/>
      <w:bookmarkEnd w:id="125"/>
      <w:bookmarkEnd w:id="126"/>
    </w:p>
    <w:p w14:paraId="16BA89FB" w14:textId="7F893112" w:rsidR="001F140B" w:rsidRDefault="00CE3C2B" w:rsidP="001F140B">
      <w:pPr>
        <w:pStyle w:val="HeadingPara2"/>
      </w:pPr>
      <w:r>
        <w:t>. Seller shall provide Notice to Buyer of the expected Commercial Operation Date at least sixty (60) days in advance of such date. Seller shall provide Notice to Buyer when Seller believes it has provided the required documentation to Buyer and met all the conditions precedent set forth below for achieving Commercial Operation. Following Buyer’s receipt of such Notice, Buyer shall have five (5)</w:t>
      </w:r>
      <w:r w:rsidR="001639B8">
        <w:t xml:space="preserve"> </w:t>
      </w:r>
      <w:r>
        <w:t xml:space="preserve">Business Days to approve or reject Seller’s request for confirmation of Commercial Operation, which, if confirmed, shall be deemed to have occurred as of the date of such Notice. </w:t>
      </w:r>
      <w:r w:rsidR="00653D89">
        <w:t>Upon Buyer’s approval</w:t>
      </w:r>
      <w:r>
        <w:t xml:space="preserve"> </w:t>
      </w:r>
      <w:r w:rsidR="00540913">
        <w:t xml:space="preserve">(or deemed approval) </w:t>
      </w:r>
      <w:r>
        <w:t>of Seller’s achievement of Commercial Operation, Buyer shall provide Seller with written acknowledgement of the Commercial Operation Date</w:t>
      </w:r>
      <w:bookmarkEnd w:id="127"/>
      <w:bookmarkEnd w:id="128"/>
      <w:bookmarkEnd w:id="129"/>
      <w:bookmarkEnd w:id="130"/>
      <w:r>
        <w:t>.</w:t>
      </w:r>
    </w:p>
    <w:p w14:paraId="0D4C12CE" w14:textId="5B1718C7" w:rsidR="001F140B" w:rsidRDefault="001F140B" w:rsidP="001D2907">
      <w:pPr>
        <w:pStyle w:val="ArticleL3"/>
        <w:numPr>
          <w:ilvl w:val="2"/>
          <w:numId w:val="30"/>
        </w:numPr>
        <w:outlineLvl w:val="9"/>
      </w:pPr>
      <w:bookmarkStart w:id="131" w:name="_Ref444439288"/>
      <w:r>
        <w:t xml:space="preserve">Seller </w:t>
      </w:r>
      <w:r w:rsidR="0066286F">
        <w:t>has</w:t>
      </w:r>
      <w:r>
        <w:t xml:space="preserve"> delivered to Buyer (i) a completion certificate from a Licensed Professional Engineer substantially in the form of </w:t>
      </w:r>
      <w:r>
        <w:rPr>
          <w:u w:val="single"/>
        </w:rPr>
        <w:t>Exhibit H</w:t>
      </w:r>
      <w:r>
        <w:t xml:space="preserve"> and (ii) a certificate from a Licensed Professional Engineer substantially in the form of </w:t>
      </w:r>
      <w:r>
        <w:rPr>
          <w:u w:val="single"/>
        </w:rPr>
        <w:t>Exhibit I</w:t>
      </w:r>
      <w:r>
        <w:t xml:space="preserve"> </w:t>
      </w:r>
      <w:proofErr w:type="gramStart"/>
      <w:r>
        <w:t>setting</w:t>
      </w:r>
      <w:proofErr w:type="gramEnd"/>
      <w:r>
        <w:t xml:space="preserve"> forth the Installed Capacity and Efficiency Rate on the Commercial Operation </w:t>
      </w:r>
      <w:proofErr w:type="gramStart"/>
      <w:r>
        <w:t>Date;</w:t>
      </w:r>
      <w:proofErr w:type="gramEnd"/>
    </w:p>
    <w:p w14:paraId="5F9AA855" w14:textId="42F03D29" w:rsidR="0066286F" w:rsidRDefault="0066286F" w:rsidP="001D2907">
      <w:pPr>
        <w:pStyle w:val="ArticleL3"/>
        <w:numPr>
          <w:ilvl w:val="2"/>
          <w:numId w:val="30"/>
        </w:numPr>
        <w:outlineLvl w:val="9"/>
      </w:pPr>
      <w:bookmarkStart w:id="132" w:name="_Ref444439289"/>
      <w:r>
        <w:t xml:space="preserve">A Participating Generator Agreement and a Meter Service Agreement between Seller and CAISO have been executed and delivered and are in full force and effect, and a copy of each such agreement has been delivered to </w:t>
      </w:r>
      <w:proofErr w:type="gramStart"/>
      <w:r>
        <w:t>Buyer;</w:t>
      </w:r>
      <w:proofErr w:type="gramEnd"/>
    </w:p>
    <w:p w14:paraId="3A7A2F02" w14:textId="128EC2E0" w:rsidR="001F05C8" w:rsidRDefault="007662BC" w:rsidP="001D2907">
      <w:pPr>
        <w:pStyle w:val="ArticleL3"/>
        <w:numPr>
          <w:ilvl w:val="2"/>
          <w:numId w:val="30"/>
        </w:numPr>
        <w:outlineLvl w:val="9"/>
      </w:pPr>
      <w:r>
        <w:lastRenderedPageBreak/>
        <w:t xml:space="preserve">Seller has executed an Interconnection Agreement with the </w:t>
      </w:r>
      <w:r>
        <w:rPr>
          <w:bCs/>
          <w:noProof/>
          <w:color w:val="000000"/>
        </w:rPr>
        <w:t>Transmission Provider, which shall</w:t>
      </w:r>
      <w:r>
        <w:t xml:space="preserve"> be in full force and effect</w:t>
      </w:r>
      <w:r w:rsidR="0066286F">
        <w:t>,</w:t>
      </w:r>
      <w:r>
        <w:t xml:space="preserve"> and a copy of the Interconnection Agreement </w:t>
      </w:r>
      <w:r w:rsidR="0066286F">
        <w:t xml:space="preserve">has been </w:t>
      </w:r>
      <w:r>
        <w:t xml:space="preserve">delivered to </w:t>
      </w:r>
      <w:proofErr w:type="gramStart"/>
      <w:r>
        <w:t>Buyer;</w:t>
      </w:r>
      <w:bookmarkEnd w:id="132"/>
      <w:proofErr w:type="gramEnd"/>
    </w:p>
    <w:p w14:paraId="52C111CD" w14:textId="407D1929" w:rsidR="003F6D4A" w:rsidRDefault="003F6D4A" w:rsidP="001D2907">
      <w:pPr>
        <w:pStyle w:val="ArticleL3"/>
        <w:numPr>
          <w:ilvl w:val="2"/>
          <w:numId w:val="30"/>
        </w:numPr>
        <w:outlineLvl w:val="9"/>
      </w:pPr>
      <w:bookmarkStart w:id="133" w:name="_Ref444439291"/>
      <w:r>
        <w:t xml:space="preserve">All applicable regulatory authorizations, approvals and permits for operation of the Facility have been obtained </w:t>
      </w:r>
      <w:r w:rsidR="00021828">
        <w:t xml:space="preserve">and shall be in full force and effect, </w:t>
      </w:r>
      <w:r>
        <w:t xml:space="preserve">and all conditions thereof that are capable of being satisfied on the Commercial Operation Date have been satisfied and shall be in full force and effect, and Seller has delivered to Buyer </w:t>
      </w:r>
      <w:r>
        <w:rPr>
          <w:szCs w:val="24"/>
        </w:rPr>
        <w:t>an attestation certificate from an officer of Seller certifying to the satisfaction of this condition</w:t>
      </w:r>
      <w:r>
        <w:t>;</w:t>
      </w:r>
      <w:bookmarkEnd w:id="133"/>
    </w:p>
    <w:p w14:paraId="1036F815" w14:textId="77777777" w:rsidR="001F05C8" w:rsidRPr="00114134" w:rsidRDefault="001F05C8" w:rsidP="001D2907">
      <w:pPr>
        <w:pStyle w:val="ArticleL3"/>
        <w:numPr>
          <w:ilvl w:val="2"/>
          <w:numId w:val="11"/>
        </w:numPr>
        <w:outlineLvl w:val="9"/>
      </w:pPr>
      <w:r w:rsidRPr="00114134">
        <w:t xml:space="preserve">Seller has Site </w:t>
      </w:r>
      <w:proofErr w:type="gramStart"/>
      <w:r w:rsidRPr="00114134">
        <w:t>Control;</w:t>
      </w:r>
      <w:proofErr w:type="gramEnd"/>
    </w:p>
    <w:p w14:paraId="6D7D03F7" w14:textId="40899CB8" w:rsidR="001F140B" w:rsidRPr="00E76FE9" w:rsidRDefault="001F140B" w:rsidP="001D2907">
      <w:pPr>
        <w:pStyle w:val="ArticleL3"/>
        <w:numPr>
          <w:ilvl w:val="2"/>
          <w:numId w:val="30"/>
        </w:numPr>
        <w:outlineLvl w:val="9"/>
      </w:pPr>
      <w:bookmarkStart w:id="134" w:name="_Ref444439292"/>
      <w:bookmarkEnd w:id="131"/>
      <w:r>
        <w:t>Seller has obtained CAISO Certification for the Facility</w:t>
      </w:r>
      <w:r w:rsidR="003F6D4A">
        <w:t>,</w:t>
      </w:r>
      <w:r w:rsidR="003F6D4A" w:rsidRPr="003F6D4A">
        <w:t xml:space="preserve"> </w:t>
      </w:r>
      <w:r w:rsidR="003F6D4A">
        <w:t xml:space="preserve">and a copy of the CAISO Certification has been delivered to </w:t>
      </w:r>
      <w:proofErr w:type="gramStart"/>
      <w:r w:rsidR="003F6D4A">
        <w:t>Buyer</w:t>
      </w:r>
      <w:r>
        <w:t>;</w:t>
      </w:r>
      <w:bookmarkEnd w:id="134"/>
      <w:proofErr w:type="gramEnd"/>
    </w:p>
    <w:p w14:paraId="7A190F2B" w14:textId="2E67E38D" w:rsidR="00114134" w:rsidRDefault="003F6D4A" w:rsidP="001D2907">
      <w:pPr>
        <w:pStyle w:val="ArticleL3"/>
        <w:numPr>
          <w:ilvl w:val="2"/>
          <w:numId w:val="30"/>
        </w:numPr>
        <w:tabs>
          <w:tab w:val="num" w:pos="2160"/>
        </w:tabs>
        <w:outlineLvl w:val="9"/>
      </w:pPr>
      <w:r>
        <w:t xml:space="preserve">Seller has obtained Full Capacity Deliverability </w:t>
      </w:r>
      <w:proofErr w:type="gramStart"/>
      <w:r>
        <w:t>Status</w:t>
      </w:r>
      <w:proofErr w:type="gramEnd"/>
      <w:r>
        <w:t xml:space="preserve"> and all Delivery Network Upgrades are </w:t>
      </w:r>
      <w:proofErr w:type="gramStart"/>
      <w:r>
        <w:t>complete</w:t>
      </w:r>
      <w:r w:rsidR="00114134">
        <w:t>;</w:t>
      </w:r>
      <w:proofErr w:type="gramEnd"/>
    </w:p>
    <w:p w14:paraId="700E0D5E" w14:textId="23300A00" w:rsidR="00356626" w:rsidRDefault="00A26B37" w:rsidP="001D2907">
      <w:pPr>
        <w:pStyle w:val="ArticleL3"/>
        <w:numPr>
          <w:ilvl w:val="2"/>
          <w:numId w:val="30"/>
        </w:numPr>
        <w:tabs>
          <w:tab w:val="num" w:pos="2160"/>
        </w:tabs>
        <w:outlineLvl w:val="9"/>
      </w:pPr>
      <w:r>
        <w:t xml:space="preserve">The Facility has successfully completed all testing required by Prudent Operating Practice or any requirement of Law to operate the </w:t>
      </w:r>
      <w:proofErr w:type="gramStart"/>
      <w:r>
        <w:t>Facility;</w:t>
      </w:r>
      <w:proofErr w:type="gramEnd"/>
    </w:p>
    <w:p w14:paraId="7A167937" w14:textId="66DCC328" w:rsidR="00237F73" w:rsidRDefault="00237F73" w:rsidP="001D2907">
      <w:pPr>
        <w:pStyle w:val="ArticleL3"/>
        <w:outlineLvl w:val="9"/>
      </w:pPr>
      <w:r>
        <w:t xml:space="preserve">Seller has delivered the Performance Security to Buyer in accordance with Section </w:t>
      </w:r>
      <w:r>
        <w:fldChar w:fldCharType="begin"/>
      </w:r>
      <w:r>
        <w:instrText xml:space="preserve"> REF _Ref380403834 \r \h </w:instrText>
      </w:r>
      <w:r>
        <w:fldChar w:fldCharType="separate"/>
      </w:r>
      <w:r w:rsidR="00E60069">
        <w:t>8.8</w:t>
      </w:r>
      <w:r>
        <w:fldChar w:fldCharType="end"/>
      </w:r>
      <w:r>
        <w:t>;</w:t>
      </w:r>
    </w:p>
    <w:p w14:paraId="68D90B3E" w14:textId="7321FBF5" w:rsidR="00C33D0A" w:rsidRPr="00114134" w:rsidRDefault="00E770D4" w:rsidP="001D2907">
      <w:pPr>
        <w:pStyle w:val="ArticleL3"/>
        <w:numPr>
          <w:ilvl w:val="2"/>
          <w:numId w:val="11"/>
        </w:numPr>
        <w:outlineLvl w:val="9"/>
      </w:pPr>
      <w:r w:rsidRPr="00114134">
        <w:t xml:space="preserve">Insurance requirements for the Facility have been met, with evidence provided in writing to Buyer, in accordance with Section </w:t>
      </w:r>
      <w:proofErr w:type="gramStart"/>
      <w:r w:rsidR="00DD510C" w:rsidRPr="00114134">
        <w:t>17.1</w:t>
      </w:r>
      <w:r w:rsidR="00D8559C" w:rsidRPr="00114134">
        <w:t>;</w:t>
      </w:r>
      <w:proofErr w:type="gramEnd"/>
      <w:r w:rsidR="00C33D0A" w:rsidRPr="00114134">
        <w:t xml:space="preserve"> </w:t>
      </w:r>
    </w:p>
    <w:p w14:paraId="53C7E43C" w14:textId="77777777" w:rsidR="000667A5" w:rsidRDefault="00C33D0A" w:rsidP="001D2907">
      <w:pPr>
        <w:pStyle w:val="ArticleL3"/>
        <w:numPr>
          <w:ilvl w:val="2"/>
          <w:numId w:val="11"/>
        </w:numPr>
        <w:outlineLvl w:val="9"/>
      </w:pPr>
      <w:r>
        <w:t xml:space="preserve">Seller has paid Buyer for all </w:t>
      </w:r>
      <w:bookmarkStart w:id="135" w:name="_Hlk521599249"/>
      <w:r>
        <w:t xml:space="preserve">amounts owing under this Agreement as of the Commercial Operation Date, if any, including </w:t>
      </w:r>
      <w:bookmarkEnd w:id="135"/>
      <w:r w:rsidR="00285E6E">
        <w:t>Construction Delay Damages</w:t>
      </w:r>
      <w:r>
        <w:t xml:space="preserve"> and Commercial Operation Delay </w:t>
      </w:r>
      <w:proofErr w:type="gramStart"/>
      <w:r>
        <w:t>Damages</w:t>
      </w:r>
      <w:r w:rsidR="000667A5">
        <w:t>;</w:t>
      </w:r>
      <w:proofErr w:type="gramEnd"/>
    </w:p>
    <w:p w14:paraId="1A52C89C" w14:textId="77777777" w:rsidR="000667A5" w:rsidRDefault="000667A5" w:rsidP="000667A5">
      <w:pPr>
        <w:pStyle w:val="ArticleL3"/>
        <w:numPr>
          <w:ilvl w:val="2"/>
          <w:numId w:val="11"/>
        </w:numPr>
      </w:pPr>
      <w:bookmarkStart w:id="136" w:name="_Toc174973687"/>
      <w:r>
        <w:t>Seller has taken all actions and executed all documents and instruments required to authorize Buyer (or its designated agent) to act as Scheduling Coordinator under this Agreement, and Buyer (or its designated agent) is authorized to act as Scheduling Coordinator and has full capability to Schedule and dispatch the Facility; and</w:t>
      </w:r>
      <w:bookmarkEnd w:id="136"/>
      <w:r>
        <w:t xml:space="preserve"> </w:t>
      </w:r>
    </w:p>
    <w:p w14:paraId="53E51937" w14:textId="5EDF2B43" w:rsidR="00D8559C" w:rsidRDefault="000667A5" w:rsidP="000667A5">
      <w:pPr>
        <w:pStyle w:val="ArticleL3"/>
        <w:numPr>
          <w:ilvl w:val="2"/>
          <w:numId w:val="11"/>
        </w:numPr>
        <w:outlineLvl w:val="9"/>
      </w:pPr>
      <w:r>
        <w:t>Seller has established a process to provide Availability Notices pursuant to Section 4.13(b) to Buyer’s Scheduling Coordinator subject to Buyer’s approval, not to be unreasonably withheld</w:t>
      </w:r>
      <w:r w:rsidR="00C33D0A">
        <w:t>.</w:t>
      </w:r>
    </w:p>
    <w:p w14:paraId="0BCB89EC" w14:textId="77777777" w:rsidR="00353867" w:rsidRPr="0033719B" w:rsidRDefault="001F140B" w:rsidP="00353867">
      <w:pPr>
        <w:pStyle w:val="Heading2"/>
        <w:rPr>
          <w:vanish/>
          <w:specVanish/>
        </w:rPr>
      </w:pPr>
      <w:bookmarkStart w:id="137" w:name="_Toc174973688"/>
      <w:bookmarkStart w:id="138" w:name="_Ref444439298"/>
      <w:bookmarkStart w:id="139" w:name="_Toc85723405"/>
      <w:bookmarkStart w:id="140" w:name="_Toc66096842"/>
      <w:r>
        <w:rPr>
          <w:b/>
          <w:bCs/>
          <w:u w:val="single"/>
        </w:rPr>
        <w:t>Development; Construction; Progress Reports</w:t>
      </w:r>
      <w:bookmarkEnd w:id="137"/>
    </w:p>
    <w:p w14:paraId="17053AAF" w14:textId="1A76DFA7" w:rsidR="001F140B" w:rsidRDefault="001F140B" w:rsidP="00027F38">
      <w:pPr>
        <w:spacing w:after="240"/>
      </w:pPr>
      <w:r>
        <w:t xml:space="preserve">. Within </w:t>
      </w:r>
      <w:bookmarkStart w:id="141" w:name="_Hlk521599341"/>
      <w:r>
        <w:t>fifteen (15)</w:t>
      </w:r>
      <w:r w:rsidR="001639B8">
        <w:t xml:space="preserve"> </w:t>
      </w:r>
      <w:r>
        <w:t xml:space="preserve">days </w:t>
      </w:r>
      <w:bookmarkEnd w:id="141"/>
      <w:r>
        <w:t xml:space="preserve">after the close of (i) each calendar quarter from the first calendar quarter following the Effective Date until the Construction Start Date, and (ii) each calendar month from the first calendar month following the Construction Start Date until the Commercial Operation Date, Seller shall provide to Buyer a Progress Report and agrees to regularly scheduled meetings between representatives of Buyer and Seller to review such reports and discuss Seller’s construction progress. The form of the Progress Report is set forth in </w:t>
      </w:r>
      <w:r>
        <w:rPr>
          <w:u w:val="single"/>
        </w:rPr>
        <w:t>Exhibit E</w:t>
      </w:r>
      <w:bookmarkEnd w:id="138"/>
      <w:r>
        <w:t xml:space="preserve">. Seller shall also provide Buyer with any reasonably requested documentation (subject to confidentiality restrictions) directly related to the achievement of </w:t>
      </w:r>
      <w:r>
        <w:lastRenderedPageBreak/>
        <w:t>Milestones within ten (10)</w:t>
      </w:r>
      <w:r w:rsidR="001639B8">
        <w:t xml:space="preserve"> </w:t>
      </w:r>
      <w:r>
        <w:t xml:space="preserve">Business Days of receipt of such request </w:t>
      </w:r>
      <w:r w:rsidR="00E874A4">
        <w:t>from Buyer</w:t>
      </w:r>
      <w:r>
        <w:t xml:space="preserve">. </w:t>
      </w:r>
      <w:bookmarkEnd w:id="139"/>
      <w:bookmarkEnd w:id="140"/>
      <w:r w:rsidR="00674585">
        <w:t>For the avoidance of doubt, Seller is solely responsible for the design and construction of the Facility, including the location of the Site, obtaining all permits and approvals to build the Facility, the Facility layout, and the selection and procurement of the equipment comprising the Facility.</w:t>
      </w:r>
    </w:p>
    <w:p w14:paraId="3EA90E09" w14:textId="77777777" w:rsidR="001F140B" w:rsidRPr="00353867" w:rsidRDefault="001F140B" w:rsidP="006242F0">
      <w:pPr>
        <w:pStyle w:val="Heading2"/>
        <w:numPr>
          <w:ilvl w:val="1"/>
          <w:numId w:val="94"/>
        </w:numPr>
        <w:rPr>
          <w:b/>
          <w:vanish/>
          <w:u w:val="single"/>
          <w:specVanish/>
        </w:rPr>
      </w:pPr>
      <w:bookmarkStart w:id="142" w:name="_Toc85723406"/>
      <w:bookmarkStart w:id="143" w:name="_Toc66096843"/>
      <w:bookmarkStart w:id="144" w:name="_Toc174973689"/>
      <w:bookmarkStart w:id="145" w:name="_Ref506188675"/>
      <w:r w:rsidRPr="00353867">
        <w:rPr>
          <w:b/>
          <w:u w:val="single"/>
        </w:rPr>
        <w:t>Remedial Action Plan</w:t>
      </w:r>
      <w:bookmarkEnd w:id="142"/>
      <w:bookmarkEnd w:id="143"/>
      <w:bookmarkEnd w:id="144"/>
    </w:p>
    <w:p w14:paraId="768C4D87" w14:textId="71B5141F" w:rsidR="001F140B" w:rsidRPr="00C77201" w:rsidRDefault="00C77201" w:rsidP="00FE6C0A">
      <w:pPr>
        <w:spacing w:after="240"/>
        <w:rPr>
          <w:b/>
          <w:u w:val="single"/>
        </w:rPr>
      </w:pPr>
      <w:r>
        <w:t>.</w:t>
      </w:r>
      <w:bookmarkStart w:id="146" w:name="_Toc54164571"/>
      <w:r>
        <w:t xml:space="preserve"> If Seller misses a Milestone by more than thirty (30)</w:t>
      </w:r>
      <w:r w:rsidR="001639B8">
        <w:t xml:space="preserve"> </w:t>
      </w:r>
      <w:r>
        <w:t xml:space="preserve">days, except as the result of Force Majeure Event or Buyer Default, Seller shall submit to Buyer, within ten (10) Business Days of the end of such thirty (30)-day period following the </w:t>
      </w:r>
      <w:r w:rsidR="00E874A4">
        <w:t xml:space="preserve">missed </w:t>
      </w:r>
      <w:r>
        <w:t>Milestone completion date, a remedial action plan (“</w:t>
      </w:r>
      <w:r>
        <w:rPr>
          <w:b/>
          <w:bCs/>
          <w:u w:val="single"/>
        </w:rPr>
        <w:t>Remedial Action Plan</w:t>
      </w:r>
      <w:r>
        <w:t xml:space="preserve">”), which will </w:t>
      </w:r>
      <w:r>
        <w:rPr>
          <w:rFonts w:eastAsia="Batang"/>
          <w:color w:val="000000"/>
          <w:w w:val="0"/>
          <w:szCs w:val="22"/>
        </w:rPr>
        <w:t xml:space="preserve">describe in detail any delays (actual or anticipated) beyond the scheduled Milestone dates, including the cause of the delay (e.g., governmental approvals, financing, property acquisition, design activities, equipment procurement, project construction, interconnection, or any other factor), Seller’s </w:t>
      </w:r>
      <w:r>
        <w:t xml:space="preserve">detailed description of its proposed course of action to achieve the missed Milestones and all subsequent Milestones by the Guaranteed Commercial Operation Date; </w:t>
      </w:r>
      <w:r>
        <w:rPr>
          <w:i/>
        </w:rPr>
        <w:t>provided</w:t>
      </w:r>
      <w:r>
        <w:t>, delivery of any Remedial Action Plan shall not relieve Seller of its obligation to provide Remedial Action Plans with respect to any subsequent Milestones and to achieve the Guaranteed Commercial Operation Date in accordance with the terms of this Agreement</w:t>
      </w:r>
      <w:bookmarkEnd w:id="145"/>
      <w:r>
        <w:t xml:space="preserve">. Subject to the provisions of </w:t>
      </w:r>
      <w:r>
        <w:rPr>
          <w:u w:val="single"/>
        </w:rPr>
        <w:t>Exhibit B</w:t>
      </w:r>
      <w:r>
        <w:t>, so long as Seller complies with its obligations under this Section 2.4, Seller shall not be considered in default of its obligations under this Agreement solely as a result of missing any Milestone</w:t>
      </w:r>
      <w:r w:rsidR="00D549C4" w:rsidRPr="00674585">
        <w:t xml:space="preserve">; </w:t>
      </w:r>
      <w:r w:rsidR="00D549C4" w:rsidRPr="00674585">
        <w:rPr>
          <w:i/>
          <w:iCs/>
        </w:rPr>
        <w:t>provided</w:t>
      </w:r>
      <w:r w:rsidR="00D549C4" w:rsidRPr="00674585">
        <w:t xml:space="preserve">, in the event Seller misses any Milestone and </w:t>
      </w:r>
      <w:r w:rsidR="00C002A0" w:rsidRPr="00674585">
        <w:t xml:space="preserve">Seller </w:t>
      </w:r>
      <w:r w:rsidR="00607C2B" w:rsidRPr="00674585">
        <w:t>provides Notice to Buyer</w:t>
      </w:r>
      <w:r w:rsidR="00C002A0" w:rsidRPr="00674585">
        <w:t xml:space="preserve"> that it is not likely to be able to achieve the Commercial Operation Date by the Guaranteed Commercial Operation Date</w:t>
      </w:r>
      <w:r w:rsidR="00B95B34" w:rsidRPr="00674585">
        <w:t>,</w:t>
      </w:r>
      <w:r w:rsidR="00C002A0" w:rsidRPr="00674585">
        <w:t xml:space="preserve"> as may be extended pursuant to </w:t>
      </w:r>
      <w:r w:rsidR="00C002A0" w:rsidRPr="00674585">
        <w:rPr>
          <w:u w:val="single"/>
        </w:rPr>
        <w:t>Exhibit B</w:t>
      </w:r>
      <w:r w:rsidR="00C002A0" w:rsidRPr="00674585">
        <w:t xml:space="preserve">, </w:t>
      </w:r>
      <w:r w:rsidR="00D549C4" w:rsidRPr="00674585">
        <w:t xml:space="preserve">Buyer shall have the right to terminate this Agreement and retain the Development Security as </w:t>
      </w:r>
      <w:r w:rsidR="004175D3" w:rsidRPr="00674585">
        <w:t xml:space="preserve">liquidated </w:t>
      </w:r>
      <w:r w:rsidR="00D549C4" w:rsidRPr="00674585">
        <w:t>damages</w:t>
      </w:r>
      <w:r w:rsidR="00CF40F6" w:rsidRPr="00674585">
        <w:t>.  Such termination right must be exercised</w:t>
      </w:r>
      <w:r w:rsidR="00540913" w:rsidRPr="00540913">
        <w:t xml:space="preserve"> </w:t>
      </w:r>
      <w:r w:rsidR="00540913">
        <w:t>or reserved by Buyer in writing for due cause</w:t>
      </w:r>
      <w:r w:rsidR="00CF40F6" w:rsidRPr="00674585">
        <w:t xml:space="preserve">, if at all, within </w:t>
      </w:r>
      <w:r w:rsidR="00B95B34" w:rsidRPr="00674585">
        <w:t>thirty</w:t>
      </w:r>
      <w:r w:rsidR="00CF40F6" w:rsidRPr="00674585">
        <w:t xml:space="preserve"> (</w:t>
      </w:r>
      <w:r w:rsidR="00B95B34" w:rsidRPr="00674585">
        <w:t>3</w:t>
      </w:r>
      <w:r w:rsidR="00CF40F6" w:rsidRPr="00674585">
        <w:t xml:space="preserve">0) </w:t>
      </w:r>
      <w:r w:rsidR="00B95B34" w:rsidRPr="00674585">
        <w:t>days</w:t>
      </w:r>
      <w:r w:rsidR="00CF40F6" w:rsidRPr="00674585">
        <w:t xml:space="preserve"> after Buyer’s receipt of Seller’s Notice that it is not likely to be able to achieve the Commercial Operation Date by the Guaranteed Commercial Operation Date </w:t>
      </w:r>
      <w:r w:rsidR="00731578" w:rsidRPr="00674585">
        <w:t>(</w:t>
      </w:r>
      <w:r w:rsidR="00CF40F6" w:rsidRPr="00674585">
        <w:t xml:space="preserve">as may be extended pursuant to </w:t>
      </w:r>
      <w:r w:rsidR="00CF40F6" w:rsidRPr="00674585">
        <w:rPr>
          <w:u w:val="single"/>
        </w:rPr>
        <w:t>Exhibit B</w:t>
      </w:r>
      <w:r w:rsidR="00731578" w:rsidRPr="00674585">
        <w:rPr>
          <w:u w:val="single"/>
        </w:rPr>
        <w:t>)</w:t>
      </w:r>
      <w:r w:rsidR="001F140B" w:rsidRPr="00674585">
        <w:t>.</w:t>
      </w:r>
      <w:bookmarkEnd w:id="146"/>
      <w:r>
        <w:t xml:space="preserve"> </w:t>
      </w:r>
    </w:p>
    <w:p w14:paraId="2DA1A8DF" w14:textId="77777777" w:rsidR="00353867" w:rsidRPr="00353867" w:rsidRDefault="001F140B" w:rsidP="00353867">
      <w:pPr>
        <w:pStyle w:val="Heading2"/>
        <w:rPr>
          <w:b/>
          <w:bCs/>
          <w:vanish/>
          <w:u w:val="single"/>
          <w:specVanish/>
        </w:rPr>
      </w:pPr>
      <w:bookmarkStart w:id="147" w:name="_Toc174973690"/>
      <w:bookmarkStart w:id="148" w:name="_Toc66096844"/>
      <w:bookmarkStart w:id="149" w:name="_Toc85723407"/>
      <w:r w:rsidRPr="00353867">
        <w:rPr>
          <w:b/>
          <w:bCs/>
          <w:u w:val="single"/>
        </w:rPr>
        <w:t>Pre-Commercial Operation Actions</w:t>
      </w:r>
      <w:bookmarkEnd w:id="147"/>
    </w:p>
    <w:p w14:paraId="7F872136" w14:textId="2DD851A6" w:rsidR="005F1616" w:rsidRDefault="001F140B" w:rsidP="002A7D08">
      <w:r>
        <w:t xml:space="preserve">. The Parties agree that, in order for Buyer to dispatch the Facility for its Commercial Operation Date, the Parties will have to perform certain of their Delivery Term obligations in advance of the Commercial Operation Date, including, without limitation, Seller’s delivery of an Availability Notice for the Commercial Operation Date, and Buyer’s delivery of a Dispatch Notice and nominating and scheduling the Facility for the Commercial Operation Date, in advance of the Commercial Operation Date. The Parties shall cooperate with each other </w:t>
      </w:r>
      <w:proofErr w:type="gramStart"/>
      <w:r>
        <w:t>in order for</w:t>
      </w:r>
      <w:proofErr w:type="gramEnd"/>
      <w:r>
        <w:t xml:space="preserve"> Buyer to be able to dispatch the Facility for the Commercial Operation Date.</w:t>
      </w:r>
      <w:bookmarkEnd w:id="148"/>
      <w:r>
        <w:t xml:space="preserve"> </w:t>
      </w:r>
      <w:bookmarkEnd w:id="149"/>
    </w:p>
    <w:p w14:paraId="7E12077B" w14:textId="77777777" w:rsidR="001F140B" w:rsidRDefault="00285874" w:rsidP="00027F38">
      <w:pPr>
        <w:pStyle w:val="Heading1"/>
        <w:keepLines/>
      </w:pPr>
      <w:r>
        <w:t xml:space="preserve"> </w:t>
      </w:r>
      <w:r>
        <w:br/>
      </w:r>
      <w:bookmarkStart w:id="150" w:name="_Ref444439299"/>
      <w:bookmarkStart w:id="151" w:name="_Toc85723408"/>
      <w:bookmarkStart w:id="152" w:name="_Toc66096846"/>
      <w:bookmarkStart w:id="153" w:name="_Toc174973691"/>
      <w:r>
        <w:t>PURCHASE AND SALE</w:t>
      </w:r>
      <w:bookmarkEnd w:id="150"/>
      <w:bookmarkEnd w:id="151"/>
      <w:bookmarkEnd w:id="152"/>
      <w:bookmarkEnd w:id="153"/>
    </w:p>
    <w:p w14:paraId="14B5E50F" w14:textId="5A9BFFCA" w:rsidR="001F140B" w:rsidRPr="00886D0E" w:rsidRDefault="00E874A4" w:rsidP="001F140B">
      <w:pPr>
        <w:pStyle w:val="Heading2"/>
        <w:widowControl/>
        <w:adjustRightInd/>
        <w:rPr>
          <w:b/>
          <w:bCs/>
          <w:vanish/>
          <w:u w:val="single"/>
          <w:specVanish/>
        </w:rPr>
      </w:pPr>
      <w:bookmarkStart w:id="154" w:name="_Toc85723409"/>
      <w:bookmarkStart w:id="155" w:name="_Toc66096847"/>
      <w:bookmarkStart w:id="156" w:name="_Toc174973692"/>
      <w:bookmarkStart w:id="157" w:name="_Ref380402714"/>
      <w:bookmarkStart w:id="158" w:name="_Ref444439300"/>
      <w:r>
        <w:rPr>
          <w:b/>
          <w:bCs/>
          <w:u w:val="single"/>
        </w:rPr>
        <w:t xml:space="preserve">Purchase and Sale of </w:t>
      </w:r>
      <w:r w:rsidR="001F140B">
        <w:rPr>
          <w:b/>
          <w:bCs/>
          <w:u w:val="single"/>
        </w:rPr>
        <w:t>Product</w:t>
      </w:r>
      <w:bookmarkEnd w:id="154"/>
      <w:bookmarkEnd w:id="155"/>
      <w:bookmarkEnd w:id="156"/>
    </w:p>
    <w:bookmarkEnd w:id="157"/>
    <w:p w14:paraId="21212F2B" w14:textId="0118E076" w:rsidR="001F140B" w:rsidRDefault="00CE3C2B" w:rsidP="001F140B">
      <w:pPr>
        <w:pStyle w:val="HeadingPara2"/>
      </w:pPr>
      <w:r>
        <w:t xml:space="preserve">. Subject to the terms and conditions of this Agreement, during the Delivery Term, Buyer shall have the exclusive right to the Installed Capacity </w:t>
      </w:r>
      <w:bookmarkStart w:id="159" w:name="_Hlk34311930"/>
      <w:r>
        <w:t xml:space="preserve">and Effective Capacity, as applicable, </w:t>
      </w:r>
      <w:bookmarkEnd w:id="159"/>
      <w:r>
        <w:t xml:space="preserve">and all Product associated therewith.  Seller represents and </w:t>
      </w:r>
      <w:proofErr w:type="gramStart"/>
      <w:r>
        <w:t>warrants</w:t>
      </w:r>
      <w:proofErr w:type="gramEnd"/>
      <w:r>
        <w:t xml:space="preserve"> that it will deliver the Product to Buyer free and clear of all </w:t>
      </w:r>
      <w:proofErr w:type="gramStart"/>
      <w:r>
        <w:t>liens</w:t>
      </w:r>
      <w:proofErr w:type="gramEnd"/>
      <w:r>
        <w:t xml:space="preserve">, security interests, claims and encumbrances. Seller shall not substitute or purchase any </w:t>
      </w:r>
      <w:bookmarkStart w:id="160" w:name="_Hlk34328535"/>
      <w:r>
        <w:t>energy storage</w:t>
      </w:r>
      <w:bookmarkEnd w:id="160"/>
      <w:r>
        <w:t xml:space="preserve"> capacity, Energy, Ancillary Services or Capacity Attributes from any other resource or the market for delivery hereunder except as otherwise provided herein, nor shall Seller sell, assign or </w:t>
      </w:r>
      <w:r>
        <w:lastRenderedPageBreak/>
        <w:t>otherwise transfer any Product, or any portion thereof, to any third party other than to Buyer or the CAISO pursuant to this Agreement or as otherwise required by Law</w:t>
      </w:r>
      <w:bookmarkEnd w:id="158"/>
      <w:r w:rsidR="0018066E">
        <w:t>.</w:t>
      </w:r>
    </w:p>
    <w:p w14:paraId="04C00F97" w14:textId="77777777" w:rsidR="00353867" w:rsidRPr="00353867" w:rsidRDefault="00502A49" w:rsidP="00353867">
      <w:pPr>
        <w:pStyle w:val="Heading2"/>
        <w:rPr>
          <w:b/>
          <w:bCs/>
          <w:vanish/>
          <w:u w:val="single"/>
          <w:specVanish/>
        </w:rPr>
      </w:pPr>
      <w:bookmarkStart w:id="161" w:name="_Toc174973693"/>
      <w:bookmarkStart w:id="162" w:name="_Toc85723410"/>
      <w:bookmarkStart w:id="163" w:name="_Toc66096848"/>
      <w:r w:rsidRPr="00353867">
        <w:rPr>
          <w:b/>
          <w:bCs/>
          <w:u w:val="single"/>
        </w:rPr>
        <w:t>Discharging Energy</w:t>
      </w:r>
      <w:bookmarkEnd w:id="161"/>
    </w:p>
    <w:p w14:paraId="111B3960" w14:textId="5722B8A5" w:rsidR="001F140B" w:rsidRDefault="00502A49" w:rsidP="00027F38">
      <w:pPr>
        <w:spacing w:after="240"/>
      </w:pPr>
      <w:r>
        <w:rPr>
          <w:bCs/>
        </w:rPr>
        <w:t xml:space="preserve">. Subject to </w:t>
      </w:r>
      <w:r>
        <w:t xml:space="preserve">the terms and conditions of this Agreement, Seller commits to make available the Discharging Energy to Buyer during the Delivery Term, and Buyer shall have the exclusive rights to all such Discharging Energy, subject to the Operating Restrictions. Title to and risk of loss related to </w:t>
      </w:r>
      <w:proofErr w:type="gramStart"/>
      <w:r>
        <w:t>the Discharging</w:t>
      </w:r>
      <w:proofErr w:type="gramEnd"/>
      <w:r>
        <w:t xml:space="preserve"> Energy shall pass and transfer from Seller to Buyer at the Delivery Point.</w:t>
      </w:r>
      <w:bookmarkEnd w:id="162"/>
      <w:bookmarkEnd w:id="163"/>
    </w:p>
    <w:p w14:paraId="5C74C68E" w14:textId="2B9EE36E" w:rsidR="001F140B" w:rsidRPr="00353867" w:rsidRDefault="001F140B" w:rsidP="006242F0">
      <w:pPr>
        <w:pStyle w:val="Heading2"/>
        <w:keepNext/>
        <w:widowControl/>
        <w:numPr>
          <w:ilvl w:val="1"/>
          <w:numId w:val="96"/>
        </w:numPr>
        <w:adjustRightInd/>
        <w:rPr>
          <w:rFonts w:ascii="Times New Roman Bold" w:hAnsi="Times New Roman Bold"/>
          <w:b/>
          <w:bCs/>
          <w:vanish/>
          <w:u w:val="single"/>
          <w:specVanish/>
        </w:rPr>
      </w:pPr>
      <w:bookmarkStart w:id="164" w:name="_Ref444439318"/>
      <w:bookmarkStart w:id="165" w:name="_Toc85723411"/>
      <w:bookmarkStart w:id="166" w:name="_Toc66096849"/>
      <w:bookmarkStart w:id="167" w:name="_Toc174973694"/>
      <w:r w:rsidRPr="00353867">
        <w:rPr>
          <w:b/>
          <w:bCs/>
          <w:u w:val="single"/>
        </w:rPr>
        <w:t>Capacity Attributes</w:t>
      </w:r>
      <w:bookmarkStart w:id="168" w:name="_Ref444439319"/>
      <w:bookmarkEnd w:id="164"/>
      <w:bookmarkEnd w:id="165"/>
      <w:bookmarkEnd w:id="166"/>
      <w:bookmarkEnd w:id="167"/>
    </w:p>
    <w:p w14:paraId="06F215A6" w14:textId="39052EF0" w:rsidR="001F140B" w:rsidRPr="009E30C4" w:rsidRDefault="00353867" w:rsidP="001F140B">
      <w:pPr>
        <w:pStyle w:val="HeadingPara2"/>
        <w:rPr>
          <w:rFonts w:ascii="Times New Roman Bold" w:hAnsi="Times New Roman Bold"/>
          <w:b/>
          <w:bCs/>
          <w:u w:val="single"/>
        </w:rPr>
      </w:pPr>
      <w:r>
        <w:t xml:space="preserve">. </w:t>
      </w:r>
      <w:r w:rsidR="001F140B" w:rsidRPr="009E30C4">
        <w:t xml:space="preserve">Seller shall request Full Capacity Deliverability Status for the Facility’s Guaranteed Capacity in the CAISO generator interconnection process. As between Buyer and Seller, Seller shall be responsible for the cost and installation of any </w:t>
      </w:r>
      <w:r w:rsidR="00C907A7">
        <w:t xml:space="preserve">Reliability Network Upgrades and/or </w:t>
      </w:r>
      <w:r w:rsidR="003F6D4A">
        <w:t xml:space="preserve">Delivery </w:t>
      </w:r>
      <w:r w:rsidR="001F140B" w:rsidRPr="009E30C4">
        <w:t>Network Upgrades associated with obtaining such Full Capacity Deliverability Status.</w:t>
      </w:r>
      <w:bookmarkEnd w:id="168"/>
    </w:p>
    <w:p w14:paraId="10352F8A" w14:textId="77777777" w:rsidR="001F140B" w:rsidRPr="009E30C4" w:rsidRDefault="001F140B" w:rsidP="002A7D08">
      <w:pPr>
        <w:pStyle w:val="ArticleL3"/>
        <w:numPr>
          <w:ilvl w:val="0"/>
          <w:numId w:val="19"/>
        </w:numPr>
        <w:ind w:left="0" w:firstLine="1440"/>
        <w:outlineLvl w:val="9"/>
      </w:pPr>
      <w:bookmarkStart w:id="169" w:name="_Ref444439320"/>
      <w:r w:rsidRPr="009E30C4">
        <w:t>Throughout the Delivery Term, Seller grants, pledges, assigns and otherwise commits to Buyer all the Capacity Attributes from the Facility.</w:t>
      </w:r>
    </w:p>
    <w:p w14:paraId="636D7761" w14:textId="1B5A6A35" w:rsidR="001F140B" w:rsidRPr="009E30C4" w:rsidRDefault="001F140B" w:rsidP="002A7D08">
      <w:pPr>
        <w:pStyle w:val="ArticleL3"/>
        <w:numPr>
          <w:ilvl w:val="0"/>
          <w:numId w:val="19"/>
        </w:numPr>
        <w:ind w:left="0" w:firstLine="1440"/>
        <w:outlineLvl w:val="9"/>
      </w:pPr>
      <w:r w:rsidRPr="009E30C4">
        <w:t xml:space="preserve">Throughout the Delivery Term, Seller shall maintain Full Capacity Deliverability Status for the Facility from the CAISO and shall perform all actions necessary to ensure that the Facility qualifies to provide Resource Adequacy Benefits to </w:t>
      </w:r>
      <w:r w:rsidR="00706E37">
        <w:t>Project Participants</w:t>
      </w:r>
      <w:r w:rsidRPr="009E30C4">
        <w:t xml:space="preserve">. Throughout the Delivery Term, Seller hereby covenants and agrees to transfer all Resource Adequacy Benefits from the Facility to </w:t>
      </w:r>
      <w:r w:rsidR="00706E37">
        <w:t>Project Participants</w:t>
      </w:r>
      <w:r w:rsidRPr="009E30C4">
        <w:t>.</w:t>
      </w:r>
    </w:p>
    <w:p w14:paraId="5FE8ED52" w14:textId="2539F336" w:rsidR="00CE2CF2" w:rsidRDefault="001F140B" w:rsidP="002A7D08">
      <w:pPr>
        <w:pStyle w:val="ArticleL3"/>
        <w:numPr>
          <w:ilvl w:val="0"/>
          <w:numId w:val="19"/>
        </w:numPr>
        <w:ind w:left="0" w:firstLine="1440"/>
        <w:outlineLvl w:val="9"/>
      </w:pPr>
      <w:r w:rsidRPr="009E30C4">
        <w:t>For the duration of the Delivery Term, Seller shall</w:t>
      </w:r>
      <w:r w:rsidRPr="009E30C4">
        <w:rPr>
          <w:szCs w:val="22"/>
        </w:rPr>
        <w:t xml:space="preserve"> </w:t>
      </w:r>
      <w:r w:rsidRPr="009E30C4">
        <w:t xml:space="preserve">take all commercially reasonable actions, including complying with all applicable registration and reporting requirements, and execute all documents or instruments necessary to enable </w:t>
      </w:r>
      <w:r w:rsidR="002F785C">
        <w:t>the Project Participants</w:t>
      </w:r>
      <w:r w:rsidRPr="009E30C4">
        <w:t xml:space="preserve"> to use </w:t>
      </w:r>
      <w:proofErr w:type="gramStart"/>
      <w:r w:rsidRPr="009E30C4">
        <w:t>all of</w:t>
      </w:r>
      <w:proofErr w:type="gramEnd"/>
      <w:r w:rsidRPr="009E30C4">
        <w:t xml:space="preserve"> the Capacity Attributes committed by Seller to Buyer pursuant to this Agreement</w:t>
      </w:r>
      <w:r w:rsidR="00CE2CF2">
        <w:t>.</w:t>
      </w:r>
    </w:p>
    <w:p w14:paraId="7989B18E" w14:textId="52B97ECB" w:rsidR="003359E1" w:rsidRPr="009E30C4" w:rsidRDefault="00CE2CF2" w:rsidP="002A7D08">
      <w:pPr>
        <w:pStyle w:val="ArticleL3"/>
        <w:numPr>
          <w:ilvl w:val="0"/>
          <w:numId w:val="19"/>
        </w:numPr>
        <w:ind w:left="0" w:firstLine="1440"/>
        <w:outlineLvl w:val="9"/>
      </w:pPr>
      <w:r w:rsidRPr="00612A73">
        <w:rPr>
          <w:szCs w:val="24"/>
        </w:rPr>
        <w:t xml:space="preserve">If Seller anticipates it will have an RA Deficiency Amount in any month of the Delivery Term, Seller may, as an alternative to paying RA Deficiency Amounts, provide Replacement RA up to the anticipated </w:t>
      </w:r>
      <w:r w:rsidR="00027F38">
        <w:rPr>
          <w:szCs w:val="24"/>
        </w:rPr>
        <w:t>Storage RA</w:t>
      </w:r>
      <w:r w:rsidRPr="00612A73">
        <w:rPr>
          <w:szCs w:val="24"/>
        </w:rPr>
        <w:t xml:space="preserve"> Shortfall; </w:t>
      </w:r>
      <w:r w:rsidRPr="00612A73">
        <w:rPr>
          <w:i/>
          <w:iCs/>
          <w:szCs w:val="24"/>
        </w:rPr>
        <w:t>provided</w:t>
      </w:r>
      <w:r w:rsidRPr="00612A73">
        <w:rPr>
          <w:szCs w:val="24"/>
        </w:rPr>
        <w:t xml:space="preserve">, any Replacement RA capacity shall be communicated by Seller to Buyer with Replacement RA product information in a written notice substantially in the form of </w:t>
      </w:r>
      <w:r w:rsidRPr="00612A73">
        <w:rPr>
          <w:szCs w:val="24"/>
          <w:u w:val="single"/>
        </w:rPr>
        <w:t>Exhibit M</w:t>
      </w:r>
      <w:r w:rsidRPr="00612A73">
        <w:rPr>
          <w:szCs w:val="24"/>
        </w:rPr>
        <w:t xml:space="preserve"> at least seventy-five (75) days before the applicable Showing Month.</w:t>
      </w:r>
    </w:p>
    <w:p w14:paraId="268615D1" w14:textId="77777777" w:rsidR="00353867" w:rsidRPr="00353867" w:rsidRDefault="001F140B" w:rsidP="006242F0">
      <w:pPr>
        <w:pStyle w:val="Heading2"/>
        <w:keepNext/>
        <w:widowControl/>
        <w:numPr>
          <w:ilvl w:val="1"/>
          <w:numId w:val="96"/>
        </w:numPr>
        <w:adjustRightInd/>
        <w:rPr>
          <w:rFonts w:ascii="Times New Roman Bold" w:hAnsi="Times New Roman Bold"/>
          <w:b/>
          <w:bCs/>
          <w:vanish/>
          <w:u w:val="single"/>
          <w:specVanish/>
        </w:rPr>
      </w:pPr>
      <w:bookmarkStart w:id="170" w:name="_Toc174973695"/>
      <w:bookmarkStart w:id="171" w:name="_Toc85723412"/>
      <w:bookmarkStart w:id="172" w:name="_Toc66096850"/>
      <w:bookmarkStart w:id="173" w:name="_Ref524946710"/>
      <w:bookmarkStart w:id="174" w:name="_Ref524950721"/>
      <w:bookmarkStart w:id="175" w:name="_Ref524950914"/>
      <w:bookmarkStart w:id="176" w:name="_Ref444439321"/>
      <w:bookmarkEnd w:id="169"/>
      <w:r>
        <w:rPr>
          <w:b/>
          <w:bCs/>
          <w:u w:val="single"/>
        </w:rPr>
        <w:t>Ancillary Services</w:t>
      </w:r>
      <w:bookmarkEnd w:id="170"/>
    </w:p>
    <w:p w14:paraId="4D602673" w14:textId="680226E8" w:rsidR="008C21A3" w:rsidRPr="00B902C2" w:rsidRDefault="001F140B" w:rsidP="008E0997">
      <w:pPr>
        <w:spacing w:after="240"/>
        <w:rPr>
          <w:b/>
        </w:rPr>
      </w:pPr>
      <w:r>
        <w:t>.</w:t>
      </w:r>
      <w:bookmarkStart w:id="177" w:name="_Toc65143090"/>
      <w:bookmarkStart w:id="178" w:name="_Toc66096851"/>
      <w:bookmarkStart w:id="179" w:name="_Toc85723413"/>
      <w:bookmarkEnd w:id="171"/>
      <w:bookmarkEnd w:id="172"/>
      <w:r w:rsidR="00B902C2">
        <w:rPr>
          <w:b/>
        </w:rPr>
        <w:t xml:space="preserve"> </w:t>
      </w:r>
      <w:r w:rsidR="00C131AF">
        <w:t xml:space="preserve">Buyer shall have the exclusive rights to all Ancillary Services that the Facility </w:t>
      </w:r>
      <w:proofErr w:type="gramStart"/>
      <w:r w:rsidR="00C131AF">
        <w:t>is capable of providing</w:t>
      </w:r>
      <w:proofErr w:type="gramEnd"/>
      <w:r w:rsidR="00C131AF">
        <w:t xml:space="preserve"> during the Delivery Term, with </w:t>
      </w:r>
      <w:bookmarkStart w:id="180" w:name="_Hlk34312032"/>
      <w:r w:rsidR="00C131AF">
        <w:t>characteristics</w:t>
      </w:r>
      <w:bookmarkEnd w:id="180"/>
      <w:r w:rsidR="00C131AF">
        <w:t xml:space="preserve"> and quantities determined in accordance with the CAISO Tariff</w:t>
      </w:r>
      <w:bookmarkStart w:id="181" w:name="_Hlk34328623"/>
      <w:r w:rsidR="00C131AF">
        <w:t xml:space="preserve">. Seller shall operate and maintain the Facility throughout the </w:t>
      </w:r>
      <w:r w:rsidR="00B95B34">
        <w:t>Delivery</w:t>
      </w:r>
      <w:r w:rsidR="00C131AF">
        <w:t xml:space="preserve"> Term </w:t>
      </w:r>
      <w:proofErr w:type="gramStart"/>
      <w:r w:rsidR="00C131AF">
        <w:t>so as to</w:t>
      </w:r>
      <w:proofErr w:type="gramEnd"/>
      <w:r w:rsidR="00C131AF">
        <w:t xml:space="preserve"> be able to provide Ancillary Services</w:t>
      </w:r>
      <w:bookmarkStart w:id="182" w:name="_Hlk34316951"/>
      <w:bookmarkStart w:id="183" w:name="_Hlk34312060"/>
      <w:r w:rsidR="00C131AF">
        <w:t xml:space="preserve"> in accordance with the specifications set forth </w:t>
      </w:r>
      <w:r w:rsidR="00B902C2">
        <w:t xml:space="preserve">in </w:t>
      </w:r>
      <w:r w:rsidR="00B902C2" w:rsidRPr="00F00589">
        <w:rPr>
          <w:u w:val="single"/>
        </w:rPr>
        <w:t>Exhibit Q</w:t>
      </w:r>
      <w:r w:rsidR="00B902C2">
        <w:t xml:space="preserve"> and </w:t>
      </w:r>
      <w:r w:rsidR="00C131AF">
        <w:t xml:space="preserve">the Facility’s CAISO Certification associated with the Installed Capacity, adjusted to reflect the Effective Capacity. </w:t>
      </w:r>
      <w:bookmarkEnd w:id="182"/>
      <w:r w:rsidR="00C131AF" w:rsidRPr="00B902C2">
        <w:rPr>
          <w:rFonts w:eastAsia="SimSun"/>
          <w:szCs w:val="26"/>
        </w:rPr>
        <w:t xml:space="preserve">Upon Buyer’s reasonable request, Seller shall submit the Facility for additional CAISO Certification so that the Facility may provide additional Ancillary Services that the Facility is, at the relevant time, </w:t>
      </w:r>
      <w:proofErr w:type="gramStart"/>
      <w:r w:rsidR="00C131AF" w:rsidRPr="00B902C2">
        <w:rPr>
          <w:rFonts w:eastAsia="SimSun"/>
          <w:szCs w:val="26"/>
        </w:rPr>
        <w:t>actually physically</w:t>
      </w:r>
      <w:proofErr w:type="gramEnd"/>
      <w:r w:rsidR="00C131AF" w:rsidRPr="00B902C2">
        <w:rPr>
          <w:rFonts w:eastAsia="SimSun"/>
          <w:szCs w:val="26"/>
        </w:rPr>
        <w:t xml:space="preserve"> capable of providing </w:t>
      </w:r>
      <w:bookmarkStart w:id="184" w:name="_Hlk49868170"/>
      <w:r w:rsidR="00C131AF" w:rsidRPr="00B902C2">
        <w:rPr>
          <w:rFonts w:eastAsia="SimSun"/>
          <w:szCs w:val="26"/>
        </w:rPr>
        <w:t>without modification of the Facility</w:t>
      </w:r>
      <w:r w:rsidR="00386C02" w:rsidRPr="00B902C2">
        <w:rPr>
          <w:rFonts w:eastAsia="SimSun"/>
          <w:szCs w:val="26"/>
        </w:rPr>
        <w:t>;</w:t>
      </w:r>
      <w:r w:rsidR="00C131AF" w:rsidRPr="00B902C2">
        <w:rPr>
          <w:rFonts w:eastAsia="SimSun"/>
          <w:szCs w:val="26"/>
        </w:rPr>
        <w:t xml:space="preserve"> </w:t>
      </w:r>
      <w:r w:rsidR="00C131AF" w:rsidRPr="00B902C2">
        <w:rPr>
          <w:rFonts w:eastAsia="SimSun"/>
          <w:i/>
        </w:rPr>
        <w:t>provided</w:t>
      </w:r>
      <w:r w:rsidR="00386C02" w:rsidRPr="00B902C2">
        <w:rPr>
          <w:rFonts w:eastAsia="SimSun"/>
          <w:szCs w:val="26"/>
        </w:rPr>
        <w:t>,</w:t>
      </w:r>
      <w:r w:rsidR="00C131AF" w:rsidRPr="00B902C2">
        <w:rPr>
          <w:rFonts w:eastAsia="SimSun"/>
          <w:szCs w:val="26"/>
        </w:rPr>
        <w:t xml:space="preserve"> Buyer </w:t>
      </w:r>
      <w:r w:rsidR="00386C02" w:rsidRPr="00B902C2">
        <w:rPr>
          <w:rFonts w:eastAsia="SimSun"/>
          <w:szCs w:val="26"/>
        </w:rPr>
        <w:t>shall</w:t>
      </w:r>
      <w:r w:rsidR="00C131AF" w:rsidRPr="00B902C2">
        <w:rPr>
          <w:rFonts w:eastAsia="SimSun"/>
          <w:szCs w:val="26"/>
        </w:rPr>
        <w:t xml:space="preserve"> reimburse Seller </w:t>
      </w:r>
      <w:r w:rsidR="00C131AF" w:rsidRPr="00B902C2">
        <w:rPr>
          <w:rFonts w:eastAsia="SimSun"/>
          <w:szCs w:val="26"/>
        </w:rPr>
        <w:lastRenderedPageBreak/>
        <w:t xml:space="preserve">for any material costs Seller incurs in connection with conducting such </w:t>
      </w:r>
      <w:bookmarkEnd w:id="184"/>
      <w:r w:rsidR="00C131AF" w:rsidRPr="00B902C2">
        <w:rPr>
          <w:rFonts w:eastAsia="SimSun"/>
          <w:szCs w:val="26"/>
        </w:rPr>
        <w:t>additional CAISO Certification</w:t>
      </w:r>
      <w:r w:rsidR="00C131AF">
        <w:t>.</w:t>
      </w:r>
      <w:bookmarkEnd w:id="177"/>
      <w:bookmarkEnd w:id="178"/>
      <w:bookmarkEnd w:id="179"/>
      <w:bookmarkEnd w:id="181"/>
      <w:bookmarkEnd w:id="183"/>
    </w:p>
    <w:p w14:paraId="7CAFF8BE" w14:textId="77777777" w:rsidR="001F140B" w:rsidRPr="009E30C4" w:rsidRDefault="001F140B" w:rsidP="006242F0">
      <w:pPr>
        <w:pStyle w:val="Heading2"/>
        <w:keepNext/>
        <w:widowControl/>
        <w:numPr>
          <w:ilvl w:val="1"/>
          <w:numId w:val="98"/>
        </w:numPr>
        <w:adjustRightInd/>
      </w:pPr>
      <w:bookmarkStart w:id="185" w:name="_Toc85723415"/>
      <w:bookmarkStart w:id="186" w:name="_Toc66096853"/>
      <w:bookmarkStart w:id="187" w:name="_Toc174973696"/>
      <w:r w:rsidRPr="00353867">
        <w:rPr>
          <w:b/>
          <w:u w:val="single"/>
        </w:rPr>
        <w:t>Resource Adequacy Failure</w:t>
      </w:r>
      <w:bookmarkEnd w:id="173"/>
      <w:bookmarkEnd w:id="174"/>
      <w:bookmarkEnd w:id="175"/>
      <w:r w:rsidRPr="009E30C4">
        <w:t>.</w:t>
      </w:r>
      <w:bookmarkEnd w:id="176"/>
      <w:bookmarkEnd w:id="185"/>
      <w:bookmarkEnd w:id="186"/>
      <w:bookmarkEnd w:id="187"/>
    </w:p>
    <w:p w14:paraId="05E6919B" w14:textId="009D2D74" w:rsidR="001F140B" w:rsidRPr="009E30C4" w:rsidRDefault="001F140B" w:rsidP="002A7D08">
      <w:pPr>
        <w:pStyle w:val="ArticleL3"/>
        <w:numPr>
          <w:ilvl w:val="2"/>
          <w:numId w:val="22"/>
        </w:numPr>
        <w:outlineLvl w:val="9"/>
      </w:pPr>
      <w:bookmarkStart w:id="188" w:name="_Ref444439322"/>
      <w:r w:rsidRPr="009E30C4">
        <w:rPr>
          <w:u w:val="single"/>
        </w:rPr>
        <w:t>RA Deficiency Determination</w:t>
      </w:r>
      <w:r w:rsidRPr="009E30C4">
        <w:t xml:space="preserve">. </w:t>
      </w:r>
      <w:bookmarkStart w:id="189" w:name="_Ref444439323"/>
      <w:bookmarkStart w:id="190" w:name="_Ref444439325"/>
      <w:bookmarkEnd w:id="188"/>
      <w:r w:rsidR="00083D6F" w:rsidRPr="0093240C">
        <w:rPr>
          <w:szCs w:val="24"/>
        </w:rPr>
        <w:t xml:space="preserve">For each RA Shortfall Month, Seller shall pay to Buyer the RA Deficiency Amount as liquidated damages, in each case, as </w:t>
      </w:r>
      <w:bookmarkEnd w:id="189"/>
      <w:r w:rsidR="00083D6F" w:rsidRPr="0093240C">
        <w:rPr>
          <w:szCs w:val="24"/>
        </w:rPr>
        <w:t>the sole remedy for the Capacity Attributes Seller failed to convey to Buyer.</w:t>
      </w:r>
    </w:p>
    <w:p w14:paraId="5C6F2203" w14:textId="6E300A09" w:rsidR="00160A8A" w:rsidRPr="00B95B34" w:rsidRDefault="001F140B" w:rsidP="002A7D08">
      <w:pPr>
        <w:pStyle w:val="ArticleL3"/>
        <w:outlineLvl w:val="9"/>
      </w:pPr>
      <w:bookmarkStart w:id="191" w:name="_Ref506188486"/>
      <w:r w:rsidRPr="009E30C4">
        <w:rPr>
          <w:u w:val="single"/>
        </w:rPr>
        <w:t>RA Deficiency Amount Calculation</w:t>
      </w:r>
      <w:bookmarkEnd w:id="190"/>
      <w:r w:rsidRPr="009E30C4">
        <w:t>.</w:t>
      </w:r>
      <w:r w:rsidR="00083D6F">
        <w:t xml:space="preserve"> </w:t>
      </w:r>
      <w:r w:rsidR="00083D6F" w:rsidRPr="00F9730A">
        <w:t>Commencing on the RA Guarantee Date, for each RA Shortfall Month, Seller shall pay to Buyer an amount (the “</w:t>
      </w:r>
      <w:r w:rsidR="00083D6F" w:rsidRPr="00083D6F">
        <w:rPr>
          <w:b/>
          <w:bCs/>
          <w:u w:val="single"/>
        </w:rPr>
        <w:t>RA Deficiency Amount</w:t>
      </w:r>
      <w:r w:rsidR="00083D6F" w:rsidRPr="00027F38">
        <w:rPr>
          <w:bCs/>
        </w:rPr>
        <w:t>”</w:t>
      </w:r>
      <w:r w:rsidR="00083D6F" w:rsidRPr="00F9730A">
        <w:t xml:space="preserve">) equal to the </w:t>
      </w:r>
      <w:r w:rsidR="00083D6F">
        <w:t xml:space="preserve">sum of (i) the </w:t>
      </w:r>
      <w:r w:rsidR="00083D6F" w:rsidRPr="00F9730A">
        <w:t>product of (</w:t>
      </w:r>
      <w:r w:rsidR="00083D6F">
        <w:t>A</w:t>
      </w:r>
      <w:r w:rsidR="00083D6F" w:rsidRPr="00F9730A">
        <w:t xml:space="preserve">) the </w:t>
      </w:r>
      <w:r w:rsidR="00083D6F">
        <w:t>Storage RA</w:t>
      </w:r>
      <w:r w:rsidR="00083D6F" w:rsidRPr="00F9730A">
        <w:t xml:space="preserve"> Shortfall, and (</w:t>
      </w:r>
      <w:r w:rsidR="00083D6F">
        <w:t>B</w:t>
      </w:r>
      <w:r w:rsidR="00083D6F" w:rsidRPr="00F9730A">
        <w:t xml:space="preserve">) </w:t>
      </w:r>
      <w:r w:rsidR="00083D6F">
        <w:t xml:space="preserve">the CPUC System RA Penalty and/or the CPM Soft Offer Cap assessed against </w:t>
      </w:r>
      <w:r w:rsidR="00706E37">
        <w:t xml:space="preserve">Project Participants </w:t>
      </w:r>
      <w:r w:rsidR="00083D6F">
        <w:t xml:space="preserve">as a result of such </w:t>
      </w:r>
      <w:r w:rsidR="00027F38">
        <w:t>Storage</w:t>
      </w:r>
      <w:r w:rsidR="00083D6F" w:rsidRPr="00B1741B">
        <w:t xml:space="preserve"> RA Shortfall,</w:t>
      </w:r>
      <w:r w:rsidR="00083D6F">
        <w:t xml:space="preserve"> if any,</w:t>
      </w:r>
      <w:r w:rsidR="00083D6F" w:rsidRPr="00B1741B">
        <w:t xml:space="preserve"> and </w:t>
      </w:r>
      <w:r w:rsidR="00083D6F">
        <w:t xml:space="preserve">(ii) </w:t>
      </w:r>
      <w:r w:rsidR="00706E37">
        <w:t>Project Participants</w:t>
      </w:r>
      <w:r w:rsidR="00083D6F" w:rsidRPr="00B1741B">
        <w:t xml:space="preserve">’ cost of </w:t>
      </w:r>
      <w:r w:rsidR="001A13C2">
        <w:t xml:space="preserve">procuring </w:t>
      </w:r>
      <w:r w:rsidR="00083D6F" w:rsidRPr="00B1741B">
        <w:t>replacement Resource Adequacy Benefits</w:t>
      </w:r>
      <w:r w:rsidR="00083D6F">
        <w:t xml:space="preserve"> </w:t>
      </w:r>
      <w:r w:rsidR="001A13C2">
        <w:t>in a quantity up to the amount of</w:t>
      </w:r>
      <w:r w:rsidR="00083D6F">
        <w:t xml:space="preserve"> the Storage RA Shortfall</w:t>
      </w:r>
      <w:r w:rsidR="001A13C2">
        <w:t>,</w:t>
      </w:r>
      <w:r w:rsidR="00083D6F">
        <w:t xml:space="preserve"> or if </w:t>
      </w:r>
      <w:r w:rsidR="00706E37">
        <w:t>Project Participants</w:t>
      </w:r>
      <w:r w:rsidR="00706E37" w:rsidRPr="00D621B6">
        <w:t xml:space="preserve"> </w:t>
      </w:r>
      <w:r w:rsidR="00083D6F" w:rsidRPr="00D621B6">
        <w:t xml:space="preserve">did not purchase replacement Resource Adequacy Benefits, the market </w:t>
      </w:r>
      <w:r w:rsidR="001A13C2">
        <w:t xml:space="preserve">cost of </w:t>
      </w:r>
      <w:r w:rsidR="001A13C2" w:rsidRPr="00D621B6">
        <w:t>Resource Adequacy Benefits</w:t>
      </w:r>
      <w:r w:rsidR="00083D6F" w:rsidRPr="00D621B6">
        <w:t xml:space="preserve"> </w:t>
      </w:r>
      <w:r w:rsidR="001A13C2">
        <w:t xml:space="preserve">not purchased by </w:t>
      </w:r>
      <w:r w:rsidR="00706E37">
        <w:t xml:space="preserve">Project Participants </w:t>
      </w:r>
      <w:r w:rsidR="001A13C2">
        <w:t>in a quantity up to the amount of the Storage RA Shortfall</w:t>
      </w:r>
      <w:r w:rsidR="00083D6F" w:rsidRPr="00D621B6">
        <w:t xml:space="preserve">, as reasonably determined by </w:t>
      </w:r>
      <w:r w:rsidR="00706E37">
        <w:t>Project Participants</w:t>
      </w:r>
      <w:r w:rsidR="00083D6F" w:rsidRPr="00D621B6">
        <w:t>.</w:t>
      </w:r>
    </w:p>
    <w:p w14:paraId="4A0E61D1" w14:textId="77777777" w:rsidR="00353867" w:rsidRPr="00353867" w:rsidRDefault="00C7647A" w:rsidP="006242F0">
      <w:pPr>
        <w:pStyle w:val="Heading2"/>
        <w:keepNext/>
        <w:widowControl/>
        <w:numPr>
          <w:ilvl w:val="1"/>
          <w:numId w:val="96"/>
        </w:numPr>
        <w:adjustRightInd/>
        <w:rPr>
          <w:rFonts w:ascii="Times New Roman Bold" w:hAnsi="Times New Roman Bold"/>
          <w:b/>
          <w:bCs/>
          <w:vanish/>
          <w:u w:val="single"/>
          <w:specVanish/>
        </w:rPr>
      </w:pPr>
      <w:bookmarkStart w:id="192" w:name="_Toc174973697"/>
      <w:bookmarkStart w:id="193" w:name="_Toc85723416"/>
      <w:bookmarkStart w:id="194" w:name="_Toc66096854"/>
      <w:bookmarkStart w:id="195" w:name="_Hlk2637123"/>
      <w:bookmarkEnd w:id="191"/>
      <w:r>
        <w:rPr>
          <w:b/>
          <w:u w:val="single"/>
        </w:rPr>
        <w:t>Buyer’s Re-Sale of Product</w:t>
      </w:r>
      <w:bookmarkEnd w:id="192"/>
    </w:p>
    <w:p w14:paraId="683B0C84" w14:textId="24CB7907" w:rsidR="00C7647A" w:rsidRPr="00353867" w:rsidRDefault="00C7647A" w:rsidP="002A7D08">
      <w:r>
        <w:t xml:space="preserve">. Buyer shall have the exclusive right in its sole discretion to convey, use, market, or sell the Product, or any part of the Product, to any Subsequent Purchaser; and Buyer shall have the right to all revenues generated from the conveyance, use, re-sale or remarketing of the Product, or any part of the Product. </w:t>
      </w:r>
      <w:r w:rsidRPr="00353867">
        <w:rPr>
          <w:color w:val="000000" w:themeColor="text1"/>
        </w:rPr>
        <w:t xml:space="preserve">If </w:t>
      </w:r>
      <w:proofErr w:type="gramStart"/>
      <w:r w:rsidRPr="00353867">
        <w:rPr>
          <w:color w:val="000000" w:themeColor="text1"/>
        </w:rPr>
        <w:t>the CAISO</w:t>
      </w:r>
      <w:proofErr w:type="gramEnd"/>
      <w:r w:rsidRPr="00353867">
        <w:rPr>
          <w:color w:val="000000" w:themeColor="text1"/>
        </w:rPr>
        <w:t xml:space="preserve"> or CPUC develops a centralized capacity market, Buyer shall have the exclusive right to offer, bid, or otherwise submit the Capacity Attributes for re-sale into such market, and Buyer shall retain and receive all revenues from such re-</w:t>
      </w:r>
      <w:proofErr w:type="gramStart"/>
      <w:r w:rsidRPr="00353867">
        <w:rPr>
          <w:color w:val="000000" w:themeColor="text1"/>
        </w:rPr>
        <w:t>sale</w:t>
      </w:r>
      <w:proofErr w:type="gramEnd"/>
      <w:r w:rsidRPr="00353867">
        <w:rPr>
          <w:color w:val="000000" w:themeColor="text1"/>
        </w:rPr>
        <w:t>. Seller shall take all commercially reasonable actions and execute all documents or instruments reasonably necessary to allow Subsequent Purchasers to use such resold Product, but without increasing Seller’s obligations or liabilities under this Agreement. If Buyer incurs any liability to a Subsequent Purchaser due to the failure of Seller to comply with this Section 3.6, Seller shall be liable to Buyer for the amounts Seller would have owed Buyer under this Agreement if Buyer had not resold the Product.</w:t>
      </w:r>
      <w:bookmarkEnd w:id="193"/>
      <w:bookmarkEnd w:id="194"/>
    </w:p>
    <w:p w14:paraId="3C5C0CB4" w14:textId="77777777" w:rsidR="00A215AA" w:rsidRPr="00353867" w:rsidRDefault="00A215AA" w:rsidP="006242F0">
      <w:pPr>
        <w:pStyle w:val="Heading2"/>
        <w:widowControl/>
        <w:numPr>
          <w:ilvl w:val="1"/>
          <w:numId w:val="100"/>
        </w:numPr>
        <w:adjustRightInd/>
        <w:spacing w:before="120"/>
        <w:rPr>
          <w:vanish/>
          <w:specVanish/>
        </w:rPr>
      </w:pPr>
      <w:bookmarkStart w:id="196" w:name="_Ref524947825"/>
      <w:bookmarkStart w:id="197" w:name="_Ref524947863"/>
      <w:bookmarkStart w:id="198" w:name="_Ref524947881"/>
      <w:bookmarkStart w:id="199" w:name="_Ref524947902"/>
      <w:bookmarkStart w:id="200" w:name="_Ref524947912"/>
      <w:bookmarkStart w:id="201" w:name="_Ref524948140"/>
      <w:bookmarkStart w:id="202" w:name="_Ref524948170"/>
      <w:bookmarkStart w:id="203" w:name="_Ref524948176"/>
      <w:bookmarkStart w:id="204" w:name="_Ref524948206"/>
      <w:bookmarkStart w:id="205" w:name="_Ref524948380"/>
      <w:bookmarkStart w:id="206" w:name="_Ref524948400"/>
      <w:bookmarkStart w:id="207" w:name="_Toc39244610"/>
      <w:bookmarkStart w:id="208" w:name="_Toc174973698"/>
      <w:bookmarkStart w:id="209" w:name="_Ref506187642"/>
      <w:bookmarkStart w:id="210" w:name="_Ref506187864"/>
      <w:bookmarkStart w:id="211" w:name="_Ref506187896"/>
      <w:bookmarkStart w:id="212" w:name="_Ref506189096"/>
      <w:bookmarkStart w:id="213" w:name="_Ref506189543"/>
      <w:r w:rsidRPr="00353867">
        <w:rPr>
          <w:b/>
          <w:u w:val="single"/>
        </w:rPr>
        <w:t>Compliance Expenditure Cap</w:t>
      </w:r>
      <w:r>
        <w:t>.</w:t>
      </w:r>
      <w:bookmarkEnd w:id="196"/>
      <w:bookmarkEnd w:id="197"/>
      <w:bookmarkEnd w:id="198"/>
      <w:bookmarkEnd w:id="199"/>
      <w:bookmarkEnd w:id="200"/>
      <w:bookmarkEnd w:id="201"/>
      <w:bookmarkEnd w:id="202"/>
      <w:bookmarkEnd w:id="203"/>
      <w:bookmarkEnd w:id="204"/>
      <w:bookmarkEnd w:id="205"/>
      <w:bookmarkEnd w:id="206"/>
      <w:bookmarkEnd w:id="207"/>
      <w:bookmarkEnd w:id="208"/>
      <w:r w:rsidRPr="00353867">
        <w:rPr>
          <w:b/>
        </w:rPr>
        <w:t xml:space="preserve"> </w:t>
      </w:r>
    </w:p>
    <w:p w14:paraId="581637C8" w14:textId="77777777" w:rsidR="00C85262" w:rsidRDefault="00C85262" w:rsidP="00A215AA">
      <w:pPr>
        <w:pStyle w:val="HeadingPara2"/>
      </w:pPr>
    </w:p>
    <w:p w14:paraId="56994C9B" w14:textId="25599CDC" w:rsidR="00C85262" w:rsidRDefault="00C85262" w:rsidP="006242F0">
      <w:pPr>
        <w:pStyle w:val="HeadingPara2"/>
        <w:numPr>
          <w:ilvl w:val="0"/>
          <w:numId w:val="78"/>
        </w:numPr>
        <w:ind w:left="0" w:firstLine="1440"/>
      </w:pPr>
      <w:r w:rsidRPr="00125934">
        <w:t xml:space="preserve">The Parties acknowledge that an essential purpose of this Agreement is to provide </w:t>
      </w:r>
      <w:r w:rsidR="000A25DC">
        <w:t>Resource Adequacy Benefits</w:t>
      </w:r>
      <w:r>
        <w:t xml:space="preserve"> to Buyer</w:t>
      </w:r>
      <w:r w:rsidR="000A25DC">
        <w:t xml:space="preserve"> that comply with the Resource Adequacy Rulings. </w:t>
      </w:r>
      <w:r w:rsidR="000A25DC" w:rsidRPr="00125934">
        <w:t xml:space="preserve">The Parties acknowledge that </w:t>
      </w:r>
      <w:r w:rsidRPr="00125934">
        <w:t>Governmental Authorities, including the CPUC</w:t>
      </w:r>
      <w:r>
        <w:t xml:space="preserve"> and </w:t>
      </w:r>
      <w:r w:rsidRPr="00125934">
        <w:t>CAISO, may undertake actions to implement changes in Law.  Seller agree</w:t>
      </w:r>
      <w:r>
        <w:t>s</w:t>
      </w:r>
      <w:r w:rsidR="000A25DC">
        <w:t>,</w:t>
      </w:r>
      <w:r w:rsidR="000A25DC" w:rsidRPr="000A25DC">
        <w:t xml:space="preserve"> </w:t>
      </w:r>
      <w:r w:rsidR="000A25DC">
        <w:t xml:space="preserve">subject to the provisions of this Section 3.7, </w:t>
      </w:r>
      <w:r w:rsidRPr="00125934">
        <w:t xml:space="preserve"> to use commercially reasonable efforts to cooperate with respect to any future changes to this Agreement needed to satisfy requirements of Governmental Authorities associated with changes in </w:t>
      </w:r>
      <w:r>
        <w:t>L</w:t>
      </w:r>
      <w:r w:rsidRPr="00125934">
        <w:t>aw to maximize benefits to Buyer, including: (i)</w:t>
      </w:r>
      <w:r>
        <w:t xml:space="preserve"> the</w:t>
      </w:r>
      <w:r w:rsidRPr="00125934">
        <w:t xml:space="preserve"> modification of the description of Capacity Attributes as may be required, including updating the Agreement to reflect any mandatory contractual language required by Governmental Authorities; </w:t>
      </w:r>
      <w:r>
        <w:t xml:space="preserve">or </w:t>
      </w:r>
      <w:r w:rsidRPr="00125934">
        <w:t>(ii) submission of any reports, data, or other information required by Governmental Authorities</w:t>
      </w:r>
      <w:r w:rsidR="00E2146F">
        <w:t xml:space="preserve">; </w:t>
      </w:r>
      <w:r w:rsidR="00E2146F" w:rsidRPr="00215FCD">
        <w:rPr>
          <w:i/>
        </w:rPr>
        <w:t>provided</w:t>
      </w:r>
      <w:r w:rsidR="00E2146F">
        <w:t xml:space="preserve">, </w:t>
      </w:r>
      <w:r w:rsidR="00E2146F" w:rsidRPr="00125934">
        <w:t>Seller shall have no obligation to modify this Agreement, or take other actions not required under this Agreement, if such modifications or actions would materially adversely affect, or could reasonably be expected to have or result in a material adverse effect on, any of Seller's rights, benefits, risks and/or obligations under this Agreement</w:t>
      </w:r>
      <w:r w:rsidRPr="00125934">
        <w:t>.</w:t>
      </w:r>
    </w:p>
    <w:p w14:paraId="32602CAF" w14:textId="0ACE8652" w:rsidR="00A215AA" w:rsidRPr="005B31DA" w:rsidRDefault="00A215AA" w:rsidP="006242F0">
      <w:pPr>
        <w:pStyle w:val="HeadingPara2"/>
        <w:numPr>
          <w:ilvl w:val="0"/>
          <w:numId w:val="78"/>
        </w:numPr>
        <w:ind w:left="0" w:firstLine="1440"/>
      </w:pPr>
      <w:r>
        <w:lastRenderedPageBreak/>
        <w:t xml:space="preserve">If a change in Law occurring after the Effective Date has increased Seller’s </w:t>
      </w:r>
      <w:r w:rsidR="00A42FF3">
        <w:t>known or reasonably expected costs to obtain, maintain, convey or effectuate Buyer’s use of any Resource Adequacy Benefits</w:t>
      </w:r>
      <w:r>
        <w:t xml:space="preserve">, </w:t>
      </w:r>
      <w:r>
        <w:rPr>
          <w:color w:val="000000" w:themeColor="text1"/>
        </w:rPr>
        <w:t>then t</w:t>
      </w:r>
      <w:r>
        <w:t xml:space="preserve">he Parties agree that the maximum aggregate amount of costs and expenses Seller shall be required to bear during the Contract Term to comply with </w:t>
      </w:r>
      <w:r>
        <w:rPr>
          <w:color w:val="000000" w:themeColor="text1"/>
        </w:rPr>
        <w:t xml:space="preserve">all of such obligations </w:t>
      </w:r>
      <w:r>
        <w:t>shall be capped at Twenty-Five Thousand Dollars ($25,000) per MW of Guaranteed Capacity (“</w:t>
      </w:r>
      <w:r>
        <w:rPr>
          <w:b/>
          <w:u w:val="single"/>
        </w:rPr>
        <w:t>Compliance Expenditure Cap</w:t>
      </w:r>
      <w:r>
        <w:t>”)</w:t>
      </w:r>
      <w:bookmarkEnd w:id="209"/>
      <w:bookmarkEnd w:id="210"/>
      <w:bookmarkEnd w:id="211"/>
      <w:bookmarkEnd w:id="212"/>
      <w:bookmarkEnd w:id="213"/>
      <w:r>
        <w:t>.</w:t>
      </w:r>
    </w:p>
    <w:p w14:paraId="2E9F0081" w14:textId="6C65E969" w:rsidR="00A215AA" w:rsidRPr="005B31DA" w:rsidRDefault="00A215AA" w:rsidP="006242F0">
      <w:pPr>
        <w:pStyle w:val="ListParagraph"/>
        <w:numPr>
          <w:ilvl w:val="0"/>
          <w:numId w:val="78"/>
        </w:numPr>
        <w:spacing w:before="120"/>
        <w:ind w:left="0" w:firstLine="1440"/>
      </w:pPr>
      <w:r>
        <w:t xml:space="preserve">Any actions required for Seller to comply with its obligations set forth in </w:t>
      </w:r>
      <w:r w:rsidR="006E5D0F">
        <w:t>Section 3.7(b)</w:t>
      </w:r>
      <w:r>
        <w:t>, the cost of which will be included in the Compliance Expenditure Cap, shall be referred to collectively as the “</w:t>
      </w:r>
      <w:r>
        <w:rPr>
          <w:b/>
          <w:u w:val="single"/>
        </w:rPr>
        <w:t>Compliance Actions</w:t>
      </w:r>
      <w:r>
        <w:t>.”</w:t>
      </w:r>
    </w:p>
    <w:p w14:paraId="24E320EB" w14:textId="3582B61F" w:rsidR="00A215AA" w:rsidRPr="005B31DA" w:rsidRDefault="00A215AA" w:rsidP="006242F0">
      <w:pPr>
        <w:pStyle w:val="ListParagraph"/>
        <w:numPr>
          <w:ilvl w:val="0"/>
          <w:numId w:val="78"/>
        </w:numPr>
        <w:spacing w:before="120"/>
        <w:ind w:left="0" w:firstLine="1440"/>
      </w:pPr>
      <w:r>
        <w:t xml:space="preserve">If Seller reasonably anticipates the need to incur out-of-pocket expenses </w:t>
      </w:r>
      <w:proofErr w:type="gramStart"/>
      <w:r>
        <w:t>in excess of</w:t>
      </w:r>
      <w:proofErr w:type="gramEnd"/>
      <w:r>
        <w:t xml:space="preserve"> the Compliance Expenditure Cap </w:t>
      </w:r>
      <w:proofErr w:type="gramStart"/>
      <w:r>
        <w:t>in order to</w:t>
      </w:r>
      <w:proofErr w:type="gramEnd"/>
      <w:r>
        <w:t xml:space="preserve"> take any Compliance Action</w:t>
      </w:r>
      <w:r w:rsidR="002326E9">
        <w:t>,</w:t>
      </w:r>
      <w:r>
        <w:t xml:space="preserve"> Seller shall provide Notice to Buyer of such anticipated out-of-pocket expenses.</w:t>
      </w:r>
    </w:p>
    <w:p w14:paraId="387298DC" w14:textId="63BAB85A" w:rsidR="00A215AA" w:rsidRPr="005B31DA" w:rsidRDefault="00A215AA" w:rsidP="006242F0">
      <w:pPr>
        <w:pStyle w:val="ListParagraph"/>
        <w:numPr>
          <w:ilvl w:val="0"/>
          <w:numId w:val="78"/>
        </w:numPr>
        <w:spacing w:before="120"/>
        <w:ind w:left="0" w:firstLine="1440"/>
      </w:pPr>
      <w:r>
        <w:t>Buyer will have sixty (60)</w:t>
      </w:r>
      <w:r w:rsidR="00C72EB2">
        <w:t xml:space="preserve"> </w:t>
      </w:r>
      <w:r>
        <w:t>days to evaluate such Notice (during which time period Seller is not obligated to take any Compliance Actions described in the Notice) and shall, within such time, either (</w:t>
      </w:r>
      <w:r w:rsidR="00D91D59">
        <w:t>i</w:t>
      </w:r>
      <w:r>
        <w:t>) agree to reimburse Seller for all of the costs that exceed the Compliance Expenditure Cap (such Buyer-agreed upon costs, the “</w:t>
      </w:r>
      <w:r>
        <w:rPr>
          <w:b/>
          <w:u w:val="single"/>
        </w:rPr>
        <w:t>Accepted Compliance Costs</w:t>
      </w:r>
      <w:r>
        <w:t>”), or (</w:t>
      </w:r>
      <w:r w:rsidR="00D91D59">
        <w:t>ii</w:t>
      </w:r>
      <w:r>
        <w:t>) waive Seller’s obligation to take such Compliance Actions, or any part thereof for which Buyer has not agreed to reimburse Seller. If Buyer does not respond to a Notice given by Seller under this Section 3.7 within sixty (60)</w:t>
      </w:r>
      <w:r w:rsidR="00C72EB2">
        <w:t xml:space="preserve"> </w:t>
      </w:r>
      <w:r>
        <w:t>days after Buyer’s receipt of same, Buyer shall be deemed to have waived its rights to require Seller to take the Compliance Actions that are the subject of the Notice, and Seller shall have no further obligation to take, and no liability for any failure to take, these Compliance Actions for the remainder of the Contract Term.</w:t>
      </w:r>
    </w:p>
    <w:p w14:paraId="1F5F0052" w14:textId="4D916C5A" w:rsidR="00A215AA" w:rsidRPr="005B31DA" w:rsidRDefault="00A215AA" w:rsidP="006242F0">
      <w:pPr>
        <w:pStyle w:val="ListParagraph"/>
        <w:numPr>
          <w:ilvl w:val="0"/>
          <w:numId w:val="78"/>
        </w:numPr>
        <w:spacing w:before="120"/>
        <w:ind w:left="0" w:firstLine="1440"/>
      </w:pPr>
      <w:r>
        <w:t xml:space="preserve">If Buyer agrees to reimburse Seller for the Accepted Compliance Costs, then Seller shall take such Compliance Actions covered by the Accepted Compliance Costs as agreed upon by the Parties and Buyer shall reimburse Seller for Seller’s actual costs to effect the Compliance Actions, not to exceed the Accepted Compliance Costs, within sixty (60) days from the time that Buyer receives an invoice and documentation of such costs from Seller. </w:t>
      </w:r>
    </w:p>
    <w:bookmarkEnd w:id="195"/>
    <w:p w14:paraId="727D0FC1" w14:textId="77777777" w:rsidR="001F140B" w:rsidRDefault="001F140B" w:rsidP="001F140B">
      <w:pPr>
        <w:pStyle w:val="Heading1"/>
        <w:widowControl/>
        <w:adjustRightInd/>
      </w:pPr>
      <w:r>
        <w:br/>
      </w:r>
      <w:bookmarkStart w:id="214" w:name="_Ref444439331"/>
      <w:bookmarkStart w:id="215" w:name="_Toc85723417"/>
      <w:bookmarkStart w:id="216" w:name="_Toc66096855"/>
      <w:bookmarkStart w:id="217" w:name="_Toc174973699"/>
      <w:r>
        <w:t>OBLIGATIONS AND DELIVERIES</w:t>
      </w:r>
      <w:bookmarkEnd w:id="214"/>
      <w:bookmarkEnd w:id="215"/>
      <w:bookmarkEnd w:id="216"/>
      <w:bookmarkEnd w:id="217"/>
    </w:p>
    <w:p w14:paraId="42D24ADC" w14:textId="77777777" w:rsidR="001F140B" w:rsidRPr="00886D0E" w:rsidRDefault="001F140B" w:rsidP="001F140B">
      <w:pPr>
        <w:pStyle w:val="Heading2"/>
        <w:widowControl/>
        <w:adjustRightInd/>
        <w:rPr>
          <w:b/>
          <w:bCs/>
          <w:vanish/>
          <w:u w:val="single"/>
          <w:specVanish/>
        </w:rPr>
      </w:pPr>
      <w:bookmarkStart w:id="218" w:name="_Toc85723418"/>
      <w:bookmarkStart w:id="219" w:name="_Toc66096856"/>
      <w:bookmarkStart w:id="220" w:name="_Toc174973700"/>
      <w:r>
        <w:rPr>
          <w:b/>
          <w:bCs/>
          <w:u w:val="single"/>
        </w:rPr>
        <w:t>Delivery</w:t>
      </w:r>
      <w:bookmarkEnd w:id="218"/>
      <w:bookmarkEnd w:id="219"/>
      <w:bookmarkEnd w:id="220"/>
    </w:p>
    <w:p w14:paraId="36BE0410" w14:textId="40FBCB53" w:rsidR="001F140B" w:rsidRPr="00314985" w:rsidRDefault="00CE3C2B" w:rsidP="00834BFC">
      <w:pPr>
        <w:pStyle w:val="HeadingPara2"/>
      </w:pPr>
      <w:r>
        <w:t xml:space="preserve">. </w:t>
      </w:r>
      <w:bookmarkStart w:id="221" w:name="_Ref444439333"/>
      <w:bookmarkStart w:id="222" w:name="_Hlk2637563"/>
      <w:r w:rsidR="001F140B">
        <w:t xml:space="preserve">Subject to the provisions of this Agreement, including Section 4.9(a), commencing on the Commercial Operation Date through the end of the Contract Term, </w:t>
      </w:r>
      <w:bookmarkStart w:id="223" w:name="_Hlk503456033"/>
      <w:r w:rsidR="001F140B">
        <w:t xml:space="preserve">Seller shall supply and deliver the Product to Buyer at </w:t>
      </w:r>
      <w:proofErr w:type="gramStart"/>
      <w:r w:rsidR="001F140B">
        <w:t>the Delivery</w:t>
      </w:r>
      <w:proofErr w:type="gramEnd"/>
      <w:r w:rsidR="001F140B">
        <w:t xml:space="preserve"> Point</w:t>
      </w:r>
      <w:bookmarkEnd w:id="223"/>
      <w:r w:rsidR="001F140B">
        <w:t xml:space="preserve">, and Buyer shall take delivery of the Product at </w:t>
      </w:r>
      <w:proofErr w:type="gramStart"/>
      <w:r w:rsidR="001F140B">
        <w:t>the Delivery</w:t>
      </w:r>
      <w:proofErr w:type="gramEnd"/>
      <w:r w:rsidR="001F140B">
        <w:t xml:space="preserve"> Point in accordance with the terms of this Agreement. Seller shall be responsible for paying or satisfying when </w:t>
      </w:r>
      <w:proofErr w:type="gramStart"/>
      <w:r w:rsidR="001F140B">
        <w:t>due</w:t>
      </w:r>
      <w:proofErr w:type="gramEnd"/>
      <w:r w:rsidR="001F140B">
        <w:t xml:space="preserve"> any costs or charges imposed in connection with the delivery of Discharging Energy to</w:t>
      </w:r>
      <w:r w:rsidR="001F140B">
        <w:rPr>
          <w:rStyle w:val="DeltaViewDeletion"/>
          <w:strike w:val="0"/>
        </w:rPr>
        <w:t xml:space="preserve"> </w:t>
      </w:r>
      <w:r w:rsidR="001F140B">
        <w:t xml:space="preserve">the Delivery Point, including any operation and maintenance charges imposed by the Transmission Provider directly relating to the Facility’s operations. </w:t>
      </w:r>
      <w:proofErr w:type="gramStart"/>
      <w:r w:rsidR="001F140B">
        <w:t>Buyer</w:t>
      </w:r>
      <w:proofErr w:type="gramEnd"/>
      <w:r w:rsidR="001F140B">
        <w:t xml:space="preserve"> shall be responsible for all costs, charges and penalties, if any, imposed in connection with the delivery of Charging Energy to the Delivery Point (including the cost of Charging Energy itself) and delivery of Discharging Energy at and after the Delivery Point, including without limitation transmission costs and transmission line losses and imbalance charges. The Charging Energy and Discharging Energy will be scheduled to the CAISO by Buyer in accordance with </w:t>
      </w:r>
      <w:r w:rsidR="001F140B">
        <w:rPr>
          <w:u w:val="single"/>
        </w:rPr>
        <w:t>Exhibit D</w:t>
      </w:r>
      <w:r w:rsidR="001F140B">
        <w:t>.</w:t>
      </w:r>
      <w:bookmarkStart w:id="224" w:name="_Ref444439334"/>
      <w:bookmarkEnd w:id="221"/>
      <w:bookmarkEnd w:id="222"/>
    </w:p>
    <w:p w14:paraId="32AEAC9C" w14:textId="101D12CF" w:rsidR="00DA7A1B" w:rsidRPr="00DA7A1B" w:rsidRDefault="00DA7A1B" w:rsidP="00DA7A1B">
      <w:pPr>
        <w:pStyle w:val="Heading2"/>
        <w:rPr>
          <w:vanish/>
          <w:specVanish/>
        </w:rPr>
      </w:pPr>
      <w:bookmarkStart w:id="225" w:name="_Toc85723419"/>
      <w:bookmarkStart w:id="226" w:name="_Toc66096857"/>
      <w:bookmarkStart w:id="227" w:name="_Toc174973701"/>
      <w:bookmarkStart w:id="228" w:name="_Ref444439362"/>
      <w:bookmarkEnd w:id="224"/>
      <w:r>
        <w:rPr>
          <w:b/>
          <w:bCs/>
          <w:u w:val="single"/>
        </w:rPr>
        <w:lastRenderedPageBreak/>
        <w:t>Interconnection</w:t>
      </w:r>
      <w:bookmarkEnd w:id="225"/>
      <w:bookmarkEnd w:id="226"/>
      <w:bookmarkEnd w:id="227"/>
    </w:p>
    <w:p w14:paraId="7220AB7E" w14:textId="15025013" w:rsidR="00DA7A1B" w:rsidRPr="00DA7A1B" w:rsidRDefault="00353867" w:rsidP="008E0997">
      <w:pPr>
        <w:spacing w:after="240"/>
        <w:rPr>
          <w:u w:val="single"/>
        </w:rPr>
      </w:pPr>
      <w:bookmarkStart w:id="229" w:name="_Toc65143096"/>
      <w:bookmarkStart w:id="230" w:name="_Toc66096858"/>
      <w:bookmarkStart w:id="231" w:name="_Toc85723420"/>
      <w:r>
        <w:t xml:space="preserve">. </w:t>
      </w:r>
      <w:bookmarkEnd w:id="229"/>
      <w:bookmarkEnd w:id="230"/>
      <w:bookmarkEnd w:id="231"/>
      <w:r w:rsidR="00C0666A" w:rsidRPr="00F815C0">
        <w:t xml:space="preserve">Seller </w:t>
      </w:r>
      <w:r w:rsidR="00C0666A">
        <w:t>shall be</w:t>
      </w:r>
      <w:r w:rsidR="00C0666A" w:rsidRPr="00F815C0">
        <w:t xml:space="preserve"> responsible for all costs and charges associated with </w:t>
      </w:r>
      <w:r w:rsidR="00C0666A">
        <w:t>I</w:t>
      </w:r>
      <w:r w:rsidR="00C0666A" w:rsidRPr="00F815C0">
        <w:t xml:space="preserve">nterconnection </w:t>
      </w:r>
      <w:r w:rsidR="00C0666A">
        <w:t>F</w:t>
      </w:r>
      <w:r w:rsidR="00C0666A" w:rsidRPr="00F815C0">
        <w:t xml:space="preserve">acilities and </w:t>
      </w:r>
      <w:r w:rsidR="00C0666A">
        <w:t>N</w:t>
      </w:r>
      <w:r w:rsidR="00C0666A" w:rsidRPr="00F815C0">
        <w:t>etwork</w:t>
      </w:r>
      <w:r w:rsidR="00C0666A">
        <w:t xml:space="preserve"> U</w:t>
      </w:r>
      <w:r w:rsidR="00C0666A" w:rsidRPr="00F815C0">
        <w:t>pgrades necessitated by the interconnection of the Facility.</w:t>
      </w:r>
      <w:r w:rsidR="00C0666A">
        <w:t xml:space="preserve"> T</w:t>
      </w:r>
      <w:r w:rsidR="00C0666A" w:rsidRPr="00125934">
        <w:t>hroughout the Delivery Term</w:t>
      </w:r>
      <w:r w:rsidR="00C0666A">
        <w:t>,</w:t>
      </w:r>
      <w:r w:rsidR="00C0666A" w:rsidRPr="00125934">
        <w:t xml:space="preserve"> Seller shall </w:t>
      </w:r>
      <w:r w:rsidR="00C0666A">
        <w:t xml:space="preserve">provide under the Interconnection Agreement </w:t>
      </w:r>
      <w:r w:rsidR="00C0666A" w:rsidRPr="00125934">
        <w:t xml:space="preserve">interconnection capacity </w:t>
      </w:r>
      <w:r w:rsidR="00C0666A">
        <w:t xml:space="preserve">and rights </w:t>
      </w:r>
      <w:r w:rsidR="00C0666A" w:rsidRPr="00125934">
        <w:t>to the Facility</w:t>
      </w:r>
      <w:r w:rsidR="00C0666A">
        <w:t xml:space="preserve"> of </w:t>
      </w:r>
      <w:r w:rsidR="00C0666A" w:rsidRPr="00125934">
        <w:t>no</w:t>
      </w:r>
      <w:r w:rsidR="00C0666A">
        <w:t>t</w:t>
      </w:r>
      <w:r w:rsidR="00C0666A" w:rsidRPr="00125934">
        <w:t xml:space="preserve"> less than the </w:t>
      </w:r>
      <w:r w:rsidR="00C0666A">
        <w:t>Dedicated Interconnection Capacity.  Seller shall not allow the interconnection capacity under the Interconnection Agreement that is associated with the Dedicated Interconnection</w:t>
      </w:r>
      <w:r w:rsidR="00C0666A" w:rsidRPr="00125934">
        <w:t xml:space="preserve"> Capacity</w:t>
      </w:r>
      <w:r w:rsidR="00C0666A">
        <w:t xml:space="preserve"> to be used by any party other than Buyer, including in connection with the Shared Facilities</w:t>
      </w:r>
    </w:p>
    <w:p w14:paraId="0090C2E2" w14:textId="7CFF1DCB" w:rsidR="001F140B" w:rsidRPr="008E0997" w:rsidRDefault="00B96CDF" w:rsidP="007E5F5F">
      <w:pPr>
        <w:pStyle w:val="Heading2"/>
        <w:rPr>
          <w:b/>
          <w:bCs/>
          <w:u w:val="single"/>
        </w:rPr>
      </w:pPr>
      <w:bookmarkStart w:id="232" w:name="_Ref524946029"/>
      <w:bookmarkStart w:id="233" w:name="_Ref524950750"/>
      <w:bookmarkStart w:id="234" w:name="_Ref524950873"/>
      <w:bookmarkStart w:id="235" w:name="_Ref524950933"/>
      <w:bookmarkStart w:id="236" w:name="_Toc58333921"/>
      <w:bookmarkStart w:id="237" w:name="_Toc96679424"/>
      <w:bookmarkStart w:id="238" w:name="_Toc65143098"/>
      <w:bookmarkStart w:id="239" w:name="_Toc66096860"/>
      <w:bookmarkStart w:id="240" w:name="_Toc85723422"/>
      <w:bookmarkStart w:id="241" w:name="_Toc174973702"/>
      <w:bookmarkEnd w:id="228"/>
      <w:r w:rsidRPr="00B96CDF">
        <w:rPr>
          <w:b/>
          <w:bCs/>
          <w:u w:val="single"/>
        </w:rPr>
        <w:t>Storage Availability</w:t>
      </w:r>
      <w:bookmarkEnd w:id="232"/>
      <w:bookmarkEnd w:id="233"/>
      <w:bookmarkEnd w:id="234"/>
      <w:bookmarkEnd w:id="235"/>
      <w:bookmarkEnd w:id="236"/>
      <w:bookmarkEnd w:id="237"/>
      <w:r w:rsidRPr="007E5F5F">
        <w:rPr>
          <w:b/>
          <w:bCs/>
          <w:u w:val="single"/>
        </w:rPr>
        <w:t xml:space="preserve"> and Efficiency</w:t>
      </w:r>
      <w:r w:rsidR="00364037">
        <w:rPr>
          <w:b/>
          <w:bCs/>
          <w:u w:val="single"/>
        </w:rPr>
        <w:t xml:space="preserve"> Rate</w:t>
      </w:r>
      <w:r w:rsidR="001F140B">
        <w:t>.</w:t>
      </w:r>
      <w:bookmarkEnd w:id="238"/>
      <w:bookmarkEnd w:id="239"/>
      <w:bookmarkEnd w:id="240"/>
      <w:bookmarkEnd w:id="241"/>
    </w:p>
    <w:p w14:paraId="4C90F639" w14:textId="23D3BC88" w:rsidR="00B51559" w:rsidRDefault="001F140B" w:rsidP="00A029DA">
      <w:pPr>
        <w:pStyle w:val="Outline0023"/>
        <w:numPr>
          <w:ilvl w:val="2"/>
          <w:numId w:val="29"/>
        </w:numPr>
        <w:tabs>
          <w:tab w:val="clear" w:pos="1440"/>
          <w:tab w:val="left" w:pos="1620"/>
        </w:tabs>
        <w:spacing w:after="240"/>
        <w:ind w:left="0" w:firstLine="1440"/>
        <w:outlineLvl w:val="9"/>
      </w:pPr>
      <w:r>
        <w:t xml:space="preserve">During the Delivery Term, the Facility shall maintain a Monthly Capacity Availability during each month of no less than the </w:t>
      </w:r>
      <w:r w:rsidRPr="00834BFC">
        <w:t>Guaranteed Availability</w:t>
      </w:r>
      <w:r>
        <w:t xml:space="preserve">, which Monthly Capacity Availability shall be calculated in accordance with </w:t>
      </w:r>
      <w:r w:rsidRPr="00A029DA">
        <w:rPr>
          <w:u w:val="single"/>
        </w:rPr>
        <w:t>Exhibit P</w:t>
      </w:r>
      <w:r>
        <w:t xml:space="preserve">. </w:t>
      </w:r>
      <w:r w:rsidR="00B96CDF">
        <w:t xml:space="preserve">If the Monthly Capacity Availability during any month is less than the Guaranteed Availability, then Buyer’s </w:t>
      </w:r>
      <w:r w:rsidR="00420C99">
        <w:t>Monthly Capacity Payment</w:t>
      </w:r>
      <w:r w:rsidR="00B96CDF">
        <w:t xml:space="preserve"> shall be calculated by reference to the Availability Adjustment (as determined in accordance with </w:t>
      </w:r>
      <w:r w:rsidR="00B96CDF" w:rsidRPr="00A029DA">
        <w:rPr>
          <w:u w:val="single"/>
        </w:rPr>
        <w:t xml:space="preserve">Exhibit </w:t>
      </w:r>
      <w:r w:rsidR="00420C99" w:rsidRPr="00A029DA">
        <w:rPr>
          <w:u w:val="single"/>
        </w:rPr>
        <w:t>C</w:t>
      </w:r>
      <w:r w:rsidR="00B96CDF">
        <w:t>).</w:t>
      </w:r>
      <w:r w:rsidR="00420C99">
        <w:t xml:space="preserve"> </w:t>
      </w:r>
    </w:p>
    <w:p w14:paraId="7042C34B" w14:textId="225CE7B4" w:rsidR="001F140B" w:rsidRDefault="00B51559" w:rsidP="002A7D08">
      <w:pPr>
        <w:pStyle w:val="Outline0023"/>
        <w:numPr>
          <w:ilvl w:val="2"/>
          <w:numId w:val="29"/>
        </w:numPr>
        <w:tabs>
          <w:tab w:val="clear" w:pos="1440"/>
          <w:tab w:val="left" w:pos="1620"/>
        </w:tabs>
        <w:spacing w:after="240"/>
        <w:ind w:left="0" w:firstLine="1440"/>
        <w:outlineLvl w:val="9"/>
      </w:pPr>
      <w:bookmarkStart w:id="242" w:name="_Hlk34328943"/>
      <w:bookmarkStart w:id="243" w:name="_Hlk34316857"/>
      <w:r>
        <w:t>During the Delivery Term, the Facility shall maintain an Efficiency Rate</w:t>
      </w:r>
      <w:r w:rsidR="00364037">
        <w:t>,</w:t>
      </w:r>
      <w:r w:rsidR="00364037" w:rsidRPr="00364037">
        <w:t xml:space="preserve"> </w:t>
      </w:r>
      <w:r w:rsidR="00364037">
        <w:t xml:space="preserve">calculated pursuant to a Capacity Test, </w:t>
      </w:r>
      <w:r>
        <w:t xml:space="preserve">of no less than </w:t>
      </w:r>
      <w:r>
        <w:rPr>
          <w:bCs/>
        </w:rPr>
        <w:t>Guaranteed Efficiency Rate</w:t>
      </w:r>
      <w:r>
        <w:t xml:space="preserve">. </w:t>
      </w:r>
      <w:bookmarkEnd w:id="242"/>
      <w:r w:rsidR="00420C99">
        <w:rPr>
          <w:rFonts w:eastAsia="SimSun"/>
          <w:szCs w:val="26"/>
        </w:rPr>
        <w:t>If the</w:t>
      </w:r>
      <w:r w:rsidR="00420C99" w:rsidRPr="00DB3CF6">
        <w:rPr>
          <w:rFonts w:eastAsia="SimSun"/>
          <w:szCs w:val="26"/>
        </w:rPr>
        <w:t xml:space="preserve"> Efficiency Rate </w:t>
      </w:r>
      <w:r w:rsidR="00420C99">
        <w:t xml:space="preserve">during any month </w:t>
      </w:r>
      <w:r w:rsidR="00420C99" w:rsidRPr="00DB3CF6">
        <w:rPr>
          <w:rFonts w:eastAsia="SimSun"/>
          <w:szCs w:val="26"/>
        </w:rPr>
        <w:t>is less than the Guaranteed Efficiency Rate</w:t>
      </w:r>
      <w:r w:rsidR="00420C99">
        <w:rPr>
          <w:rFonts w:eastAsia="SimSun"/>
          <w:szCs w:val="26"/>
        </w:rPr>
        <w:t xml:space="preserve">, </w:t>
      </w:r>
      <w:r w:rsidR="00420C99" w:rsidRPr="00DB3CF6">
        <w:rPr>
          <w:szCs w:val="26"/>
        </w:rPr>
        <w:t>Seller</w:t>
      </w:r>
      <w:r w:rsidR="00420C99">
        <w:rPr>
          <w:szCs w:val="26"/>
        </w:rPr>
        <w:t xml:space="preserve"> shall owe</w:t>
      </w:r>
      <w:r w:rsidR="00420C99" w:rsidRPr="00DB3CF6">
        <w:rPr>
          <w:szCs w:val="26"/>
        </w:rPr>
        <w:t xml:space="preserve"> liquidated damages </w:t>
      </w:r>
      <w:r w:rsidR="00420C99" w:rsidRPr="00DB3CF6">
        <w:rPr>
          <w:rFonts w:eastAsia="SimSun"/>
          <w:szCs w:val="26"/>
        </w:rPr>
        <w:t xml:space="preserve">pursuant to </w:t>
      </w:r>
      <w:r w:rsidR="00420C99" w:rsidRPr="00DB3CF6">
        <w:rPr>
          <w:rFonts w:eastAsia="SimSun"/>
          <w:szCs w:val="26"/>
          <w:u w:val="single"/>
        </w:rPr>
        <w:t>Exhibit C</w:t>
      </w:r>
      <w:r w:rsidR="00420C99" w:rsidRPr="00335D14">
        <w:rPr>
          <w:rFonts w:eastAsia="SimSun"/>
          <w:szCs w:val="26"/>
        </w:rPr>
        <w:t>.</w:t>
      </w:r>
    </w:p>
    <w:p w14:paraId="76CC97FD" w14:textId="5681E7AF" w:rsidR="001F140B" w:rsidRDefault="00386C02" w:rsidP="00434349">
      <w:pPr>
        <w:pStyle w:val="Heading2"/>
      </w:pPr>
      <w:bookmarkStart w:id="244" w:name="_Hlk34329065"/>
      <w:bookmarkStart w:id="245" w:name="_Ref506452395"/>
      <w:bookmarkStart w:id="246" w:name="_Ref506188775"/>
      <w:bookmarkStart w:id="247" w:name="_Toc85723423"/>
      <w:bookmarkStart w:id="248" w:name="_Toc66096861"/>
      <w:bookmarkStart w:id="249" w:name="_Hlk34329086"/>
      <w:bookmarkStart w:id="250" w:name="_Toc174973703"/>
      <w:bookmarkEnd w:id="243"/>
      <w:r w:rsidRPr="009467C1">
        <w:rPr>
          <w:b/>
          <w:u w:val="single"/>
        </w:rPr>
        <w:t>Capacity</w:t>
      </w:r>
      <w:r w:rsidR="001F140B" w:rsidRPr="009467C1">
        <w:rPr>
          <w:b/>
          <w:u w:val="single"/>
        </w:rPr>
        <w:t xml:space="preserve"> Test</w:t>
      </w:r>
      <w:bookmarkEnd w:id="244"/>
      <w:bookmarkEnd w:id="245"/>
      <w:bookmarkEnd w:id="246"/>
      <w:r w:rsidR="001F140B">
        <w:rPr>
          <w:bCs/>
        </w:rPr>
        <w:t>.</w:t>
      </w:r>
      <w:bookmarkEnd w:id="247"/>
      <w:bookmarkEnd w:id="248"/>
      <w:bookmarkEnd w:id="249"/>
      <w:bookmarkEnd w:id="250"/>
    </w:p>
    <w:p w14:paraId="21EFB382" w14:textId="2796802B" w:rsidR="001F140B" w:rsidRDefault="001F140B" w:rsidP="002A7D08">
      <w:pPr>
        <w:pStyle w:val="Outline0023"/>
        <w:numPr>
          <w:ilvl w:val="0"/>
          <w:numId w:val="38"/>
        </w:numPr>
        <w:tabs>
          <w:tab w:val="clear" w:pos="1440"/>
        </w:tabs>
        <w:spacing w:after="240"/>
        <w:outlineLvl w:val="9"/>
      </w:pPr>
      <w:bookmarkStart w:id="251" w:name="_Ref444439368"/>
      <w:r>
        <w:t xml:space="preserve">Prior to the Commercial Operation Date, Seller shall schedule and complete a </w:t>
      </w:r>
      <w:bookmarkStart w:id="252" w:name="_Hlk34329096"/>
      <w:r>
        <w:t xml:space="preserve">Commercial Operation </w:t>
      </w:r>
      <w:bookmarkEnd w:id="252"/>
      <w:r>
        <w:t xml:space="preserve">Capacity Test in accordance with </w:t>
      </w:r>
      <w:r>
        <w:rPr>
          <w:u w:val="single"/>
        </w:rPr>
        <w:t>Exhibit O</w:t>
      </w:r>
      <w:r>
        <w:t xml:space="preserve">. Thereafter, Seller and Buyer shall have the right to run additional Capacity Tests in accordance with </w:t>
      </w:r>
      <w:r>
        <w:rPr>
          <w:u w:val="single"/>
        </w:rPr>
        <w:t>Exhibit O</w:t>
      </w:r>
      <w:r>
        <w:t>.</w:t>
      </w:r>
    </w:p>
    <w:p w14:paraId="03C6399A" w14:textId="699DE274" w:rsidR="001F140B" w:rsidRDefault="001F140B" w:rsidP="002A7D08">
      <w:pPr>
        <w:pStyle w:val="Outline0023"/>
        <w:numPr>
          <w:ilvl w:val="1"/>
          <w:numId w:val="38"/>
        </w:numPr>
        <w:tabs>
          <w:tab w:val="clear" w:pos="1440"/>
          <w:tab w:val="clear" w:pos="2160"/>
        </w:tabs>
        <w:spacing w:after="240"/>
        <w:outlineLvl w:val="9"/>
      </w:pPr>
      <w:r>
        <w:t>Buyer shall have the right to send one or more representative(s) to witness all Capacity Tests.</w:t>
      </w:r>
      <w:r w:rsidR="002628A0" w:rsidRPr="002628A0">
        <w:t xml:space="preserve"> </w:t>
      </w:r>
      <w:r w:rsidR="002628A0">
        <w:t xml:space="preserve">Alternatively, to the extent that any Capacity Tests are done remotely, and no representatives are needed on site, Seller shall arrange for both Parties to have access to all data and other information arising out of such tests.  </w:t>
      </w:r>
    </w:p>
    <w:p w14:paraId="669C8556" w14:textId="38DC6B9C" w:rsidR="001F140B" w:rsidRDefault="001F140B" w:rsidP="002A7D08">
      <w:pPr>
        <w:pStyle w:val="Outline0023"/>
        <w:numPr>
          <w:ilvl w:val="1"/>
          <w:numId w:val="38"/>
        </w:numPr>
        <w:tabs>
          <w:tab w:val="clear" w:pos="1440"/>
          <w:tab w:val="clear" w:pos="2160"/>
        </w:tabs>
        <w:spacing w:after="240"/>
        <w:outlineLvl w:val="9"/>
      </w:pPr>
      <w:r>
        <w:t xml:space="preserve">Following each Capacity Test, Seller shall submit a testing report in accordance with </w:t>
      </w:r>
      <w:r>
        <w:rPr>
          <w:u w:val="single"/>
        </w:rPr>
        <w:t>Exhibit O</w:t>
      </w:r>
      <w:r>
        <w:t>. If the actual capacity or efficiency rate determined pursuant to a Capacity Test varies from the then-current Effective Capacity and/or Efficiency Rate, as applicable, then the actual capacity and/or efficiency rate</w:t>
      </w:r>
      <w:r w:rsidR="00F67F5B">
        <w:t>, as applicable,</w:t>
      </w:r>
      <w:r>
        <w:t xml:space="preserve"> determined pursuant to such Capacity Test </w:t>
      </w:r>
      <w:r w:rsidR="00F67F5B">
        <w:t xml:space="preserve">(not to exceed the Installed Capacity) </w:t>
      </w:r>
      <w:r>
        <w:t>shall become the new Effective Capacity and/or Efficiency Rate, as applicable, at the beginning of the day following the completion of the test for all purposes under this Agreement</w:t>
      </w:r>
      <w:r w:rsidR="00F67F5B">
        <w:t xml:space="preserve">, </w:t>
      </w:r>
      <w:r w:rsidR="00F67F5B" w:rsidRPr="000F3B8D">
        <w:t xml:space="preserve">including compensation under </w:t>
      </w:r>
      <w:r w:rsidR="00F67F5B" w:rsidRPr="000F3B8D">
        <w:rPr>
          <w:u w:val="single"/>
        </w:rPr>
        <w:t>Exhibit C</w:t>
      </w:r>
      <w:r w:rsidR="00F67F5B" w:rsidRPr="00F67F5B">
        <w:t>,</w:t>
      </w:r>
      <w:r>
        <w:t xml:space="preserve"> until a revised Effective Capacity and/or Efficiency Rate, as applicable, is determined pursuant to a subsequent Capacity Test.</w:t>
      </w:r>
    </w:p>
    <w:p w14:paraId="1DB41D85" w14:textId="77777777" w:rsidR="001F140B" w:rsidRPr="0054649C" w:rsidRDefault="001F140B" w:rsidP="002A7D08">
      <w:pPr>
        <w:pStyle w:val="Outline0023"/>
        <w:numPr>
          <w:ilvl w:val="0"/>
          <w:numId w:val="38"/>
        </w:numPr>
        <w:tabs>
          <w:tab w:val="clear" w:pos="1440"/>
        </w:tabs>
        <w:spacing w:after="240"/>
        <w:outlineLvl w:val="9"/>
        <w:rPr>
          <w:vanish/>
          <w:specVanish/>
        </w:rPr>
      </w:pPr>
      <w:bookmarkStart w:id="253" w:name="_Hlk34403367"/>
      <w:bookmarkStart w:id="254" w:name="_Toc381091060"/>
      <w:bookmarkStart w:id="255" w:name="_Hlk34329261"/>
      <w:bookmarkStart w:id="256" w:name="_Hlk34387230"/>
      <w:bookmarkStart w:id="257" w:name="_Hlk34315326"/>
      <w:bookmarkStart w:id="258" w:name="_Ref506188105"/>
      <w:r>
        <w:rPr>
          <w:u w:val="single"/>
        </w:rPr>
        <w:t>Additional Testing</w:t>
      </w:r>
      <w:bookmarkEnd w:id="253"/>
      <w:r>
        <w:t>.</w:t>
      </w:r>
      <w:bookmarkEnd w:id="254"/>
    </w:p>
    <w:p w14:paraId="21DD32A9" w14:textId="40E8C2B7" w:rsidR="001F140B" w:rsidRDefault="00092A60" w:rsidP="008E0997">
      <w:pPr>
        <w:spacing w:after="240"/>
      </w:pPr>
      <w:bookmarkStart w:id="259" w:name="_Toc107313225"/>
      <w:bookmarkStart w:id="260" w:name="_Toc107374835"/>
      <w:bookmarkStart w:id="261" w:name="_Toc107375095"/>
      <w:r>
        <w:t xml:space="preserve"> </w:t>
      </w:r>
      <w:bookmarkStart w:id="262" w:name="_Hlk34403388"/>
      <w:bookmarkStart w:id="263" w:name="_Toc54164586"/>
      <w:bookmarkStart w:id="264" w:name="_Toc65143100"/>
      <w:bookmarkStart w:id="265" w:name="_Toc66096862"/>
      <w:bookmarkStart w:id="266" w:name="_Toc85723424"/>
      <w:bookmarkStart w:id="267" w:name="_Hlk34315370"/>
      <w:r>
        <w:rPr>
          <w:rFonts w:eastAsia="MS Mincho"/>
        </w:rPr>
        <w:t xml:space="preserve">Seller shall conduct </w:t>
      </w:r>
      <w:proofErr w:type="gramStart"/>
      <w:r>
        <w:rPr>
          <w:rFonts w:eastAsia="MS Mincho"/>
        </w:rPr>
        <w:t>such additional</w:t>
      </w:r>
      <w:proofErr w:type="gramEnd"/>
      <w:r>
        <w:rPr>
          <w:rFonts w:eastAsia="MS Mincho"/>
        </w:rPr>
        <w:t xml:space="preserve"> testing as necessary to ensure the Facility is functioning properly and </w:t>
      </w:r>
      <w:bookmarkStart w:id="268" w:name="_DV_C817"/>
      <w:r>
        <w:rPr>
          <w:rFonts w:eastAsia="MS Mincho"/>
        </w:rPr>
        <w:t xml:space="preserve">the Facility is </w:t>
      </w:r>
      <w:bookmarkEnd w:id="268"/>
      <w:r>
        <w:rPr>
          <w:rFonts w:eastAsia="MS Mincho"/>
        </w:rPr>
        <w:t xml:space="preserve">able to respond to Dispatch Notices </w:t>
      </w:r>
      <w:r w:rsidR="003879B0">
        <w:rPr>
          <w:rFonts w:eastAsia="MS Mincho"/>
        </w:rPr>
        <w:t>in accordance with</w:t>
      </w:r>
      <w:r>
        <w:rPr>
          <w:rFonts w:eastAsia="MS Mincho"/>
        </w:rPr>
        <w:t xml:space="preserve"> Section 4.6(b).</w:t>
      </w:r>
      <w:bookmarkEnd w:id="255"/>
      <w:bookmarkEnd w:id="256"/>
      <w:bookmarkEnd w:id="259"/>
      <w:bookmarkEnd w:id="260"/>
      <w:bookmarkEnd w:id="261"/>
      <w:bookmarkEnd w:id="262"/>
      <w:bookmarkEnd w:id="263"/>
      <w:bookmarkEnd w:id="264"/>
      <w:bookmarkEnd w:id="265"/>
      <w:bookmarkEnd w:id="266"/>
      <w:r w:rsidR="00EA6FF5">
        <w:rPr>
          <w:rFonts w:eastAsia="MS Mincho"/>
        </w:rPr>
        <w:t xml:space="preserve"> </w:t>
      </w:r>
      <w:r w:rsidR="00EA6FF5">
        <w:t xml:space="preserve">For any Seller Initiated Test other than a Capacity Test </w:t>
      </w:r>
      <w:r w:rsidR="00EA6FF5">
        <w:rPr>
          <w:color w:val="000000"/>
        </w:rPr>
        <w:t xml:space="preserve">required by </w:t>
      </w:r>
      <w:r w:rsidR="00EA6FF5">
        <w:rPr>
          <w:color w:val="000000"/>
          <w:u w:val="single"/>
        </w:rPr>
        <w:t>Exhibit O</w:t>
      </w:r>
      <w:r w:rsidR="00EA6FF5">
        <w:rPr>
          <w:color w:val="000000"/>
        </w:rPr>
        <w:t xml:space="preserve"> for which there is a stated notice requirement</w:t>
      </w:r>
      <w:r w:rsidR="00EA6FF5">
        <w:t xml:space="preserve">, Seller shall notify Buyer no later than </w:t>
      </w:r>
      <w:r w:rsidR="00EA6FF5">
        <w:lastRenderedPageBreak/>
        <w:t>twenty-four (24) hours prior thereto (or any shorter period reasonably acceptable to Buyer consistent with Prudent Operating Practices).</w:t>
      </w:r>
    </w:p>
    <w:p w14:paraId="546973C7" w14:textId="0EFDB948" w:rsidR="001F140B" w:rsidRDefault="001F140B" w:rsidP="002A7D08">
      <w:pPr>
        <w:pStyle w:val="Outline0023"/>
        <w:numPr>
          <w:ilvl w:val="0"/>
          <w:numId w:val="38"/>
        </w:numPr>
        <w:tabs>
          <w:tab w:val="clear" w:pos="1440"/>
        </w:tabs>
        <w:spacing w:after="240"/>
        <w:outlineLvl w:val="9"/>
      </w:pPr>
      <w:bookmarkStart w:id="269" w:name="_Hlk34403398"/>
      <w:bookmarkStart w:id="270" w:name="_Hlk34329358"/>
      <w:r>
        <w:t xml:space="preserve">Any testing of the Facility requested by Buyer after the Commercial Operation Capacity </w:t>
      </w:r>
      <w:r>
        <w:rPr>
          <w:bCs/>
        </w:rPr>
        <w:t xml:space="preserve">Tests, </w:t>
      </w:r>
      <w:r>
        <w:rPr>
          <w:rFonts w:eastAsia="MS Mincho"/>
          <w:szCs w:val="26"/>
        </w:rPr>
        <w:t xml:space="preserve">and all required annual tests pursuant to Section B </w:t>
      </w:r>
      <w:r w:rsidR="00835B9F">
        <w:rPr>
          <w:rFonts w:eastAsia="MS Mincho"/>
          <w:szCs w:val="26"/>
        </w:rPr>
        <w:t>(“</w:t>
      </w:r>
      <w:r w:rsidR="00835B9F" w:rsidRPr="008E0997">
        <w:rPr>
          <w:rFonts w:eastAsia="MS Mincho"/>
          <w:b/>
          <w:bCs/>
          <w:szCs w:val="26"/>
          <w:u w:val="single"/>
        </w:rPr>
        <w:t>Subsequent Capacity Tests</w:t>
      </w:r>
      <w:r w:rsidR="00835B9F">
        <w:rPr>
          <w:rFonts w:eastAsia="MS Mincho"/>
          <w:szCs w:val="26"/>
        </w:rPr>
        <w:t>”)</w:t>
      </w:r>
      <w:r>
        <w:rPr>
          <w:rFonts w:eastAsia="MS Mincho"/>
          <w:szCs w:val="26"/>
        </w:rPr>
        <w:t xml:space="preserve"> in </w:t>
      </w:r>
      <w:r>
        <w:rPr>
          <w:rFonts w:eastAsia="MS Mincho"/>
          <w:szCs w:val="26"/>
          <w:u w:val="single"/>
        </w:rPr>
        <w:t>Exhibit O</w:t>
      </w:r>
      <w:r>
        <w:rPr>
          <w:rFonts w:eastAsia="MS Mincho"/>
          <w:szCs w:val="26"/>
        </w:rPr>
        <w:t>,</w:t>
      </w:r>
      <w:r>
        <w:t xml:space="preserve"> shall be deemed Buyer-instructed dispatches of the Facility (“</w:t>
      </w:r>
      <w:r>
        <w:rPr>
          <w:b/>
          <w:u w:val="single"/>
        </w:rPr>
        <w:t>Buyer Dispatched Test</w:t>
      </w:r>
      <w:r>
        <w:t xml:space="preserve">”). Any test of the Facility </w:t>
      </w:r>
      <w:r>
        <w:rPr>
          <w:rFonts w:eastAsia="MS Mincho"/>
          <w:szCs w:val="26"/>
        </w:rPr>
        <w:t>that is not a Buyer Dispatched Test,</w:t>
      </w:r>
      <w:r>
        <w:t xml:space="preserve"> including all tests conducted prior to Commercial Operation, any Commercial Operation Capacity Test, any Capacity Test conducted if the Effective Capacity immediately prior to such Capacity Test is below seventy</w:t>
      </w:r>
      <w:r w:rsidR="009D763B">
        <w:t>-five</w:t>
      </w:r>
      <w:r>
        <w:t xml:space="preserve"> percent (7</w:t>
      </w:r>
      <w:r w:rsidR="009D763B">
        <w:t>5</w:t>
      </w:r>
      <w:r>
        <w:t xml:space="preserve">%) of the Installed Capacity, </w:t>
      </w:r>
      <w:r w:rsidR="009D763B">
        <w:t xml:space="preserve">any Storage Capacity Test conducted if the Efficiency Rate immediately prior to such Storage Capacity Test is below the Minimum Efficiency Rate, </w:t>
      </w:r>
      <w:r>
        <w:t xml:space="preserve">any test required by CAISO </w:t>
      </w:r>
      <w:bookmarkStart w:id="271" w:name="_Hlk36759478"/>
      <w:r>
        <w:t xml:space="preserve">(including any test required </w:t>
      </w:r>
      <w:bookmarkEnd w:id="271"/>
      <w:r>
        <w:t>to maintain CAISO Certification), and other Seller-requested discretionary tests</w:t>
      </w:r>
      <w:bookmarkStart w:id="272" w:name="_Hlk36759498"/>
      <w:r>
        <w:t xml:space="preserve"> or dispatches</w:t>
      </w:r>
      <w:bookmarkEnd w:id="272"/>
      <w:r>
        <w:t xml:space="preserve">, at times and for durations reasonably agreed to by Buyer, that Seller deems necessary for purposes of reliably operating </w:t>
      </w:r>
      <w:bookmarkStart w:id="273" w:name="_Hlk36759511"/>
      <w:r>
        <w:t xml:space="preserve">or maintaining </w:t>
      </w:r>
      <w:bookmarkEnd w:id="273"/>
      <w:r>
        <w:t>the Facility or for re-performing a required test within a reasonable number of days of the initial required test (considering the circumstances that led to the need for a retest) shall be deemed a “</w:t>
      </w:r>
      <w:r>
        <w:rPr>
          <w:b/>
          <w:u w:val="single"/>
        </w:rPr>
        <w:t>Seller Initiated Test</w:t>
      </w:r>
      <w:r>
        <w:t>”.</w:t>
      </w:r>
      <w:bookmarkEnd w:id="269"/>
      <w:r w:rsidR="00244B4B">
        <w:t xml:space="preserve"> For all Seller Initiated Tests, Seller shall (i) be liable for all CAISO costs and charges for associated Charging Energy, and (ii) be entitled to any CAISO revenues associated with Discharging Energy.  </w:t>
      </w:r>
      <w:r w:rsidR="008F7406" w:rsidRPr="00F53DEE">
        <w:t>For any Buyer Dispatched Test, Buyer shall (x) pay for all CAISO costs and charge</w:t>
      </w:r>
      <w:r w:rsidR="008F7406">
        <w:t>s</w:t>
      </w:r>
      <w:r w:rsidR="008F7406" w:rsidRPr="00F53DEE">
        <w:t xml:space="preserve"> for associated Charging Energy, and (y) be entitled to any CAISO revenues associated with associated Discharging Energy.  </w:t>
      </w:r>
      <w:r w:rsidR="00244B4B">
        <w:t>The Facility shall be deemed unavailable during any Seller Initiated Test. Any Buyer Dispatched Test shall be deemed an Excused Event for the purposes of calculating the Monthly Capacity Availability.</w:t>
      </w:r>
      <w:bookmarkEnd w:id="257"/>
      <w:bookmarkEnd w:id="267"/>
    </w:p>
    <w:p w14:paraId="40F4412C" w14:textId="03820BB3" w:rsidR="001F140B" w:rsidRDefault="0090388A" w:rsidP="00434349">
      <w:pPr>
        <w:pStyle w:val="Heading2"/>
      </w:pPr>
      <w:bookmarkStart w:id="274" w:name="_Toc85723425"/>
      <w:bookmarkStart w:id="275" w:name="_Toc66096863"/>
      <w:bookmarkStart w:id="276" w:name="_Toc174973704"/>
      <w:bookmarkEnd w:id="270"/>
      <w:r>
        <w:rPr>
          <w:b/>
          <w:u w:val="single"/>
        </w:rPr>
        <w:t>[Reserved]</w:t>
      </w:r>
      <w:r w:rsidR="001F140B">
        <w:t>.</w:t>
      </w:r>
      <w:bookmarkEnd w:id="274"/>
      <w:bookmarkEnd w:id="275"/>
      <w:bookmarkEnd w:id="276"/>
    </w:p>
    <w:p w14:paraId="49F0F69B" w14:textId="51A74B81" w:rsidR="001F140B" w:rsidRDefault="00C8252B" w:rsidP="001F140B">
      <w:pPr>
        <w:pStyle w:val="Heading2"/>
      </w:pPr>
      <w:bookmarkStart w:id="277" w:name="_Toc381091067"/>
      <w:bookmarkStart w:id="278" w:name="_Toc85723426"/>
      <w:bookmarkStart w:id="279" w:name="_Toc66096864"/>
      <w:bookmarkStart w:id="280" w:name="_Toc174973705"/>
      <w:r>
        <w:rPr>
          <w:b/>
          <w:u w:val="single"/>
        </w:rPr>
        <w:t>Maintenance of the Facility</w:t>
      </w:r>
      <w:r w:rsidR="001F140B">
        <w:t>.</w:t>
      </w:r>
      <w:bookmarkEnd w:id="277"/>
      <w:bookmarkEnd w:id="278"/>
      <w:bookmarkEnd w:id="279"/>
      <w:bookmarkEnd w:id="280"/>
    </w:p>
    <w:p w14:paraId="3C31737F" w14:textId="56771E0E" w:rsidR="001F140B" w:rsidRDefault="005C29B0" w:rsidP="00A07D72">
      <w:pPr>
        <w:pStyle w:val="Outline0023"/>
        <w:numPr>
          <w:ilvl w:val="0"/>
          <w:numId w:val="32"/>
        </w:numPr>
        <w:tabs>
          <w:tab w:val="clear" w:pos="0"/>
          <w:tab w:val="clear" w:pos="1440"/>
        </w:tabs>
        <w:spacing w:after="240"/>
        <w:ind w:left="0" w:firstLine="1440"/>
        <w:outlineLvl w:val="9"/>
      </w:pPr>
      <w:r>
        <w:t xml:space="preserve">Seller shall comply with Law and Prudent Operating Practice relating to the operation and maintenance of the Facility, the </w:t>
      </w:r>
      <w:r w:rsidR="00C8252B">
        <w:t>delivery</w:t>
      </w:r>
      <w:r>
        <w:t xml:space="preserve"> and sale of Product, </w:t>
      </w:r>
      <w:r w:rsidRPr="00DB3CF6">
        <w:t>and the disposal and recycling of any equipment associated with the Facility</w:t>
      </w:r>
      <w:r>
        <w:t>.</w:t>
      </w:r>
    </w:p>
    <w:p w14:paraId="5028AB26" w14:textId="4FA7A20D" w:rsidR="001F140B" w:rsidRDefault="005E15CF" w:rsidP="00A07D72">
      <w:pPr>
        <w:pStyle w:val="Outline0023"/>
        <w:numPr>
          <w:ilvl w:val="0"/>
          <w:numId w:val="32"/>
        </w:numPr>
        <w:tabs>
          <w:tab w:val="clear" w:pos="0"/>
          <w:tab w:val="clear" w:pos="1440"/>
        </w:tabs>
        <w:spacing w:after="240"/>
        <w:ind w:left="0" w:firstLine="1440"/>
        <w:outlineLvl w:val="9"/>
      </w:pPr>
      <w:r>
        <w:t>During the Delivery Term, Seller shall maintain SCADA Systems, communications links, and other equipment necessary to receive automated Dispatch Notices consistent with CAISO protocols and practice (“</w:t>
      </w:r>
      <w:r>
        <w:rPr>
          <w:b/>
          <w:bCs/>
          <w:u w:val="single"/>
        </w:rPr>
        <w:t>Automated Dispatches</w:t>
      </w:r>
      <w:r>
        <w:t xml:space="preserve">”).  In the event of the failure or inability of the Facility to receive Automated Dispatches, Seller shall use all commercially reasonable efforts to repair or replace the applicable components as soon as reasonably possible, and if there is any material delay in such repair or replacement, Seller shall provide Buyer with a written plan of all actions Seller plans to take to repair or replace such components for Buyer’s review and comment.  </w:t>
      </w:r>
    </w:p>
    <w:p w14:paraId="433AACBE" w14:textId="5EF6983A" w:rsidR="001F140B" w:rsidRDefault="001F140B" w:rsidP="00A07D72">
      <w:pPr>
        <w:pStyle w:val="Outline0023"/>
        <w:numPr>
          <w:ilvl w:val="0"/>
          <w:numId w:val="32"/>
        </w:numPr>
        <w:tabs>
          <w:tab w:val="clear" w:pos="0"/>
          <w:tab w:val="clear" w:pos="1440"/>
        </w:tabs>
        <w:spacing w:after="240"/>
        <w:ind w:left="0" w:firstLine="1440"/>
        <w:outlineLvl w:val="9"/>
      </w:pPr>
      <w:r>
        <w:t xml:space="preserve">Seller shall maintain a daily operations log for the Facility which shall include but not be limited to information on </w:t>
      </w:r>
      <w:bookmarkStart w:id="281" w:name="_Hlk34329504"/>
      <w:r>
        <w:t>Energy charging and discharging</w:t>
      </w:r>
      <w:bookmarkEnd w:id="281"/>
      <w:r>
        <w:t>, electricity consumption and efficiency (if applicable), availability, outages, changes in operating status, inspections and any other significant events related to the operation of the Facility. Information maintained pursuant to this Section 4.6(c) shall be provided to Buyer within fifteen (15) days of Buyer’s request.</w:t>
      </w:r>
    </w:p>
    <w:p w14:paraId="3D01C9FE" w14:textId="77777777" w:rsidR="001F140B" w:rsidRPr="000E16EA" w:rsidRDefault="001F140B" w:rsidP="00A07D72">
      <w:pPr>
        <w:pStyle w:val="Outline0023"/>
        <w:numPr>
          <w:ilvl w:val="0"/>
          <w:numId w:val="32"/>
        </w:numPr>
        <w:tabs>
          <w:tab w:val="clear" w:pos="0"/>
          <w:tab w:val="clear" w:pos="1440"/>
        </w:tabs>
        <w:spacing w:after="240"/>
        <w:ind w:left="0" w:firstLine="1440"/>
        <w:outlineLvl w:val="9"/>
      </w:pPr>
      <w:r>
        <w:lastRenderedPageBreak/>
        <w:t xml:space="preserve">Seller shall maintain accurate records with respect to all Capacity Tests. </w:t>
      </w:r>
    </w:p>
    <w:p w14:paraId="08AEEE5E" w14:textId="77777777" w:rsidR="001F140B" w:rsidRDefault="001F140B" w:rsidP="00A07D72">
      <w:pPr>
        <w:pStyle w:val="Outline0023"/>
        <w:numPr>
          <w:ilvl w:val="0"/>
          <w:numId w:val="32"/>
        </w:numPr>
        <w:tabs>
          <w:tab w:val="clear" w:pos="0"/>
          <w:tab w:val="clear" w:pos="1440"/>
        </w:tabs>
        <w:spacing w:after="240"/>
        <w:ind w:left="0" w:firstLine="1440"/>
        <w:outlineLvl w:val="9"/>
      </w:pPr>
      <w:bookmarkStart w:id="282" w:name="_Ref164779919"/>
      <w:r>
        <w:t>Seller shall maintain and make available to Buyer records, including logbooks, demonstrating that the Facility is operated in accordance with Prudent Operating Practices. Seller shall comply with all reporting requirements and permit on-site audits, investigations, tests and inspections permitted or required under any Prudent Operating Practices.</w:t>
      </w:r>
      <w:bookmarkEnd w:id="282"/>
      <w:r>
        <w:t xml:space="preserve"> </w:t>
      </w:r>
    </w:p>
    <w:p w14:paraId="28ACB5D8" w14:textId="77777777" w:rsidR="00353867" w:rsidRPr="00353867" w:rsidRDefault="001F140B" w:rsidP="006242F0">
      <w:pPr>
        <w:pStyle w:val="Heading2"/>
        <w:keepNext/>
        <w:widowControl/>
        <w:numPr>
          <w:ilvl w:val="1"/>
          <w:numId w:val="96"/>
        </w:numPr>
        <w:adjustRightInd/>
        <w:rPr>
          <w:rFonts w:ascii="Times New Roman Bold" w:hAnsi="Times New Roman Bold"/>
          <w:b/>
          <w:bCs/>
          <w:vanish/>
          <w:u w:val="single"/>
          <w:specVanish/>
        </w:rPr>
      </w:pPr>
      <w:bookmarkStart w:id="283" w:name="_Toc381091118"/>
      <w:bookmarkStart w:id="284" w:name="_Toc174973706"/>
      <w:bookmarkStart w:id="285" w:name="_Toc85723427"/>
      <w:bookmarkStart w:id="286" w:name="_Toc66096865"/>
      <w:bookmarkStart w:id="287" w:name="_Ref524948447"/>
      <w:bookmarkStart w:id="288" w:name="_Ref524948463"/>
      <w:bookmarkStart w:id="289" w:name="_Ref524948482"/>
      <w:bookmarkStart w:id="290" w:name="_Ref506190047"/>
      <w:r>
        <w:rPr>
          <w:b/>
          <w:u w:val="single"/>
        </w:rPr>
        <w:t>Dispatch Notices</w:t>
      </w:r>
      <w:bookmarkEnd w:id="283"/>
      <w:bookmarkEnd w:id="284"/>
    </w:p>
    <w:p w14:paraId="39FB3E80" w14:textId="04C8EA7A" w:rsidR="001F140B" w:rsidRDefault="001F140B" w:rsidP="008E0997">
      <w:pPr>
        <w:spacing w:after="240"/>
      </w:pPr>
      <w:r>
        <w:t xml:space="preserve">. </w:t>
      </w:r>
      <w:proofErr w:type="gramStart"/>
      <w:r>
        <w:t>Buyer shall</w:t>
      </w:r>
      <w:proofErr w:type="gramEnd"/>
      <w:r>
        <w:t xml:space="preserve"> have the right to dispatch the Facility seven (7) days per week and twenty-four (24) hours per day (including holidays), by providing Dispatch Notices, subject to the requirements and limitations set forth in this Agreement, including the Operating Restrictions. Subject to the Operating Restrictions, each Dispatch Notice shall be effective unless and until such Dispatch Notice is modified by the CAISO, Buyer or Buyer’s SC. </w:t>
      </w:r>
      <w:bookmarkEnd w:id="285"/>
      <w:bookmarkEnd w:id="286"/>
    </w:p>
    <w:p w14:paraId="7D7DD728" w14:textId="77777777" w:rsidR="00353867" w:rsidRPr="00353867" w:rsidRDefault="00425113" w:rsidP="006242F0">
      <w:pPr>
        <w:pStyle w:val="Heading2"/>
        <w:keepNext/>
        <w:widowControl/>
        <w:numPr>
          <w:ilvl w:val="1"/>
          <w:numId w:val="103"/>
        </w:numPr>
        <w:adjustRightInd/>
        <w:rPr>
          <w:rFonts w:ascii="Times New Roman Bold" w:hAnsi="Times New Roman Bold"/>
          <w:b/>
          <w:bCs/>
          <w:vanish/>
          <w:u w:val="single"/>
          <w:specVanish/>
        </w:rPr>
      </w:pPr>
      <w:bookmarkStart w:id="291" w:name="_Toc174973707"/>
      <w:bookmarkStart w:id="292" w:name="_Toc85723428"/>
      <w:r w:rsidRPr="00353867">
        <w:rPr>
          <w:b/>
          <w:u w:val="single"/>
        </w:rPr>
        <w:t>Facility Unavailability to Receive Dispatch Notices</w:t>
      </w:r>
      <w:bookmarkEnd w:id="291"/>
    </w:p>
    <w:p w14:paraId="769990BC" w14:textId="5FB41337" w:rsidR="001F140B" w:rsidRDefault="00425113" w:rsidP="008E0997">
      <w:pPr>
        <w:spacing w:after="240"/>
      </w:pPr>
      <w:r w:rsidRPr="00834BFC">
        <w:t>.</w:t>
      </w:r>
      <w:r>
        <w:t xml:space="preserve"> To the extent the Facility is unable to receive or respond to Dispatch Notices through Automated Dispatches during any Settlement Interval or Settlement Period, then as an exclusive remedy, the time period corresponding to such Settlement Interval or Settlement Period shall be deemed unavailable for purposes of calculating the Monthly Capacity Availability except to the extent that the Facility is unable to receive or respond to Dispatch Notices due to </w:t>
      </w:r>
      <w:r w:rsidRPr="00353867">
        <w:rPr>
          <w:bCs/>
        </w:rPr>
        <w:t xml:space="preserve">any </w:t>
      </w:r>
      <w:r w:rsidRPr="00353867">
        <w:rPr>
          <w:szCs w:val="20"/>
        </w:rPr>
        <w:t>circumstances at the high-voltage side of the Delivery Point or beyond that point</w:t>
      </w:r>
      <w:r>
        <w:t>.</w:t>
      </w:r>
      <w:bookmarkEnd w:id="292"/>
    </w:p>
    <w:p w14:paraId="7C526D23" w14:textId="77777777" w:rsidR="001F140B" w:rsidRDefault="001F140B" w:rsidP="00834BFC">
      <w:pPr>
        <w:pStyle w:val="Heading2"/>
        <w:keepNext/>
      </w:pPr>
      <w:bookmarkStart w:id="293" w:name="_Toc85723429"/>
      <w:bookmarkStart w:id="294" w:name="_Toc66096867"/>
      <w:bookmarkStart w:id="295" w:name="_Toc174973708"/>
      <w:r>
        <w:rPr>
          <w:b/>
          <w:u w:val="single"/>
        </w:rPr>
        <w:t>Energy Management</w:t>
      </w:r>
      <w:bookmarkEnd w:id="287"/>
      <w:bookmarkEnd w:id="288"/>
      <w:bookmarkEnd w:id="289"/>
      <w:r>
        <w:t>.</w:t>
      </w:r>
      <w:bookmarkEnd w:id="290"/>
      <w:bookmarkEnd w:id="293"/>
      <w:bookmarkEnd w:id="294"/>
      <w:bookmarkEnd w:id="295"/>
    </w:p>
    <w:p w14:paraId="0131C6D6" w14:textId="77777777" w:rsidR="001F140B" w:rsidRDefault="00054EF8" w:rsidP="00A07D72">
      <w:pPr>
        <w:pStyle w:val="Outline0023"/>
        <w:numPr>
          <w:ilvl w:val="0"/>
          <w:numId w:val="28"/>
        </w:numPr>
        <w:tabs>
          <w:tab w:val="clear" w:pos="1440"/>
          <w:tab w:val="left" w:pos="1620"/>
        </w:tabs>
        <w:spacing w:after="240"/>
        <w:ind w:left="0" w:firstLine="1440"/>
        <w:outlineLvl w:val="9"/>
      </w:pPr>
      <w:bookmarkStart w:id="296" w:name="_Toc381089325"/>
      <w:bookmarkStart w:id="297" w:name="_Toc381091096"/>
      <w:bookmarkStart w:id="298" w:name="_Ref524948448"/>
      <w:r>
        <w:rPr>
          <w:rFonts w:eastAsia="SimSun"/>
          <w:szCs w:val="26"/>
          <w:u w:val="single"/>
        </w:rPr>
        <w:t>Charging Generally</w:t>
      </w:r>
      <w:r>
        <w:rPr>
          <w:rFonts w:eastAsia="SimSun"/>
          <w:szCs w:val="26"/>
        </w:rPr>
        <w:t xml:space="preserve">. </w:t>
      </w:r>
      <w:bookmarkEnd w:id="296"/>
      <w:bookmarkEnd w:id="297"/>
      <w:r>
        <w:t xml:space="preserve"> Upon receipt of a valid Charging Notice, Seller shall take all action necessary to deliver the Charging Energy to the Facility from the Delivery Point.  Seller shall maintain, repair or replace equipment in Seller’s possession or control used to deliver the Charging Energy from the Delivery Point to the Facility. Except as otherwise expressly set forth in this Agreement, </w:t>
      </w:r>
      <w:r>
        <w:rPr>
          <w:rFonts w:eastAsia="SimSun"/>
          <w:szCs w:val="26"/>
        </w:rPr>
        <w:t>Buyer shall be responsible for paying all costs and charges of delivering the Charging Energy to the Delivery Point, including all CAISO costs and charges associated with Charging Energy.</w:t>
      </w:r>
    </w:p>
    <w:bookmarkEnd w:id="298"/>
    <w:p w14:paraId="6DA5C19A" w14:textId="24A6A344" w:rsidR="001F140B" w:rsidRDefault="00653A63" w:rsidP="00A07D72">
      <w:pPr>
        <w:pStyle w:val="Outline0023"/>
        <w:numPr>
          <w:ilvl w:val="0"/>
          <w:numId w:val="28"/>
        </w:numPr>
        <w:spacing w:after="240"/>
        <w:ind w:left="0" w:firstLine="1440"/>
        <w:outlineLvl w:val="9"/>
      </w:pPr>
      <w:r>
        <w:rPr>
          <w:rFonts w:eastAsia="SimSun"/>
          <w:szCs w:val="26"/>
          <w:u w:val="single"/>
        </w:rPr>
        <w:t>Charging Notices</w:t>
      </w:r>
      <w:r>
        <w:rPr>
          <w:rFonts w:eastAsia="SimSun"/>
          <w:szCs w:val="26"/>
        </w:rPr>
        <w:t xml:space="preserve">. </w:t>
      </w:r>
      <w:r w:rsidR="001C7C22">
        <w:t xml:space="preserve">During the Delivery Term, </w:t>
      </w:r>
      <w:r>
        <w:t xml:space="preserve">Buyer shall have the right to charge the Facility seven (7) days per week and twenty-four (24) hours per day (including holidays), </w:t>
      </w:r>
      <w:r w:rsidR="001C7C22">
        <w:t xml:space="preserve">by providing </w:t>
      </w:r>
      <w:r w:rsidR="001C7C22" w:rsidRPr="00B40545">
        <w:t>Charging Notices</w:t>
      </w:r>
      <w:r w:rsidR="001C7C22">
        <w:t xml:space="preserve"> to Seller electronically; </w:t>
      </w:r>
      <w:r w:rsidR="001C7C22" w:rsidRPr="007C4BAA">
        <w:rPr>
          <w:i/>
          <w:iCs/>
        </w:rPr>
        <w:t>provided</w:t>
      </w:r>
      <w:r w:rsidR="001C7C22">
        <w:t>, Buyer’s right to issue Charging Notices is subject to the requirements and limitations set forth in this Agreement, including the Operating Restrictions</w:t>
      </w:r>
      <w:r>
        <w:t xml:space="preserve">. </w:t>
      </w:r>
      <w:r w:rsidR="003F1D6B">
        <w:t>Each Charging Notice issued in accordance with this Agreement will be effective unless and until such Charging Notice is modified with an updated Charging Notice.</w:t>
      </w:r>
      <w:r w:rsidR="003F1D6B" w:rsidRPr="006C73A2">
        <w:t xml:space="preserve"> </w:t>
      </w:r>
      <w:r w:rsidR="003F1D6B">
        <w:t xml:space="preserve"> </w:t>
      </w:r>
      <w:r w:rsidR="003F1D6B" w:rsidRPr="00DC18CD">
        <w:t>Seller shall comply with all Charging Notices, subject to the requirements and limitations set forth in this Agreement.</w:t>
      </w:r>
    </w:p>
    <w:p w14:paraId="0B012431" w14:textId="5D382EA8" w:rsidR="001F140B" w:rsidRDefault="00054EF8" w:rsidP="00A07D72">
      <w:pPr>
        <w:pStyle w:val="Outline0023"/>
        <w:numPr>
          <w:ilvl w:val="0"/>
          <w:numId w:val="28"/>
        </w:numPr>
        <w:tabs>
          <w:tab w:val="clear" w:pos="1440"/>
          <w:tab w:val="left" w:pos="1530"/>
        </w:tabs>
        <w:spacing w:after="240"/>
        <w:ind w:left="0" w:firstLine="1440"/>
        <w:outlineLvl w:val="9"/>
      </w:pPr>
      <w:bookmarkStart w:id="299" w:name="_Hlk43361783"/>
      <w:bookmarkStart w:id="300" w:name="_Ref524948465"/>
      <w:r>
        <w:rPr>
          <w:rFonts w:eastAsia="SimSun"/>
          <w:szCs w:val="26"/>
          <w:u w:val="single"/>
        </w:rPr>
        <w:t>No Unauthorized Charging</w:t>
      </w:r>
      <w:r>
        <w:rPr>
          <w:rFonts w:eastAsia="SimSun"/>
          <w:szCs w:val="26"/>
        </w:rPr>
        <w:t xml:space="preserve">. </w:t>
      </w:r>
      <w:bookmarkEnd w:id="299"/>
      <w:r>
        <w:t xml:space="preserve">Seller shall not charge the Facility during the Delivery Term other than pursuant to a valid Charging Notice, or in connection with a Seller Initiated Test </w:t>
      </w:r>
      <w:r>
        <w:rPr>
          <w:rFonts w:eastAsia="SimSun"/>
          <w:szCs w:val="26"/>
        </w:rPr>
        <w:t>(including Facility maintenance or a</w:t>
      </w:r>
      <w:r>
        <w:t xml:space="preserve"> Capacity Test), </w:t>
      </w:r>
      <w:r w:rsidR="00F56826">
        <w:t>or pursuant to a notice from the CAISO, Transmission Provider, or any other Governmental Authority</w:t>
      </w:r>
      <w:r>
        <w:t xml:space="preserve">. If, during the Delivery Term, Seller </w:t>
      </w:r>
      <w:r w:rsidR="00F56826">
        <w:t xml:space="preserve">(i) </w:t>
      </w:r>
      <w:r>
        <w:t>charges the Facility to a Stor</w:t>
      </w:r>
      <w:r w:rsidR="001B14D9">
        <w:t>ed Energy</w:t>
      </w:r>
      <w:r>
        <w:t xml:space="preserve"> Level greater than the Stor</w:t>
      </w:r>
      <w:r w:rsidR="001B14D9">
        <w:t>ed Energy</w:t>
      </w:r>
      <w:r>
        <w:t xml:space="preserve"> Level provided for in a Charging Notice, or (ii) </w:t>
      </w:r>
      <w:r w:rsidR="00F56826">
        <w:t xml:space="preserve">charges the Facility </w:t>
      </w:r>
      <w:r>
        <w:t>in violation of the first sentence of this Section 4.9</w:t>
      </w:r>
      <w:r>
        <w:fldChar w:fldCharType="begin"/>
      </w:r>
      <w:r>
        <w:instrText xml:space="preserve"> REF _Ref524948465 \r \h </w:instrText>
      </w:r>
      <w:r>
        <w:fldChar w:fldCharType="separate"/>
      </w:r>
      <w:r w:rsidR="00E60069">
        <w:t>(c)</w:t>
      </w:r>
      <w:r>
        <w:fldChar w:fldCharType="end"/>
      </w:r>
      <w:r>
        <w:t xml:space="preserve">, then </w:t>
      </w:r>
      <w:r w:rsidR="00F56826">
        <w:t xml:space="preserve">(A) Seller shall be responsible for all Energy costs associated with such </w:t>
      </w:r>
      <w:r w:rsidR="00F56826">
        <w:lastRenderedPageBreak/>
        <w:t xml:space="preserve">charging of the Storage Facility, (B) Buyer shall not be required to pay for the charging of such Energy (i.e., Charging Energy), and (C) Buyer shall be entitled to discharge such Energy and entitled to all of the </w:t>
      </w:r>
      <w:r w:rsidR="007F5CB5">
        <w:t>revenue</w:t>
      </w:r>
      <w:r w:rsidR="00F56826">
        <w:t xml:space="preserve"> associated with such discharge</w:t>
      </w:r>
      <w:r>
        <w:t>.</w:t>
      </w:r>
      <w:bookmarkEnd w:id="300"/>
    </w:p>
    <w:p w14:paraId="45D61264" w14:textId="61116E1D" w:rsidR="006674D7" w:rsidRPr="00A30B47" w:rsidRDefault="006674D7" w:rsidP="00A07D72">
      <w:pPr>
        <w:pStyle w:val="Outline0023"/>
        <w:numPr>
          <w:ilvl w:val="0"/>
          <w:numId w:val="28"/>
        </w:numPr>
        <w:spacing w:after="240"/>
        <w:ind w:left="0" w:firstLine="1440"/>
        <w:outlineLvl w:val="9"/>
      </w:pPr>
      <w:r>
        <w:rPr>
          <w:rFonts w:eastAsia="SimSun"/>
          <w:szCs w:val="26"/>
          <w:u w:val="single"/>
        </w:rPr>
        <w:t>Discharging Notices</w:t>
      </w:r>
      <w:r>
        <w:rPr>
          <w:rFonts w:eastAsia="SimSun"/>
          <w:szCs w:val="26"/>
        </w:rPr>
        <w:t>.</w:t>
      </w:r>
      <w:r>
        <w:t xml:space="preserve"> </w:t>
      </w:r>
      <w:r w:rsidR="00F56826">
        <w:t xml:space="preserve">During the Delivery Term, </w:t>
      </w:r>
      <w:r>
        <w:t xml:space="preserve">Buyer shall have the right to discharge the Facility seven (7) days per week and twenty-four (24) hours per day (including holidays), </w:t>
      </w:r>
      <w:r w:rsidR="00F56826">
        <w:t>by providing Disc</w:t>
      </w:r>
      <w:r w:rsidR="00F56826" w:rsidRPr="00B40545">
        <w:t>harging Notices</w:t>
      </w:r>
      <w:r w:rsidR="00F56826">
        <w:t xml:space="preserve"> to Seller electronically</w:t>
      </w:r>
      <w:r>
        <w:t xml:space="preserve">, </w:t>
      </w:r>
      <w:r w:rsidR="00F56826">
        <w:t xml:space="preserve">subject to the requirements and limitations set forth in this Agreement, including the Operating </w:t>
      </w:r>
      <w:r w:rsidR="00BA55E0">
        <w:t>Restrictions</w:t>
      </w:r>
      <w:r>
        <w:t xml:space="preserve">. </w:t>
      </w:r>
      <w:r w:rsidR="00F56826" w:rsidRPr="00DC18CD">
        <w:t xml:space="preserve">Seller shall comply with all Discharging Notices, subject to the requirements and limitations set forth in this Agreement. </w:t>
      </w:r>
      <w:r w:rsidR="00F56826">
        <w:t xml:space="preserve"> Each Discharging Notice issued in accordance with this Agreement will be effective unless and until Buyer modifies such Discharging Notice by providing Seller with an updated Discharging Notice</w:t>
      </w:r>
      <w:r>
        <w:t>.</w:t>
      </w:r>
    </w:p>
    <w:p w14:paraId="408C4EB6" w14:textId="70D1C236" w:rsidR="00DD0DA8" w:rsidRPr="00BC184A" w:rsidRDefault="00DD0DA8" w:rsidP="00A07D72">
      <w:pPr>
        <w:pStyle w:val="Outline0023"/>
        <w:numPr>
          <w:ilvl w:val="0"/>
          <w:numId w:val="28"/>
        </w:numPr>
        <w:spacing w:after="240"/>
        <w:ind w:left="0" w:firstLine="1440"/>
        <w:outlineLvl w:val="9"/>
      </w:pPr>
      <w:r>
        <w:rPr>
          <w:rFonts w:eastAsia="SimSun"/>
          <w:szCs w:val="26"/>
          <w:u w:val="single"/>
        </w:rPr>
        <w:t>No Unauthorized Discharging</w:t>
      </w:r>
      <w:r>
        <w:rPr>
          <w:rFonts w:eastAsia="SimSun"/>
          <w:szCs w:val="26"/>
        </w:rPr>
        <w:t xml:space="preserve">. </w:t>
      </w:r>
      <w:r>
        <w:t>Seller shall not discharge the Facility during the Delivery Term other than pursuant to a valid Discharging Notic</w:t>
      </w:r>
      <w:r w:rsidR="00F56826">
        <w:t>e,</w:t>
      </w:r>
      <w:r>
        <w:t xml:space="preserve"> </w:t>
      </w:r>
      <w:r w:rsidR="00F56826" w:rsidRPr="00DC18CD">
        <w:t xml:space="preserve">or in connection with a </w:t>
      </w:r>
      <w:r w:rsidR="00F56826">
        <w:t xml:space="preserve">Seller Initiated Test (including Facility maintenance or a </w:t>
      </w:r>
      <w:r w:rsidR="00F56826" w:rsidRPr="00DC18CD">
        <w:t>Capacity Test</w:t>
      </w:r>
      <w:r w:rsidR="00F56826">
        <w:t>)</w:t>
      </w:r>
      <w:r w:rsidR="00F56826" w:rsidRPr="00DC18CD">
        <w:t>, or pursuant to a notice from CAISO, Transmission Provider, or any other Governmental Authority.</w:t>
      </w:r>
      <w:r w:rsidR="00F56826">
        <w:t xml:space="preserve"> </w:t>
      </w:r>
      <w:r w:rsidR="00F56826" w:rsidRPr="00DC18CD">
        <w:t xml:space="preserve">If, during the </w:t>
      </w:r>
      <w:r w:rsidR="00F56826">
        <w:t>Delivery</w:t>
      </w:r>
      <w:r w:rsidR="00F56826" w:rsidRPr="00DC18CD">
        <w:t xml:space="preserve"> Term, Seller (i) discharges the Facility other than as provided for in the Discharging Notice</w:t>
      </w:r>
      <w:r w:rsidR="00F56826">
        <w:t>,</w:t>
      </w:r>
      <w:r w:rsidR="00F56826" w:rsidRPr="00DC18CD">
        <w:t xml:space="preserve"> or (ii) discharges the Facility in violation of the first sentence of this Section</w:t>
      </w:r>
      <w:r w:rsidR="007F5CB5">
        <w:t xml:space="preserve"> 4.9(e)</w:t>
      </w:r>
      <w:r w:rsidR="00F56826" w:rsidRPr="00DC18CD">
        <w:t>, then (</w:t>
      </w:r>
      <w:r w:rsidR="00B13BB5">
        <w:t>A</w:t>
      </w:r>
      <w:r w:rsidR="00F56826" w:rsidRPr="00DC18CD">
        <w:t xml:space="preserve">) Seller shall be responsible for all </w:t>
      </w:r>
      <w:r w:rsidR="00B13BB5">
        <w:t xml:space="preserve">Charging </w:t>
      </w:r>
      <w:r w:rsidR="00F56826" w:rsidRPr="00DC18CD">
        <w:t>Energy costs associated with such discharging of the Facility, and (</w:t>
      </w:r>
      <w:r w:rsidR="00B13BB5">
        <w:t>B</w:t>
      </w:r>
      <w:r w:rsidR="00F56826" w:rsidRPr="00DC18CD">
        <w:t>) Buyer shall be entitled to all of the benefits (including Storage Product) associated with such discharge.</w:t>
      </w:r>
    </w:p>
    <w:p w14:paraId="2DDBD2C3" w14:textId="77777777" w:rsidR="00DD0DA8" w:rsidRDefault="00DD0DA8" w:rsidP="00A07D72">
      <w:pPr>
        <w:pStyle w:val="Outline0023"/>
        <w:numPr>
          <w:ilvl w:val="0"/>
          <w:numId w:val="28"/>
        </w:numPr>
        <w:spacing w:after="240"/>
        <w:ind w:left="0" w:firstLine="1440"/>
        <w:outlineLvl w:val="9"/>
      </w:pPr>
      <w:r w:rsidRPr="00663821">
        <w:rPr>
          <w:u w:val="single"/>
        </w:rPr>
        <w:t>Unauthorized Charges and Discharges</w:t>
      </w:r>
      <w:r>
        <w:t>. If Seller or any third party charges, discharges or otherwise uses the Facility other than as permitted hereunder</w:t>
      </w:r>
      <w:r w:rsidR="00BE00AB">
        <w:t>,</w:t>
      </w:r>
      <w:r>
        <w:t xml:space="preserve"> or as </w:t>
      </w:r>
      <w:r w:rsidR="00BE00AB">
        <w:t xml:space="preserve">is </w:t>
      </w:r>
      <w:r>
        <w:t xml:space="preserve">expressly addressed in </w:t>
      </w:r>
      <w:r w:rsidR="00564AB9">
        <w:t xml:space="preserve">this </w:t>
      </w:r>
      <w:r>
        <w:t>Section</w:t>
      </w:r>
      <w:r w:rsidR="002307AE">
        <w:t xml:space="preserve"> </w:t>
      </w:r>
      <w:r>
        <w:t>4.</w:t>
      </w:r>
      <w:r w:rsidR="00A17CB1">
        <w:t>9</w:t>
      </w:r>
      <w:r w:rsidR="00BE00AB">
        <w:t xml:space="preserve">, </w:t>
      </w:r>
      <w:r>
        <w:t>it shall be a breach by Seller and Seller shall hold Buyer harmless from, and indemnify Buyer against, all actual costs or losses associated therewith, and be responsible to Buyer for any damages arising therefrom</w:t>
      </w:r>
      <w:r w:rsidR="0054621B">
        <w:t xml:space="preserve">, </w:t>
      </w:r>
      <w:r>
        <w:t xml:space="preserve">and, if Seller fails to implement procedures reasonably acceptable to Buyer to prevent any further occurrences of the same, then </w:t>
      </w:r>
      <w:r w:rsidRPr="00BF6DEE">
        <w:rPr>
          <w:rFonts w:eastAsia="SimSun"/>
          <w:szCs w:val="20"/>
        </w:rPr>
        <w:t>the failure to implement such procedures</w:t>
      </w:r>
      <w:r>
        <w:t xml:space="preserve"> shall be an Event of Default under Article 11</w:t>
      </w:r>
      <w:r w:rsidRPr="00922574">
        <w:rPr>
          <w:bCs/>
        </w:rPr>
        <w:t>.</w:t>
      </w:r>
    </w:p>
    <w:p w14:paraId="681C19D3" w14:textId="5E6C2F58" w:rsidR="001F140B" w:rsidRDefault="0031258E" w:rsidP="00A07D72">
      <w:pPr>
        <w:pStyle w:val="Outline0023"/>
        <w:numPr>
          <w:ilvl w:val="0"/>
          <w:numId w:val="28"/>
        </w:numPr>
        <w:spacing w:after="240"/>
        <w:ind w:left="0" w:firstLine="1440"/>
        <w:outlineLvl w:val="9"/>
      </w:pPr>
      <w:r>
        <w:rPr>
          <w:rFonts w:eastAsia="SimSun"/>
          <w:szCs w:val="26"/>
          <w:u w:val="single"/>
        </w:rPr>
        <w:t>Curtailments</w:t>
      </w:r>
      <w:r>
        <w:rPr>
          <w:rFonts w:eastAsia="SimSun"/>
          <w:szCs w:val="26"/>
        </w:rPr>
        <w:t xml:space="preserve">. </w:t>
      </w:r>
      <w:r>
        <w:t>Notwithstanding anything in this Agreement to the contrary, during any Settlement Interval, Curtailment Orders applicable to such Settlement Interval shall have priority over any Dispatch Notices applicable to such Settlement Interval, and Seller shall have no liability for violation of this Agreement or any Dispatch Notice if and to the extent such violation is caused by Seller’s compliance with any Curtailment Order or other instruction or direction from a Governmental Authority or the Transmission Provider. Buyer shall have the right, but not the obligation, to provide Seller with updated Dispatch Notices during any Curtailment Order, subject to availability of the Facility and the requirements and limitations set forth in this Agreement, including the Operating Restrictions.</w:t>
      </w:r>
    </w:p>
    <w:p w14:paraId="6AE787D1" w14:textId="2338E38A" w:rsidR="00B13BB5" w:rsidRPr="00B13BB5" w:rsidRDefault="00B13BB5" w:rsidP="00A07D72">
      <w:pPr>
        <w:pStyle w:val="Outline0023"/>
        <w:numPr>
          <w:ilvl w:val="0"/>
          <w:numId w:val="28"/>
        </w:numPr>
        <w:spacing w:after="240"/>
        <w:ind w:left="0" w:firstLine="1440"/>
        <w:outlineLvl w:val="9"/>
        <w:rPr>
          <w:i/>
          <w:iCs/>
        </w:rPr>
      </w:pPr>
      <w:r w:rsidRPr="00814047">
        <w:rPr>
          <w:u w:val="single"/>
        </w:rPr>
        <w:t>Pre-Commercial Operation Date Period, etc</w:t>
      </w:r>
      <w:r w:rsidRPr="005B536A">
        <w:t xml:space="preserve">. </w:t>
      </w:r>
      <w:r>
        <w:t xml:space="preserve"> </w:t>
      </w:r>
      <w:r w:rsidRPr="005B536A">
        <w:t xml:space="preserve">Prior to the Commercial Operation Date, </w:t>
      </w:r>
      <w:r>
        <w:t xml:space="preserve">(i) </w:t>
      </w:r>
      <w:r w:rsidRPr="005B536A">
        <w:t xml:space="preserve">Buyer shall have no rights to issue or cause to be issued Charging Notices or Discharging Notices, </w:t>
      </w:r>
      <w:r>
        <w:t>(ii)</w:t>
      </w:r>
      <w:r w:rsidRPr="005B536A">
        <w:t xml:space="preserve"> Seller shall have exclusive rights to test, charge and discharge the Facility</w:t>
      </w:r>
      <w:r>
        <w:t>, and (iii) all CAISO costs, revenues, penalties and other amounts owing to or paid by CAISO in respect of the Facility shall be for Seller’s account</w:t>
      </w:r>
      <w:r w:rsidRPr="005B536A">
        <w:t xml:space="preserve">.  </w:t>
      </w:r>
      <w:r w:rsidRPr="00DC18CD">
        <w:t xml:space="preserve">Seller is responsible </w:t>
      </w:r>
      <w:proofErr w:type="gramStart"/>
      <w:r w:rsidRPr="00DC18CD">
        <w:t>to procure</w:t>
      </w:r>
      <w:proofErr w:type="gramEnd"/>
      <w:r w:rsidRPr="00DC18CD">
        <w:t xml:space="preserve">, at its own cost, any energy required for commissioning purposes and to arrange to discharge such </w:t>
      </w:r>
      <w:r w:rsidRPr="00DC18CD">
        <w:lastRenderedPageBreak/>
        <w:t>energy into the grid</w:t>
      </w:r>
      <w:r>
        <w:t>.</w:t>
      </w:r>
      <w:r w:rsidRPr="005B536A">
        <w:t xml:space="preserve"> </w:t>
      </w:r>
      <w:r>
        <w:t xml:space="preserve">Upon the </w:t>
      </w:r>
      <w:r>
        <w:rPr>
          <w:rFonts w:eastAsia="SimSun"/>
          <w:szCs w:val="26"/>
        </w:rPr>
        <w:t>Commercial Operation Date</w:t>
      </w:r>
      <w:r>
        <w:t>, Buyer shall have exclusive rights to issue or cause to be issued Charging Notices or Discharging Notices and all CAISO costs, revenues, penalties and other amounts owing to or paid by CAISO in respect of the Facility operations shall be for Buyer’s account.</w:t>
      </w:r>
    </w:p>
    <w:p w14:paraId="1917AB9E" w14:textId="65C5C9E9" w:rsidR="00DA4870" w:rsidRPr="00080403" w:rsidRDefault="00DA4870" w:rsidP="00A07D72">
      <w:pPr>
        <w:pStyle w:val="Outline0023"/>
        <w:numPr>
          <w:ilvl w:val="0"/>
          <w:numId w:val="28"/>
        </w:numPr>
        <w:spacing w:after="240"/>
        <w:ind w:left="0" w:firstLine="1440"/>
        <w:outlineLvl w:val="9"/>
        <w:rPr>
          <w:i/>
        </w:rPr>
      </w:pPr>
      <w:r>
        <w:rPr>
          <w:rFonts w:eastAsia="SimSun"/>
          <w:szCs w:val="26"/>
          <w:u w:val="single"/>
        </w:rPr>
        <w:t>Station Use</w:t>
      </w:r>
      <w:r>
        <w:rPr>
          <w:rFonts w:eastAsia="SimSun"/>
          <w:szCs w:val="26"/>
        </w:rPr>
        <w:t>. Notwithstanding anything to the contrary in this Agreement, the Parties acknowledge (i) Seller is responsible for providing all Energy to serve Station Use (including paying the cost of any Energy used to serve Station Use</w:t>
      </w:r>
      <w:r>
        <w:t xml:space="preserve"> during periods in which the Facility is not charging or discharging pursuant to a Charging Notice or Discharging Notice</w:t>
      </w:r>
      <w:r>
        <w:rPr>
          <w:rFonts w:eastAsia="SimSun"/>
          <w:szCs w:val="26"/>
        </w:rPr>
        <w:t>), (ii) Energy supplied from Charging Energy or Discharging Energy</w:t>
      </w:r>
      <w:r>
        <w:t xml:space="preserve"> during periods in which the Facility is charging or discharging pursuant to a Charging Notice or Discharging Notice shall not be considered Station Use</w:t>
      </w:r>
      <w:r>
        <w:rPr>
          <w:rFonts w:eastAsia="SimSun"/>
          <w:szCs w:val="26"/>
        </w:rPr>
        <w:t xml:space="preserve">, (iii) Station Use may be supplied over the same circuit as Charging Energy and Discharging Energy, and (iv) </w:t>
      </w:r>
      <w:r>
        <w:t>Seller shall indemnify and hold harmless Buyer from any and all costs, penalties or charges for Energy supplied for Station Use by any means other than retail service from the applicable utility, and shall take any additional measures to ensure Station Use (other than that supplied from Charging Energy or Discharging Energy as provided in clause (ii) or over the same circuit as Charging Energy and Discharging Energy as provided in clause (iii)) is supplied by the applicable utility’s retail service if necessary to avoid any such costs, penalties or charges.</w:t>
      </w:r>
    </w:p>
    <w:p w14:paraId="3C1F7875" w14:textId="6E509F64" w:rsidR="00C14ABE" w:rsidRDefault="001F140B" w:rsidP="001F140B">
      <w:pPr>
        <w:pStyle w:val="Heading2"/>
      </w:pPr>
      <w:bookmarkStart w:id="301" w:name="_Toc85723430"/>
      <w:bookmarkStart w:id="302" w:name="_Toc66096868"/>
      <w:bookmarkStart w:id="303" w:name="_Toc174973709"/>
      <w:r>
        <w:rPr>
          <w:b/>
          <w:u w:val="single"/>
        </w:rPr>
        <w:t>Availability Notice</w:t>
      </w:r>
      <w:r>
        <w:t>.</w:t>
      </w:r>
      <w:bookmarkEnd w:id="301"/>
      <w:bookmarkEnd w:id="302"/>
      <w:bookmarkEnd w:id="303"/>
    </w:p>
    <w:p w14:paraId="1E5CF2DA" w14:textId="7D7A36F9" w:rsidR="00C14ABE" w:rsidRDefault="00C14ABE" w:rsidP="006242F0">
      <w:pPr>
        <w:pStyle w:val="Outline0023"/>
        <w:numPr>
          <w:ilvl w:val="0"/>
          <w:numId w:val="58"/>
        </w:numPr>
        <w:tabs>
          <w:tab w:val="clear" w:pos="0"/>
          <w:tab w:val="clear" w:pos="1440"/>
        </w:tabs>
        <w:spacing w:after="240"/>
        <w:ind w:left="0" w:firstLine="1350"/>
        <w:outlineLvl w:val="9"/>
      </w:pPr>
      <w:r>
        <w:t>No less than thirty (30)</w:t>
      </w:r>
      <w:r w:rsidR="00C72EB2">
        <w:t xml:space="preserve"> </w:t>
      </w:r>
      <w:r>
        <w:t>days before the beginning of Commercial Operation, and thereafter ten (10)</w:t>
      </w:r>
      <w:r w:rsidR="00C72EB2">
        <w:t xml:space="preserve"> </w:t>
      </w:r>
      <w:r>
        <w:t xml:space="preserve">Business Days before the beginning of each month during the Delivery Term, Seller shall provide to Buyer and the SC (if applicable) a non-binding forecast of the hourly expected Available Capacity for each day of the following month in a form substantially similar to </w:t>
      </w:r>
      <w:r>
        <w:rPr>
          <w:u w:val="single"/>
        </w:rPr>
        <w:t>Exhibit F</w:t>
      </w:r>
      <w:r>
        <w:t xml:space="preserve"> (“</w:t>
      </w:r>
      <w:r w:rsidR="006E4ADB" w:rsidRPr="006E4ADB">
        <w:rPr>
          <w:b/>
          <w:bCs/>
          <w:u w:val="single"/>
        </w:rPr>
        <w:t>Monthly Available Capacity Report</w:t>
      </w:r>
      <w:r>
        <w:t>”).</w:t>
      </w:r>
    </w:p>
    <w:p w14:paraId="6EDD6092" w14:textId="010BEFB1" w:rsidR="008D5E12" w:rsidRDefault="001F140B" w:rsidP="006242F0">
      <w:pPr>
        <w:pStyle w:val="Outline0023"/>
        <w:numPr>
          <w:ilvl w:val="0"/>
          <w:numId w:val="58"/>
        </w:numPr>
        <w:tabs>
          <w:tab w:val="clear" w:pos="0"/>
          <w:tab w:val="clear" w:pos="1440"/>
        </w:tabs>
        <w:spacing w:after="240"/>
        <w:ind w:left="0" w:firstLine="1350"/>
        <w:outlineLvl w:val="9"/>
      </w:pPr>
      <w:r>
        <w:t>During the Delivery Term, no later than two (2)</w:t>
      </w:r>
      <w:r w:rsidR="00C72EB2">
        <w:t xml:space="preserve"> </w:t>
      </w:r>
      <w:r>
        <w:t>Business Days before each schedule day for the Day-Ahead Market in accordance with CAISO scheduling practices, Seller shall provide Buyer and the SC (if applicable) with an hourly schedule of the Available Capacity that the Facility is expected to have for each hour of such schedule day (the “</w:t>
      </w:r>
      <w:r>
        <w:rPr>
          <w:b/>
          <w:u w:val="single"/>
        </w:rPr>
        <w:t>Availability Notice</w:t>
      </w:r>
      <w:r>
        <w:t xml:space="preserve">”). Seller shall provide Availability Notices (including updated Availability Notices) using the form attached in </w:t>
      </w:r>
      <w:r>
        <w:rPr>
          <w:rFonts w:cs="Arial"/>
          <w:u w:val="single"/>
        </w:rPr>
        <w:t>Exhibit G</w:t>
      </w:r>
      <w:r w:rsidRPr="00A963DF">
        <w:rPr>
          <w:rFonts w:cs="Arial"/>
        </w:rPr>
        <w:t>,</w:t>
      </w:r>
      <w:r>
        <w:rPr>
          <w:rFonts w:cs="Arial"/>
        </w:rPr>
        <w:t xml:space="preserve"> or other form as reasonably requested by Buyer,</w:t>
      </w:r>
      <w:r>
        <w:t xml:space="preserve"> by (in order of preference) electronic mail or telephonically to Buyer personnel or its Scheduling Coordinator designated to receive such communications.</w:t>
      </w:r>
    </w:p>
    <w:p w14:paraId="3DCEB6E7" w14:textId="001CE4CE" w:rsidR="00F83BC3" w:rsidRDefault="001F140B" w:rsidP="006242F0">
      <w:pPr>
        <w:pStyle w:val="Outline0023"/>
        <w:numPr>
          <w:ilvl w:val="0"/>
          <w:numId w:val="58"/>
        </w:numPr>
        <w:tabs>
          <w:tab w:val="clear" w:pos="0"/>
          <w:tab w:val="clear" w:pos="1440"/>
        </w:tabs>
        <w:spacing w:after="240"/>
        <w:ind w:left="0" w:firstLine="1350"/>
        <w:outlineLvl w:val="9"/>
      </w:pPr>
      <w:r>
        <w:t xml:space="preserve">Seller </w:t>
      </w:r>
      <w:bookmarkStart w:id="304" w:name="_Hlk34329671"/>
      <w:r>
        <w:t>shall</w:t>
      </w:r>
      <w:bookmarkEnd w:id="304"/>
      <w:r>
        <w:t xml:space="preserve"> notify Buyer and the SC (if applicable) as soon as practicable </w:t>
      </w:r>
      <w:bookmarkStart w:id="305" w:name="_Hlk34315807"/>
      <w:r>
        <w:t xml:space="preserve">with an updated Monthly Forecast and Availability Notice, as applicable, </w:t>
      </w:r>
      <w:bookmarkEnd w:id="305"/>
      <w:r>
        <w:t xml:space="preserve">if the Available Capacity of the Facility </w:t>
      </w:r>
      <w:bookmarkStart w:id="306" w:name="_Hlk34329705"/>
      <w:r>
        <w:t xml:space="preserve">changes or is expected to </w:t>
      </w:r>
      <w:bookmarkEnd w:id="306"/>
      <w:r>
        <w:t>change after Buyer’s receipt of a Monthly Forecast or Availability Notice. Seller shall accommodate Buyer’s reasonable requests for changes in the time of delivery of Availability Notices.</w:t>
      </w:r>
    </w:p>
    <w:p w14:paraId="3E4B8B1E" w14:textId="25FFAE13" w:rsidR="001F140B" w:rsidRPr="00BC3446" w:rsidRDefault="00A141FA" w:rsidP="001F140B">
      <w:pPr>
        <w:pStyle w:val="Heading2"/>
        <w:rPr>
          <w:vanish/>
          <w:specVanish/>
        </w:rPr>
      </w:pPr>
      <w:bookmarkStart w:id="307" w:name="_Toc381091121"/>
      <w:bookmarkStart w:id="308" w:name="_Toc85723431"/>
      <w:bookmarkStart w:id="309" w:name="_Toc66096869"/>
      <w:bookmarkStart w:id="310" w:name="_Toc174973710"/>
      <w:bookmarkStart w:id="311" w:name="_Toc107313274"/>
      <w:bookmarkStart w:id="312" w:name="_Toc107374986"/>
      <w:bookmarkStart w:id="313" w:name="_Toc107375221"/>
      <w:r>
        <w:rPr>
          <w:b/>
          <w:u w:val="single"/>
        </w:rPr>
        <w:t>[Reserved]</w:t>
      </w:r>
      <w:bookmarkEnd w:id="307"/>
      <w:bookmarkEnd w:id="308"/>
      <w:bookmarkEnd w:id="309"/>
      <w:bookmarkEnd w:id="310"/>
    </w:p>
    <w:p w14:paraId="7324D783" w14:textId="5CC5D436" w:rsidR="002A3AB6" w:rsidRDefault="00353867" w:rsidP="006B2411">
      <w:pPr>
        <w:spacing w:after="240"/>
      </w:pPr>
      <w:r>
        <w:t>.</w:t>
      </w:r>
      <w:r w:rsidR="001F140B">
        <w:t xml:space="preserve"> </w:t>
      </w:r>
      <w:bookmarkEnd w:id="311"/>
      <w:bookmarkEnd w:id="312"/>
      <w:bookmarkEnd w:id="313"/>
    </w:p>
    <w:p w14:paraId="4E760276" w14:textId="77777777" w:rsidR="00852F7C" w:rsidRPr="00852F7C" w:rsidRDefault="001F140B" w:rsidP="001F140B">
      <w:pPr>
        <w:pStyle w:val="Heading2"/>
      </w:pPr>
      <w:bookmarkStart w:id="314" w:name="_Toc85723432"/>
      <w:bookmarkStart w:id="315" w:name="_Toc66096870"/>
      <w:bookmarkStart w:id="316" w:name="_Toc174973711"/>
      <w:r>
        <w:rPr>
          <w:b/>
          <w:u w:val="single"/>
        </w:rPr>
        <w:t>Outages</w:t>
      </w:r>
      <w:bookmarkEnd w:id="314"/>
      <w:bookmarkEnd w:id="315"/>
      <w:bookmarkEnd w:id="316"/>
    </w:p>
    <w:p w14:paraId="20494C13" w14:textId="3D500806" w:rsidR="001F140B" w:rsidRDefault="001F140B" w:rsidP="007B6D6F">
      <w:pPr>
        <w:pStyle w:val="ListParagraph"/>
        <w:numPr>
          <w:ilvl w:val="0"/>
          <w:numId w:val="34"/>
        </w:numPr>
      </w:pPr>
      <w:bookmarkStart w:id="317" w:name="_Toc381091129"/>
      <w:bookmarkStart w:id="318" w:name="_Toc65143109"/>
      <w:bookmarkStart w:id="319" w:name="_Toc66096871"/>
      <w:bookmarkStart w:id="320" w:name="_Toc85723433"/>
      <w:r w:rsidRPr="007B6D6F">
        <w:rPr>
          <w:u w:val="single"/>
        </w:rPr>
        <w:t>Planned Outages</w:t>
      </w:r>
      <w:r>
        <w:t>.</w:t>
      </w:r>
      <w:bookmarkEnd w:id="317"/>
      <w:bookmarkEnd w:id="318"/>
      <w:bookmarkEnd w:id="319"/>
      <w:bookmarkEnd w:id="320"/>
    </w:p>
    <w:p w14:paraId="36F83B43" w14:textId="5C3CE3AF" w:rsidR="001F140B" w:rsidRPr="00E55226" w:rsidRDefault="001F140B" w:rsidP="00A07D72">
      <w:pPr>
        <w:pStyle w:val="Outline0023"/>
        <w:numPr>
          <w:ilvl w:val="1"/>
          <w:numId w:val="34"/>
        </w:numPr>
        <w:tabs>
          <w:tab w:val="clear" w:pos="0"/>
          <w:tab w:val="clear" w:pos="1440"/>
        </w:tabs>
        <w:spacing w:after="240"/>
        <w:ind w:left="0" w:firstLine="2160"/>
        <w:outlineLvl w:val="9"/>
      </w:pPr>
      <w:r>
        <w:lastRenderedPageBreak/>
        <w:t>No later than January 15, April 15, July 15 and October 15 of each Contract Year, and at least sixty (60) days prior to the Commercial Operation Date, Seller shall submit to Buyer Seller’s schedule of proposed Planned Outages (“</w:t>
      </w:r>
      <w:r>
        <w:rPr>
          <w:b/>
          <w:u w:val="single"/>
        </w:rPr>
        <w:t>Outage Schedule</w:t>
      </w:r>
      <w:r>
        <w:t>”) for the following twelve (12)-month period in a form reasonably agreed to by Buyer. Seller shall limit Planned Outages to periods of the day when Seller does not reasonably believe the Facility will be dispatched. Within twenty (20)</w:t>
      </w:r>
      <w:r w:rsidR="00286016">
        <w:t xml:space="preserve"> </w:t>
      </w:r>
      <w:r>
        <w:t>Business Days after its receipt of an Outage Schedule, Buyer shall give Notice to Seller of any reasonable request for changes to the Outage Schedule, and Seller shall, consistent with Prudent Operating Practices, accommodate Buyer’s requests regarding the timing of any Planned Outage. Seller shall deliver to Buyer the final Outage Schedule no later than ten (10)</w:t>
      </w:r>
      <w:r w:rsidR="00286016">
        <w:t xml:space="preserve"> </w:t>
      </w:r>
      <w:r>
        <w:t xml:space="preserve">days after receiving Buyer’s comments. </w:t>
      </w:r>
      <w:bookmarkStart w:id="321" w:name="_DV_C349"/>
      <w:bookmarkEnd w:id="321"/>
    </w:p>
    <w:p w14:paraId="6C064251" w14:textId="254B5F75" w:rsidR="003C5759" w:rsidRDefault="00075F74" w:rsidP="00A07D72">
      <w:pPr>
        <w:pStyle w:val="Outline0023"/>
        <w:numPr>
          <w:ilvl w:val="1"/>
          <w:numId w:val="34"/>
        </w:numPr>
        <w:tabs>
          <w:tab w:val="clear" w:pos="0"/>
          <w:tab w:val="clear" w:pos="1440"/>
        </w:tabs>
        <w:spacing w:after="240"/>
        <w:ind w:left="0" w:firstLine="2160"/>
        <w:outlineLvl w:val="9"/>
      </w:pPr>
      <w:bookmarkStart w:id="322" w:name="_Hlk49850329"/>
      <w:r>
        <w:t xml:space="preserve">If reasonably required in accordance with Prudent Operating Practices, </w:t>
      </w:r>
      <w:r>
        <w:rPr>
          <w:rFonts w:eastAsia="SimSun"/>
          <w:szCs w:val="26"/>
        </w:rPr>
        <w:t>Seller shall have the right</w:t>
      </w:r>
      <w:r w:rsidRPr="00B24566">
        <w:rPr>
          <w:rFonts w:eastAsia="SimSun"/>
          <w:szCs w:val="26"/>
        </w:rPr>
        <w:t>, on no less than ninety (90)</w:t>
      </w:r>
      <w:r w:rsidR="00286016" w:rsidRPr="00B24566">
        <w:t xml:space="preserve"> </w:t>
      </w:r>
      <w:r w:rsidRPr="00B24566">
        <w:rPr>
          <w:rFonts w:eastAsia="SimSun"/>
          <w:szCs w:val="26"/>
        </w:rPr>
        <w:t xml:space="preserve">days advance Notice to Buyer, to propose changes to the Outage Schedule developed pursuant to Section 4.12(a)(i); </w:t>
      </w:r>
      <w:r w:rsidRPr="00B24566">
        <w:rPr>
          <w:rFonts w:eastAsia="SimSun"/>
          <w:i/>
          <w:iCs/>
          <w:szCs w:val="26"/>
        </w:rPr>
        <w:t>provided</w:t>
      </w:r>
      <w:r w:rsidRPr="00B24566">
        <w:rPr>
          <w:rFonts w:eastAsia="SimSun"/>
          <w:szCs w:val="26"/>
        </w:rPr>
        <w:t>,</w:t>
      </w:r>
      <w:r w:rsidRPr="00B24566">
        <w:t xml:space="preserve"> Seller shall schedule all Planned Outages </w:t>
      </w:r>
      <w:r w:rsidRPr="00B24566">
        <w:rPr>
          <w:rFonts w:cs="Arial"/>
          <w:szCs w:val="32"/>
        </w:rPr>
        <w:t>within the time period determined by the CAISO for the Facility, as a Resource Adequacy Resource that is subject to the Availability Standards, to qualify for an “Approved Maintenance Outage” under the CAISO Tariff</w:t>
      </w:r>
      <w:r w:rsidRPr="00B24566">
        <w:t xml:space="preserve"> and Seller shall reimburse Buyer for any cost Buyer incurs in connection therewith (including </w:t>
      </w:r>
      <w:r w:rsidR="00637B8D">
        <w:t xml:space="preserve">any procurement of </w:t>
      </w:r>
      <w:r w:rsidR="00B76A64">
        <w:rPr>
          <w:rFonts w:cs="Arial"/>
          <w:bCs/>
        </w:rPr>
        <w:t xml:space="preserve">RA Substitute Capacity </w:t>
      </w:r>
      <w:r w:rsidRPr="00B24566">
        <w:t>as required by the CAISO)</w:t>
      </w:r>
      <w:r w:rsidRPr="00B24566">
        <w:rPr>
          <w:rFonts w:eastAsia="SimSun"/>
          <w:szCs w:val="26"/>
        </w:rPr>
        <w:t xml:space="preserve">. </w:t>
      </w:r>
      <w:r w:rsidRPr="00B24566">
        <w:t>Buyer may provide</w:t>
      </w:r>
      <w:r>
        <w:t xml:space="preserve"> comments no later than ten (10)</w:t>
      </w:r>
      <w:r w:rsidR="00286016">
        <w:t xml:space="preserve"> </w:t>
      </w:r>
      <w:r>
        <w:t xml:space="preserve">days after receiving Seller’s Notice of </w:t>
      </w:r>
      <w:r>
        <w:rPr>
          <w:rFonts w:eastAsia="SimSun"/>
          <w:szCs w:val="26"/>
        </w:rPr>
        <w:t>proposed changes to the Outage Schedule and shall permit any changes if doing so would not have a material adverse impact on Buyer and Seller agrees to reimburse Buyer for any costs or charges associated with such changes.</w:t>
      </w:r>
    </w:p>
    <w:p w14:paraId="090D5C02" w14:textId="77777777" w:rsidR="00A07D72" w:rsidRDefault="00450EC8" w:rsidP="006242F0">
      <w:pPr>
        <w:pStyle w:val="ListParagraph"/>
        <w:numPr>
          <w:ilvl w:val="2"/>
          <w:numId w:val="146"/>
        </w:numPr>
      </w:pPr>
      <w:bookmarkStart w:id="323" w:name="_Toc65143110"/>
      <w:bookmarkStart w:id="324" w:name="_Toc66096872"/>
      <w:bookmarkStart w:id="325" w:name="_Toc85723434"/>
      <w:bookmarkStart w:id="326" w:name="_Toc381091130"/>
      <w:bookmarkEnd w:id="322"/>
      <w:r w:rsidRPr="00A07D72">
        <w:rPr>
          <w:u w:val="single"/>
        </w:rPr>
        <w:t>No Planned Outages During Summer Months</w:t>
      </w:r>
      <w:r w:rsidRPr="00B24566">
        <w:t xml:space="preserve">. </w:t>
      </w:r>
      <w:bookmarkEnd w:id="323"/>
      <w:bookmarkEnd w:id="324"/>
      <w:bookmarkEnd w:id="325"/>
      <w:r w:rsidRPr="00B24566">
        <w:t>Notwithstanding anything in this Agreement to the contrary, no Planned Outages of the Facility shall be scheduled or planned from each June 1 through October 31 during the Delivery Term, unless approved by Buyer in writing in its sole discretion. In the event Seller has a previously Planned Outage that becomes coincident with a System Emergency, Seller shall make all reasonable efforts to reschedule such Planned Outage</w:t>
      </w:r>
      <w:r w:rsidR="00A07D72">
        <w:t>.</w:t>
      </w:r>
    </w:p>
    <w:p w14:paraId="4DD11F16" w14:textId="77777777" w:rsidR="00A07D72" w:rsidRPr="00A07D72" w:rsidRDefault="00EB2EB8" w:rsidP="00A07D72">
      <w:pPr>
        <w:pStyle w:val="ListParagraph"/>
        <w:numPr>
          <w:ilvl w:val="2"/>
          <w:numId w:val="1"/>
        </w:numPr>
      </w:pPr>
      <w:bookmarkStart w:id="327" w:name="_Toc85723435"/>
      <w:bookmarkStart w:id="328" w:name="_Toc381091131"/>
      <w:bookmarkStart w:id="329" w:name="_Toc65143111"/>
      <w:bookmarkStart w:id="330" w:name="_Toc66096873"/>
      <w:r w:rsidRPr="00A07D72">
        <w:rPr>
          <w:u w:val="single"/>
        </w:rPr>
        <w:t>Planned Outage Timing</w:t>
      </w:r>
      <w:r>
        <w:t xml:space="preserve">. </w:t>
      </w:r>
      <w:r w:rsidRPr="00A07D72">
        <w:rPr>
          <w:color w:val="000000"/>
        </w:rPr>
        <w:t>To the extent commercially reasonable, Seller shall schedule maintenance outages (i) within a single month, rather than across multiple months, (ii) during periods in which CAISO does not require resource substitution or replacement, and (iii) otherwise in a manner to avoid reductions in the Resource Adequacy Benefits available from the Facility to Buyer</w:t>
      </w:r>
      <w:r w:rsidR="00A07D72">
        <w:rPr>
          <w:color w:val="000000"/>
        </w:rPr>
        <w:t>.</w:t>
      </w:r>
    </w:p>
    <w:p w14:paraId="4559E238" w14:textId="77777777" w:rsidR="00A07D72" w:rsidRPr="00A07D72" w:rsidRDefault="00450EC8" w:rsidP="00A07D72">
      <w:pPr>
        <w:pStyle w:val="ListParagraph"/>
        <w:numPr>
          <w:ilvl w:val="2"/>
          <w:numId w:val="1"/>
        </w:numPr>
      </w:pPr>
      <w:bookmarkStart w:id="331" w:name="_Toc85723436"/>
      <w:bookmarkEnd w:id="327"/>
      <w:r w:rsidRPr="00A07D72">
        <w:rPr>
          <w:u w:val="single"/>
        </w:rPr>
        <w:t>Notice of Unplanned Outages</w:t>
      </w:r>
      <w:r w:rsidRPr="00A07D72">
        <w:rPr>
          <w:vanish/>
        </w:rPr>
        <w:t>.</w:t>
      </w:r>
      <w:bookmarkEnd w:id="328"/>
      <w:r>
        <w:t xml:space="preserve"> Seller shall notify Buyer by telephoning Buyer’s Scheduling Coordinator no later than ten (10) minutes following the occurrence of an Unplanned Outage, or if Seller has knowledge that an Unplanned Outage will occur, within twenty (20) minutes of determining that such Unplanned Outage will occur. Seller shall relay outage information to Buyer as required by the CAISO Tariff within twenty (20) minutes of the Unplanned Outage. </w:t>
      </w:r>
      <w:r w:rsidRPr="00A07D72">
        <w:rPr>
          <w:bCs/>
        </w:rPr>
        <w:t>Seller shall communicate to Buyer the estimated time of return of the Facility as soon as practical after Seller has knowledge thereof</w:t>
      </w:r>
      <w:r w:rsidR="00A07D72">
        <w:rPr>
          <w:bCs/>
        </w:rPr>
        <w:t>.</w:t>
      </w:r>
    </w:p>
    <w:p w14:paraId="24E080DB" w14:textId="77777777" w:rsidR="00A07D72" w:rsidRDefault="00450EC8" w:rsidP="00A07D72">
      <w:pPr>
        <w:pStyle w:val="ListParagraph"/>
        <w:numPr>
          <w:ilvl w:val="2"/>
          <w:numId w:val="1"/>
        </w:numPr>
      </w:pPr>
      <w:bookmarkStart w:id="332" w:name="_Toc381091132"/>
      <w:bookmarkStart w:id="333" w:name="_Toc65143112"/>
      <w:bookmarkStart w:id="334" w:name="_Toc66096874"/>
      <w:bookmarkStart w:id="335" w:name="_Toc85723437"/>
      <w:bookmarkEnd w:id="329"/>
      <w:bookmarkEnd w:id="330"/>
      <w:bookmarkEnd w:id="331"/>
      <w:r w:rsidRPr="00A07D72">
        <w:rPr>
          <w:u w:val="single"/>
        </w:rPr>
        <w:t>Inspection</w:t>
      </w:r>
      <w:r>
        <w:t>.</w:t>
      </w:r>
      <w:bookmarkEnd w:id="332"/>
      <w:r>
        <w:t xml:space="preserve"> In the event of an Unplanned Outage, Buyer shall have the option to inspect the Facility and all records relating thereto on any Business Day and at a reasonable time and Seller shall reasonably cooperate with Buyer during any such inspection. </w:t>
      </w:r>
      <w:proofErr w:type="gramStart"/>
      <w:r>
        <w:lastRenderedPageBreak/>
        <w:t>Buyer</w:t>
      </w:r>
      <w:proofErr w:type="gramEnd"/>
      <w:r>
        <w:t xml:space="preserve"> shall comply with Seller’s safety and security rules and instructions during any inspection and shall not interfere with work on </w:t>
      </w:r>
      <w:proofErr w:type="gramStart"/>
      <w:r>
        <w:t>or</w:t>
      </w:r>
      <w:proofErr w:type="gramEnd"/>
      <w:r>
        <w:t xml:space="preserve"> operation of the Facility</w:t>
      </w:r>
      <w:r w:rsidR="00A07D72">
        <w:t>.</w:t>
      </w:r>
    </w:p>
    <w:p w14:paraId="1CFC40D9" w14:textId="57F68529" w:rsidR="003C5759" w:rsidRDefault="00450EC8" w:rsidP="00A07D72">
      <w:pPr>
        <w:pStyle w:val="ListParagraph"/>
        <w:numPr>
          <w:ilvl w:val="2"/>
          <w:numId w:val="1"/>
        </w:numPr>
      </w:pPr>
      <w:bookmarkStart w:id="336" w:name="_Toc381091133"/>
      <w:bookmarkStart w:id="337" w:name="_Toc65143113"/>
      <w:bookmarkStart w:id="338" w:name="_Toc66096875"/>
      <w:bookmarkStart w:id="339" w:name="_Toc85723438"/>
      <w:bookmarkEnd w:id="333"/>
      <w:bookmarkEnd w:id="334"/>
      <w:bookmarkEnd w:id="335"/>
      <w:r w:rsidRPr="00A07D72">
        <w:rPr>
          <w:u w:val="single"/>
        </w:rPr>
        <w:t xml:space="preserve">Reports </w:t>
      </w:r>
      <w:proofErr w:type="gramStart"/>
      <w:r w:rsidRPr="00A07D72">
        <w:rPr>
          <w:u w:val="single"/>
        </w:rPr>
        <w:t>of</w:t>
      </w:r>
      <w:proofErr w:type="gramEnd"/>
      <w:r w:rsidRPr="00A07D72">
        <w:rPr>
          <w:u w:val="single"/>
        </w:rPr>
        <w:t xml:space="preserve"> Outages</w:t>
      </w:r>
      <w:bookmarkEnd w:id="336"/>
      <w:r>
        <w:t xml:space="preserve">. Seller shall promptly prepare and provide to Buyer, all reports of Unplanned Outages or Planned Outages that Buyer may reasonably require for the purpose of enabling Buyer to comply with CAISO requirements or any applicable Laws. Seller shall also report all Unplanned Outages or Planned Outages in the </w:t>
      </w:r>
      <w:r w:rsidR="00DB468D">
        <w:t>Availability Notices</w:t>
      </w:r>
      <w:r>
        <w:t>.</w:t>
      </w:r>
      <w:bookmarkEnd w:id="337"/>
      <w:bookmarkEnd w:id="338"/>
      <w:bookmarkEnd w:id="339"/>
    </w:p>
    <w:p w14:paraId="14507C5B" w14:textId="5A713617" w:rsidR="001F140B" w:rsidRDefault="001F140B" w:rsidP="001F140B">
      <w:pPr>
        <w:pStyle w:val="Heading1"/>
        <w:widowControl/>
        <w:adjustRightInd/>
      </w:pPr>
      <w:bookmarkStart w:id="340" w:name="_Hlk6562570"/>
      <w:bookmarkEnd w:id="251"/>
      <w:bookmarkEnd w:id="258"/>
      <w:bookmarkEnd w:id="326"/>
      <w:bookmarkEnd w:id="340"/>
      <w:r>
        <w:br/>
      </w:r>
      <w:bookmarkStart w:id="341" w:name="_Ref444439378"/>
      <w:bookmarkStart w:id="342" w:name="_Toc85723439"/>
      <w:bookmarkStart w:id="343" w:name="_Toc66096876"/>
      <w:bookmarkStart w:id="344" w:name="_Toc174973712"/>
      <w:r>
        <w:t>TAXES</w:t>
      </w:r>
      <w:bookmarkEnd w:id="341"/>
      <w:r w:rsidR="00E7717E">
        <w:t xml:space="preserve"> </w:t>
      </w:r>
      <w:r w:rsidRPr="00E7717E">
        <w:t>AND ENVIRONMENTAL</w:t>
      </w:r>
      <w:r w:rsidRPr="000E16EA">
        <w:t xml:space="preserve"> </w:t>
      </w:r>
      <w:r>
        <w:t>COSTS</w:t>
      </w:r>
      <w:bookmarkEnd w:id="342"/>
      <w:bookmarkEnd w:id="343"/>
      <w:bookmarkEnd w:id="344"/>
    </w:p>
    <w:p w14:paraId="6EBF7963" w14:textId="1E713A04" w:rsidR="001F140B" w:rsidRPr="0033719B" w:rsidRDefault="001F140B" w:rsidP="001F140B">
      <w:pPr>
        <w:pStyle w:val="Heading2"/>
        <w:widowControl/>
        <w:adjustRightInd/>
        <w:rPr>
          <w:vanish/>
          <w:specVanish/>
        </w:rPr>
      </w:pPr>
      <w:bookmarkStart w:id="345" w:name="_Toc85723440"/>
      <w:bookmarkStart w:id="346" w:name="_Toc66096877"/>
      <w:bookmarkStart w:id="347" w:name="_Toc174973713"/>
      <w:bookmarkStart w:id="348" w:name="_Ref444439379"/>
      <w:r>
        <w:rPr>
          <w:b/>
          <w:bCs/>
          <w:u w:val="single"/>
        </w:rPr>
        <w:t>Allocation of Taxes and Charges</w:t>
      </w:r>
      <w:bookmarkEnd w:id="345"/>
      <w:bookmarkEnd w:id="346"/>
      <w:bookmarkEnd w:id="347"/>
    </w:p>
    <w:p w14:paraId="42A0ABFF" w14:textId="78CB5FC0" w:rsidR="001F140B" w:rsidRDefault="00353867" w:rsidP="001F140B">
      <w:pPr>
        <w:pStyle w:val="HeadingPara2"/>
      </w:pPr>
      <w:r>
        <w:t>.</w:t>
      </w:r>
      <w:r w:rsidR="001F140B">
        <w:t xml:space="preserve"> Seller shall pay or cause to be paid all Taxes on or with respect to the Facility or on or with respect to the sale and making available of Product to Buyer, that are imposed on Product prior to its delivery to Buyer at the time and place contemplated under this Agreement. Buyer shall pay or cause to be paid all Taxes on or with respect to the delivery to and purchase by Buyer of Product that are imposed on Product at and after its delivery to Buyer at the time and place contemplated under this Agreement (other than withholding or other Taxes imposed on Seller’s income, revenue, receipts or employees) or on Charging Energy prior to its delivery to Seller. If a Party is required to remit or pay Taxes that are the other Party’s responsibility hereunder, such Party shall promptly pay the Taxes due and then seek and receive reimbursement from the other for such Taxes. </w:t>
      </w:r>
      <w:bookmarkEnd w:id="348"/>
    </w:p>
    <w:p w14:paraId="28F3382B" w14:textId="0930589E" w:rsidR="001F140B" w:rsidRPr="0033719B" w:rsidRDefault="001F140B" w:rsidP="001F140B">
      <w:pPr>
        <w:pStyle w:val="Heading2"/>
        <w:widowControl/>
        <w:adjustRightInd/>
        <w:rPr>
          <w:vanish/>
          <w:specVanish/>
        </w:rPr>
      </w:pPr>
      <w:bookmarkStart w:id="349" w:name="_Toc85723441"/>
      <w:bookmarkStart w:id="350" w:name="_Toc66096878"/>
      <w:bookmarkStart w:id="351" w:name="_Toc174973714"/>
      <w:bookmarkStart w:id="352" w:name="_Ref444439380"/>
      <w:r>
        <w:rPr>
          <w:b/>
          <w:bCs/>
          <w:u w:val="single"/>
        </w:rPr>
        <w:t>Cooperation</w:t>
      </w:r>
      <w:bookmarkEnd w:id="349"/>
      <w:bookmarkEnd w:id="350"/>
      <w:bookmarkEnd w:id="351"/>
    </w:p>
    <w:p w14:paraId="15BE9DFE" w14:textId="6D7E3BF3" w:rsidR="001F140B" w:rsidRDefault="00353867" w:rsidP="001F140B">
      <w:pPr>
        <w:pStyle w:val="HeadingPara2"/>
      </w:pPr>
      <w:r>
        <w:t xml:space="preserve">. </w:t>
      </w:r>
      <w:r w:rsidR="001F140B">
        <w:t xml:space="preserve">Each Party shall use reasonable efforts to implement the provisions of and administer this Agreement in accordance with the intent of the Parties to minimize all Taxes, so long as no Party is materially adversely affected by such efforts. The Parties shall cooperate to minimize Tax exposure; </w:t>
      </w:r>
      <w:r w:rsidR="001F140B">
        <w:rPr>
          <w:i/>
          <w:iCs/>
        </w:rPr>
        <w:t>provided</w:t>
      </w:r>
      <w:r w:rsidR="001F140B">
        <w:t xml:space="preserve">, </w:t>
      </w:r>
      <w:r w:rsidR="00E7717E" w:rsidRPr="00E7717E">
        <w:rPr>
          <w:i/>
          <w:iCs/>
        </w:rPr>
        <w:t>however</w:t>
      </w:r>
      <w:r w:rsidR="00E7717E">
        <w:t xml:space="preserve">, that </w:t>
      </w:r>
      <w:r w:rsidR="001F140B">
        <w:t xml:space="preserve">neither Party shall be obligated to incur any financial or operational burden to reduce Taxes for which the other Party is responsible hereunder without receiving due compensation </w:t>
      </w:r>
      <w:proofErr w:type="gramStart"/>
      <w:r w:rsidR="001F140B">
        <w:t>therefor</w:t>
      </w:r>
      <w:proofErr w:type="gramEnd"/>
      <w:r w:rsidR="001F140B">
        <w:t xml:space="preserve"> from the other Party. All Product delivered by Seller to Buyer hereunder shall be a sale made at wholesale, with Buyer reselling such Product.</w:t>
      </w:r>
      <w:bookmarkEnd w:id="352"/>
    </w:p>
    <w:p w14:paraId="51F5D62F" w14:textId="1ECECF84" w:rsidR="001F140B" w:rsidRPr="00C86F0E" w:rsidRDefault="001F140B" w:rsidP="001F140B">
      <w:pPr>
        <w:pStyle w:val="Heading2"/>
        <w:widowControl/>
        <w:tabs>
          <w:tab w:val="num" w:pos="1890"/>
        </w:tabs>
        <w:adjustRightInd/>
        <w:rPr>
          <w:vanish/>
          <w:specVanish/>
        </w:rPr>
      </w:pPr>
      <w:bookmarkStart w:id="353" w:name="_Toc381091091"/>
      <w:bookmarkStart w:id="354" w:name="_Toc85723442"/>
      <w:bookmarkStart w:id="355" w:name="_Toc66096879"/>
      <w:bookmarkStart w:id="356" w:name="_Toc174973715"/>
      <w:r w:rsidRPr="00C86F0E">
        <w:rPr>
          <w:b/>
          <w:u w:val="single"/>
        </w:rPr>
        <w:t>Environmental Costs</w:t>
      </w:r>
      <w:bookmarkEnd w:id="353"/>
      <w:bookmarkEnd w:id="354"/>
      <w:bookmarkEnd w:id="355"/>
      <w:bookmarkEnd w:id="356"/>
    </w:p>
    <w:p w14:paraId="5F269CEB" w14:textId="7EFBC68D" w:rsidR="001F140B" w:rsidRPr="00C86F0E" w:rsidRDefault="00353867" w:rsidP="00392107">
      <w:pPr>
        <w:spacing w:after="240"/>
      </w:pPr>
      <w:r>
        <w:t>.</w:t>
      </w:r>
      <w:r w:rsidR="00092A60" w:rsidRPr="00C86F0E">
        <w:t xml:space="preserve"> </w:t>
      </w:r>
      <w:bookmarkStart w:id="357" w:name="_Toc54164599"/>
      <w:bookmarkStart w:id="358" w:name="_Toc66096880"/>
      <w:bookmarkStart w:id="359" w:name="_Toc85723443"/>
      <w:r w:rsidR="001F140B" w:rsidRPr="00C86F0E">
        <w:t>Seller shall be solely responsible for:</w:t>
      </w:r>
      <w:bookmarkEnd w:id="357"/>
      <w:bookmarkEnd w:id="358"/>
      <w:bookmarkEnd w:id="359"/>
    </w:p>
    <w:p w14:paraId="675EC706" w14:textId="77777777" w:rsidR="001F140B" w:rsidRPr="00C86F0E" w:rsidRDefault="001F140B" w:rsidP="006242F0">
      <w:pPr>
        <w:pStyle w:val="Outline0023"/>
        <w:numPr>
          <w:ilvl w:val="0"/>
          <w:numId w:val="87"/>
        </w:numPr>
        <w:tabs>
          <w:tab w:val="clear" w:pos="0"/>
          <w:tab w:val="clear" w:pos="1440"/>
        </w:tabs>
        <w:spacing w:after="240"/>
        <w:ind w:left="0" w:firstLine="1440"/>
        <w:outlineLvl w:val="9"/>
      </w:pPr>
      <w:r w:rsidRPr="00C86F0E">
        <w:t xml:space="preserve">All Environmental </w:t>
      </w:r>
      <w:proofErr w:type="gramStart"/>
      <w:r w:rsidRPr="00C86F0E">
        <w:t>Costs;</w:t>
      </w:r>
      <w:proofErr w:type="gramEnd"/>
    </w:p>
    <w:p w14:paraId="3A062159" w14:textId="77777777" w:rsidR="001F140B" w:rsidRPr="00C86F0E" w:rsidRDefault="001F140B" w:rsidP="006242F0">
      <w:pPr>
        <w:pStyle w:val="Outline0023"/>
        <w:numPr>
          <w:ilvl w:val="0"/>
          <w:numId w:val="87"/>
        </w:numPr>
        <w:tabs>
          <w:tab w:val="clear" w:pos="0"/>
          <w:tab w:val="clear" w:pos="1440"/>
        </w:tabs>
        <w:spacing w:after="240"/>
        <w:ind w:left="0" w:firstLine="1440"/>
        <w:outlineLvl w:val="9"/>
      </w:pPr>
      <w:bookmarkStart w:id="360" w:name="_Hlk37086519"/>
      <w:r w:rsidRPr="00C86F0E">
        <w:t>All taxes, charges or fees imposed on the Facility or Seller by a Governmental Authority for Greenhouse Gas emitted by or attributable to the Facility during the Delivery Term</w:t>
      </w:r>
      <w:r w:rsidR="001A4805" w:rsidRPr="00C86F0E">
        <w:t xml:space="preserve">, but expressly excluding any taxes, charges or fees related to Greenhouse Gases imposed on Charging Energy or Discharging </w:t>
      </w:r>
      <w:proofErr w:type="gramStart"/>
      <w:r w:rsidR="001A4805" w:rsidRPr="00C86F0E">
        <w:t>Energy</w:t>
      </w:r>
      <w:r w:rsidRPr="00C86F0E">
        <w:t>;</w:t>
      </w:r>
      <w:proofErr w:type="gramEnd"/>
    </w:p>
    <w:p w14:paraId="183A29F4" w14:textId="674CC5AB" w:rsidR="001F140B" w:rsidRPr="00C86F0E" w:rsidRDefault="001F140B" w:rsidP="006242F0">
      <w:pPr>
        <w:pStyle w:val="Outline0023"/>
        <w:numPr>
          <w:ilvl w:val="0"/>
          <w:numId w:val="87"/>
        </w:numPr>
        <w:tabs>
          <w:tab w:val="clear" w:pos="0"/>
          <w:tab w:val="clear" w:pos="1440"/>
        </w:tabs>
        <w:spacing w:after="240"/>
        <w:ind w:left="0" w:firstLine="1440"/>
        <w:outlineLvl w:val="9"/>
      </w:pPr>
      <w:r w:rsidRPr="00C86F0E">
        <w:t>Seller’s obligations listed under “Compliance Obligation” in the GHG Regulations</w:t>
      </w:r>
      <w:r w:rsidR="00486983">
        <w:t>;</w:t>
      </w:r>
      <w:r w:rsidRPr="00C86F0E">
        <w:t xml:space="preserve"> and </w:t>
      </w:r>
    </w:p>
    <w:p w14:paraId="0A682839" w14:textId="77777777" w:rsidR="001F140B" w:rsidRPr="00C86F0E" w:rsidRDefault="001F140B" w:rsidP="006242F0">
      <w:pPr>
        <w:pStyle w:val="Outline0023"/>
        <w:numPr>
          <w:ilvl w:val="0"/>
          <w:numId w:val="87"/>
        </w:numPr>
        <w:tabs>
          <w:tab w:val="clear" w:pos="0"/>
          <w:tab w:val="clear" w:pos="1440"/>
        </w:tabs>
        <w:spacing w:after="240"/>
        <w:ind w:left="0" w:firstLine="1440"/>
        <w:outlineLvl w:val="9"/>
      </w:pPr>
      <w:bookmarkStart w:id="361" w:name="_DV_M683"/>
      <w:bookmarkEnd w:id="361"/>
      <w:r w:rsidRPr="00C86F0E">
        <w:t xml:space="preserve">All other costs associated with the implementation and regulation of Greenhouse Gas emissions (whether in accordance with the California Global Warming Solutions Act of 2006, Assembly Bill 32 (2006) and the regulations promulgated thereunder, including the GHG Regulations, or any other federal, state or local legislation to offset or reduce any Greenhouse Gas emissions implemented and regulated by a Governmental Authority) with respect to the </w:t>
      </w:r>
      <w:r w:rsidR="000E7C6A" w:rsidRPr="00C86F0E">
        <w:t>Facility</w:t>
      </w:r>
      <w:r w:rsidRPr="00C86F0E">
        <w:t xml:space="preserve"> and/or Seller.</w:t>
      </w:r>
      <w:bookmarkEnd w:id="360"/>
    </w:p>
    <w:p w14:paraId="4CBFE0FB" w14:textId="77777777" w:rsidR="001F140B" w:rsidRDefault="001F140B" w:rsidP="001F140B">
      <w:pPr>
        <w:pStyle w:val="Heading1"/>
        <w:widowControl/>
        <w:adjustRightInd/>
      </w:pPr>
      <w:r>
        <w:lastRenderedPageBreak/>
        <w:br/>
      </w:r>
      <w:bookmarkStart w:id="362" w:name="_Ref444439381"/>
      <w:bookmarkStart w:id="363" w:name="_Toc85723444"/>
      <w:bookmarkStart w:id="364" w:name="_Toc66096881"/>
      <w:bookmarkStart w:id="365" w:name="_Toc174973716"/>
      <w:r>
        <w:t>MAINTENANCE AND REPAIR OF THE FACILITY</w:t>
      </w:r>
      <w:bookmarkEnd w:id="362"/>
      <w:bookmarkEnd w:id="363"/>
      <w:bookmarkEnd w:id="364"/>
      <w:bookmarkEnd w:id="365"/>
      <w:r>
        <w:t xml:space="preserve"> </w:t>
      </w:r>
    </w:p>
    <w:p w14:paraId="7826D080" w14:textId="77777777" w:rsidR="001F140B" w:rsidRDefault="001F140B" w:rsidP="001F140B">
      <w:pPr>
        <w:pStyle w:val="Heading2"/>
        <w:widowControl/>
        <w:adjustRightInd/>
      </w:pPr>
      <w:bookmarkStart w:id="366" w:name="_Toc85723445"/>
      <w:bookmarkStart w:id="367" w:name="_Toc66096882"/>
      <w:bookmarkStart w:id="368" w:name="_Toc174973717"/>
      <w:bookmarkStart w:id="369" w:name="_Ref444439382"/>
      <w:r>
        <w:rPr>
          <w:b/>
          <w:bCs/>
          <w:u w:val="single"/>
        </w:rPr>
        <w:t>Maintenance of the Facility</w:t>
      </w:r>
      <w:r>
        <w:t>.</w:t>
      </w:r>
      <w:bookmarkEnd w:id="366"/>
      <w:bookmarkEnd w:id="367"/>
      <w:bookmarkEnd w:id="368"/>
    </w:p>
    <w:p w14:paraId="0419BE1B" w14:textId="4FB96B0A" w:rsidR="001F140B" w:rsidRPr="000E16EA" w:rsidRDefault="00446386" w:rsidP="004D23EF">
      <w:pPr>
        <w:pStyle w:val="Outline0023"/>
        <w:numPr>
          <w:ilvl w:val="0"/>
          <w:numId w:val="33"/>
        </w:numPr>
        <w:tabs>
          <w:tab w:val="clear" w:pos="0"/>
          <w:tab w:val="clear" w:pos="1440"/>
        </w:tabs>
        <w:spacing w:after="240"/>
        <w:ind w:left="0" w:firstLine="1440"/>
        <w:outlineLvl w:val="9"/>
      </w:pPr>
      <w:r>
        <w:t xml:space="preserve">Seller shall comply with Law and Prudent Operating Practice relating to the operation and maintenance of the Facility, the delivery and sale of Product, </w:t>
      </w:r>
      <w:r w:rsidRPr="00DB3CF6">
        <w:t>and the disposal and recycling of any equipment associated with the Facility</w:t>
      </w:r>
      <w:r w:rsidR="001F140B">
        <w:t>.</w:t>
      </w:r>
    </w:p>
    <w:p w14:paraId="6A9ED22B" w14:textId="3758BB65" w:rsidR="001F140B" w:rsidRPr="004A6D63" w:rsidRDefault="001F140B" w:rsidP="004D23EF">
      <w:pPr>
        <w:pStyle w:val="Outline0023"/>
        <w:numPr>
          <w:ilvl w:val="0"/>
          <w:numId w:val="33"/>
        </w:numPr>
        <w:tabs>
          <w:tab w:val="clear" w:pos="0"/>
          <w:tab w:val="clear" w:pos="1440"/>
        </w:tabs>
        <w:spacing w:after="240"/>
        <w:ind w:left="0" w:firstLine="1440"/>
        <w:outlineLvl w:val="9"/>
      </w:pPr>
      <w:r>
        <w:t xml:space="preserve">Seller shall promptly make all necessary repairs to the Facility, and any portion thereof, and take all actions necessary </w:t>
      </w:r>
      <w:proofErr w:type="gramStart"/>
      <w:r>
        <w:t>in order to</w:t>
      </w:r>
      <w:proofErr w:type="gramEnd"/>
      <w:r>
        <w:t xml:space="preserve"> provide the Product to Buyer in accordance with the terms of this Agreement (and, at a minimum, the </w:t>
      </w:r>
      <w:r w:rsidR="00B96CDF">
        <w:t>Guaranteed Availability and the Guaranteed Efficiency Rate</w:t>
      </w:r>
      <w:r>
        <w:t>).</w:t>
      </w:r>
    </w:p>
    <w:p w14:paraId="69F1BCF2" w14:textId="57DAE809" w:rsidR="001F140B" w:rsidRPr="0033719B" w:rsidRDefault="001F140B" w:rsidP="001F140B">
      <w:pPr>
        <w:pStyle w:val="Heading2"/>
        <w:widowControl/>
        <w:adjustRightInd/>
        <w:rPr>
          <w:vanish/>
          <w:specVanish/>
        </w:rPr>
      </w:pPr>
      <w:bookmarkStart w:id="370" w:name="_Toc85723446"/>
      <w:bookmarkStart w:id="371" w:name="_Toc66096883"/>
      <w:bookmarkStart w:id="372" w:name="_Toc174973718"/>
      <w:bookmarkStart w:id="373" w:name="_Ref380402751"/>
      <w:bookmarkStart w:id="374" w:name="_Ref444439383"/>
      <w:bookmarkEnd w:id="369"/>
      <w:r>
        <w:rPr>
          <w:b/>
          <w:bCs/>
          <w:u w:val="single"/>
        </w:rPr>
        <w:t>Maintenance of Health and Safety</w:t>
      </w:r>
      <w:bookmarkEnd w:id="370"/>
      <w:bookmarkEnd w:id="371"/>
      <w:bookmarkEnd w:id="372"/>
    </w:p>
    <w:p w14:paraId="79EA7D62" w14:textId="53B12BA9" w:rsidR="001F140B" w:rsidRDefault="00353867" w:rsidP="001F140B">
      <w:pPr>
        <w:pStyle w:val="HeadingPara2"/>
      </w:pPr>
      <w:r>
        <w:t xml:space="preserve">. </w:t>
      </w:r>
      <w:r w:rsidR="001F140B">
        <w:t>Seller shall take reasonable safety precautions with respect to the operation, maintenance, repair and replacement of the Facility. If Seller becomes aware of any circumstances relating to the Facility that create an imminent risk of damage or injury to any Person or any Person’s property, Seller shall take prompt, reasonable action to prevent such damage or injury and shall give</w:t>
      </w:r>
      <w:r w:rsidR="00BB7E84">
        <w:t xml:space="preserve"> Notice to</w:t>
      </w:r>
      <w:r w:rsidR="001F140B">
        <w:t xml:space="preserve"> Buyer’s emergency contact identified </w:t>
      </w:r>
      <w:r w:rsidR="00446386">
        <w:t>o</w:t>
      </w:r>
      <w:r w:rsidR="001F140B">
        <w:t xml:space="preserve">n </w:t>
      </w:r>
      <w:r w:rsidR="001F140B">
        <w:rPr>
          <w:u w:val="single"/>
        </w:rPr>
        <w:t>Exhibit N</w:t>
      </w:r>
      <w:r w:rsidR="001F140B">
        <w:t xml:space="preserve"> of such condition. Such action may include disconnecting and removing all or a portion of the Facility or suspending the supply of Discharging Energy to the Delivery Point.</w:t>
      </w:r>
      <w:bookmarkEnd w:id="373"/>
      <w:bookmarkEnd w:id="374"/>
    </w:p>
    <w:p w14:paraId="33D900E7" w14:textId="4DD960B7" w:rsidR="001F140B" w:rsidRPr="00D446E1" w:rsidRDefault="001F140B" w:rsidP="00B468DA">
      <w:pPr>
        <w:pStyle w:val="Heading2"/>
        <w:widowControl/>
        <w:tabs>
          <w:tab w:val="num" w:pos="1440"/>
        </w:tabs>
        <w:adjustRightInd/>
        <w:rPr>
          <w:vanish/>
          <w:specVanish/>
        </w:rPr>
      </w:pPr>
      <w:bookmarkStart w:id="375" w:name="_Toc85723447"/>
      <w:bookmarkStart w:id="376" w:name="_Toc66096884"/>
      <w:bookmarkStart w:id="377" w:name="_Toc174973719"/>
      <w:r>
        <w:rPr>
          <w:b/>
          <w:u w:val="single"/>
        </w:rPr>
        <w:t>Shared Facilities</w:t>
      </w:r>
      <w:bookmarkEnd w:id="375"/>
      <w:bookmarkEnd w:id="376"/>
      <w:bookmarkEnd w:id="377"/>
    </w:p>
    <w:p w14:paraId="708D297E" w14:textId="42769B6E" w:rsidR="00BB3FC9" w:rsidRDefault="00353867" w:rsidP="00A3419B">
      <w:pPr>
        <w:spacing w:after="240"/>
      </w:pPr>
      <w:r>
        <w:t>.</w:t>
      </w:r>
      <w:r w:rsidR="00092A60">
        <w:t xml:space="preserve"> The Parties acknowledge and agree that certain of the Shared Facilities and Interconnection Facilities, and Seller’s rights and obligations under the Interconnection Agreement, may be subject to certain shared facilities and/or co-tenancy agreements to be entered into among Seller, the Transmission Provider, Seller’s Affiliates, and/or third parties.  Seller agrees that any agreements regarding Shared Facilities (</w:t>
      </w:r>
      <w:r w:rsidR="00D91D59">
        <w:t>a</w:t>
      </w:r>
      <w:r w:rsidR="00092A60">
        <w:t>)</w:t>
      </w:r>
      <w:r w:rsidR="00092A60">
        <w:rPr>
          <w:bCs/>
        </w:rPr>
        <w:t> </w:t>
      </w:r>
      <w:r w:rsidR="00092A60">
        <w:t>shall permit Seller to perform or satisfy, and shall not purport to limit, Seller’s obligations hereunder</w:t>
      </w:r>
      <w:r w:rsidR="0092289D" w:rsidRPr="00EC533C">
        <w:t>, including providing interconnection capacity for the Facility</w:t>
      </w:r>
      <w:r w:rsidR="0092289D">
        <w:t>’s sole use</w:t>
      </w:r>
      <w:r w:rsidR="0092289D" w:rsidRPr="00EC533C">
        <w:t xml:space="preserve"> in an amount not less than the </w:t>
      </w:r>
      <w:r w:rsidR="0092289D">
        <w:t>Dedicated Interconnection Capacity</w:t>
      </w:r>
      <w:r w:rsidR="00B94A25">
        <w:t>;</w:t>
      </w:r>
      <w:r w:rsidR="00092A60">
        <w:t xml:space="preserve"> (</w:t>
      </w:r>
      <w:r w:rsidR="00D91D59">
        <w:t>b</w:t>
      </w:r>
      <w:r w:rsidR="00092A60">
        <w:t xml:space="preserve">) shall provide for separate metering </w:t>
      </w:r>
      <w:r w:rsidR="0092289D" w:rsidRPr="00EC533C">
        <w:t>and a</w:t>
      </w:r>
      <w:r w:rsidR="0092289D">
        <w:t xml:space="preserve"> </w:t>
      </w:r>
      <w:r w:rsidR="0092289D" w:rsidRPr="00EC533C">
        <w:t xml:space="preserve">separate CAISO </w:t>
      </w:r>
      <w:r w:rsidR="0092289D">
        <w:t>R</w:t>
      </w:r>
      <w:r w:rsidR="0092289D" w:rsidRPr="00EC533C">
        <w:t xml:space="preserve">esource ID for </w:t>
      </w:r>
      <w:r w:rsidR="00092A60">
        <w:t>the Facility; (</w:t>
      </w:r>
      <w:r w:rsidR="00D91D59">
        <w:t>c</w:t>
      </w:r>
      <w:r w:rsidR="00092A60">
        <w:t xml:space="preserve">) </w:t>
      </w:r>
      <w:r w:rsidR="0092289D" w:rsidRPr="00B57883">
        <w:rPr>
          <w:bCs/>
        </w:rPr>
        <w:t>shall provide that any other generating or energy storage facilities not included in the Facility but using Shared Facilities shall not be included within the Facility’s CAISO Resource ID</w:t>
      </w:r>
      <w:r w:rsidR="00092A60">
        <w:t>; and (</w:t>
      </w:r>
      <w:r w:rsidR="00D91D59">
        <w:t>d</w:t>
      </w:r>
      <w:r w:rsidR="00092A60">
        <w:t xml:space="preserve">) </w:t>
      </w:r>
      <w:r w:rsidR="0092289D" w:rsidRPr="00B57883">
        <w:rPr>
          <w:bCs/>
        </w:rPr>
        <w:t>shall provide that any curtailment of the full capacity of Shared Facilities that is ordered by Transmission Provider that Seller and its Affiliates have discretion to allocate across generating or energy storage facilities using the Shared Facilities shall not be allocated to the Facility more than its pro rata portion of the total capacity of all generating or energy storage facilities using the Shared Facilities</w:t>
      </w:r>
      <w:r w:rsidR="00092A60">
        <w:t xml:space="preserve">. Seller shall not, and shall not permit any Affiliate to, allocate to other Persons a share of the total interconnection capacity under the Interconnection Agreements </w:t>
      </w:r>
      <w:proofErr w:type="gramStart"/>
      <w:r w:rsidR="00092A60">
        <w:t>in excess of</w:t>
      </w:r>
      <w:proofErr w:type="gramEnd"/>
      <w:r w:rsidR="00092A60">
        <w:t xml:space="preserve"> an amount equal to the total interconnection capacity under the Interconnection Agreements minus the Dedicated Interconnection Capacity.</w:t>
      </w:r>
    </w:p>
    <w:p w14:paraId="727DB6F0" w14:textId="77777777" w:rsidR="001F140B" w:rsidRDefault="001F140B" w:rsidP="001F140B">
      <w:pPr>
        <w:pStyle w:val="Heading1"/>
        <w:widowControl/>
        <w:adjustRightInd/>
      </w:pPr>
      <w:r>
        <w:br/>
      </w:r>
      <w:bookmarkStart w:id="378" w:name="_Ref380401927"/>
      <w:bookmarkStart w:id="379" w:name="_Ref444439384"/>
      <w:bookmarkStart w:id="380" w:name="_Toc85723448"/>
      <w:bookmarkStart w:id="381" w:name="_Toc66096885"/>
      <w:bookmarkStart w:id="382" w:name="_Toc174973720"/>
      <w:r>
        <w:t>METERING</w:t>
      </w:r>
      <w:bookmarkEnd w:id="378"/>
      <w:bookmarkEnd w:id="379"/>
      <w:bookmarkEnd w:id="380"/>
      <w:bookmarkEnd w:id="381"/>
      <w:bookmarkEnd w:id="382"/>
    </w:p>
    <w:p w14:paraId="5BE0123E" w14:textId="40975281" w:rsidR="001F140B" w:rsidRPr="000E38BE" w:rsidRDefault="001F140B" w:rsidP="001F140B">
      <w:pPr>
        <w:pStyle w:val="Heading2"/>
        <w:rPr>
          <w:vanish/>
          <w:specVanish/>
        </w:rPr>
      </w:pPr>
      <w:bookmarkStart w:id="383" w:name="_Toc85723449"/>
      <w:bookmarkStart w:id="384" w:name="_Toc66096886"/>
      <w:bookmarkStart w:id="385" w:name="_Toc174973721"/>
      <w:bookmarkStart w:id="386" w:name="_Ref444439385"/>
      <w:r w:rsidRPr="000E38BE">
        <w:rPr>
          <w:b/>
          <w:bCs/>
          <w:u w:val="single"/>
        </w:rPr>
        <w:t>Metering</w:t>
      </w:r>
      <w:bookmarkEnd w:id="383"/>
      <w:bookmarkEnd w:id="384"/>
      <w:bookmarkEnd w:id="385"/>
    </w:p>
    <w:p w14:paraId="3E28B482" w14:textId="1A1D5296" w:rsidR="001F140B" w:rsidRPr="000E38BE" w:rsidRDefault="00353867" w:rsidP="001F140B">
      <w:pPr>
        <w:pStyle w:val="HeadingPara2"/>
      </w:pPr>
      <w:r w:rsidRPr="000E38BE">
        <w:rPr>
          <w:b/>
        </w:rPr>
        <w:t>.</w:t>
      </w:r>
      <w:r w:rsidR="001F140B" w:rsidRPr="000E38BE">
        <w:rPr>
          <w:b/>
        </w:rPr>
        <w:t xml:space="preserve"> </w:t>
      </w:r>
      <w:bookmarkStart w:id="387" w:name="_Hlk524426461"/>
      <w:r w:rsidR="001F140B" w:rsidRPr="000E38BE">
        <w:t>Seller shall measure the amount of Charging Energy and Discharging Energy using the Facility Meter</w:t>
      </w:r>
      <w:bookmarkStart w:id="388" w:name="_Hlk2694791"/>
      <w:r w:rsidR="002C6BF3" w:rsidRPr="000E38BE">
        <w:t>.</w:t>
      </w:r>
      <w:r w:rsidR="001F140B" w:rsidRPr="000E38BE">
        <w:t xml:space="preserve"> </w:t>
      </w:r>
      <w:bookmarkEnd w:id="388"/>
      <w:r w:rsidR="002C6BF3" w:rsidRPr="000E38BE">
        <w:t xml:space="preserve">The Facility Meter will be operated pursuant to applicable CAISO-approved calculation methodologies and maintained at Seller’s cost.  </w:t>
      </w:r>
      <w:bookmarkStart w:id="389" w:name="_Hlk2695740"/>
      <w:r w:rsidR="0035378A" w:rsidRPr="000E38BE">
        <w:t xml:space="preserve">If Seller elects for </w:t>
      </w:r>
      <w:r w:rsidR="0035378A" w:rsidRPr="000E38BE">
        <w:lastRenderedPageBreak/>
        <w:t xml:space="preserve">the Facility to be a SC Metered Entity, then all Facility Meters will be programmed, operated and maintained pursuant to the applicable CAISO-approved SQMD Plan for the Facility, at Seller’s cost (including, for avoidance of doubt, reimbursement to Buyer of reasonable and customary costs owed by Buyer to its Scheduling Coordinator for submitting SQMD Plan meter data to the CAISO), throughout the period to which the SQMD Plan applies.  Seller shall provide to Buyer a copy of any CAISO-approved SQMD Plan and any modifications thereto and notice of any termination or withdrawal thereof.  </w:t>
      </w:r>
      <w:r w:rsidR="002C6BF3" w:rsidRPr="000E38BE">
        <w:t xml:space="preserve">Subject to meeting any applicable CAISO requirements, the Facility Meter shall be programmed to adjust for Electrical Losses and Station Use, as applicable, from such meters to the Delivery Point in a manner subject to Buyer’s prior written approval, not to be unreasonably withheld.  </w:t>
      </w:r>
      <w:r w:rsidR="001F140B" w:rsidRPr="000E38BE">
        <w:t xml:space="preserve">Seller shall separately meter all Station Use. </w:t>
      </w:r>
      <w:bookmarkEnd w:id="387"/>
      <w:bookmarkEnd w:id="389"/>
      <w:r w:rsidR="00D17137" w:rsidRPr="000E38BE">
        <w:t xml:space="preserve">Metering shall be consistent with the Metering Diagram set forth as </w:t>
      </w:r>
      <w:r w:rsidR="00D17137" w:rsidRPr="000E38BE">
        <w:rPr>
          <w:u w:val="single"/>
        </w:rPr>
        <w:t>Exhibit R</w:t>
      </w:r>
      <w:r w:rsidR="00D17137" w:rsidRPr="000E38BE">
        <w:t>, a final version of which shall be provided to Buyer at least thirty (30) days before the Commercial Operation Date. The Facility Meter</w:t>
      </w:r>
      <w:r w:rsidR="001F140B" w:rsidRPr="000E38BE">
        <w:t xml:space="preserve"> shall be kept under seal, such seals to be broken only when the Facility Meter </w:t>
      </w:r>
      <w:r w:rsidR="00D17137" w:rsidRPr="000E38BE">
        <w:t>is</w:t>
      </w:r>
      <w:r w:rsidR="001F140B" w:rsidRPr="000E38BE">
        <w:t xml:space="preserve"> to be tested, adjusted, modified or relocated. In the event Seller breaks a seal, Seller shall notify Buyer as soon as practicable. In addition, Seller hereby agrees to provide all Facility Meter data to Buyer in a form reasonably acceptable to Buyer, and consents to Buyer obtaining from CAISO the CAISO meter data directly relating to the Facility and all inspection, testing and calibration data and reports</w:t>
      </w:r>
      <w:r w:rsidR="007F7E86" w:rsidRPr="000E38BE">
        <w:t xml:space="preserve">, </w:t>
      </w:r>
      <w:r w:rsidR="007F7E86" w:rsidRPr="002B3A9A">
        <w:t>to the extent such meter data and related meters are not the subject of a CAISO-approved SQMD Plan for the Facility</w:t>
      </w:r>
      <w:r w:rsidR="001F140B" w:rsidRPr="000E38BE">
        <w:t xml:space="preserve">. </w:t>
      </w:r>
      <w:bookmarkEnd w:id="386"/>
      <w:r w:rsidR="001F140B" w:rsidRPr="000E38BE">
        <w:t xml:space="preserve"> Seller and Buyer shall cooperate to allow both Parties to retrieve the meter reads from the CAISO Market Results Interface - Settlements (MRI-S) web</w:t>
      </w:r>
      <w:r w:rsidR="00263DD6">
        <w:t>site</w:t>
      </w:r>
      <w:r w:rsidR="001F140B" w:rsidRPr="000E38BE">
        <w:t xml:space="preserve"> and/or directly from the CAISO meter(s) at the Facility</w:t>
      </w:r>
      <w:r w:rsidR="007F7E86" w:rsidRPr="000E38BE">
        <w:t>,</w:t>
      </w:r>
      <w:r w:rsidR="007F7E86" w:rsidRPr="00C634EE">
        <w:t xml:space="preserve"> to the extent such meter data and related meters are not the subject of a CAISO-approved SQMD Plan for the Facility</w:t>
      </w:r>
      <w:r w:rsidR="001F140B" w:rsidRPr="000E38BE">
        <w:t>.</w:t>
      </w:r>
    </w:p>
    <w:p w14:paraId="3AA1ACDA" w14:textId="38131B69" w:rsidR="001F140B" w:rsidRPr="0033719B" w:rsidRDefault="001F140B" w:rsidP="001F140B">
      <w:pPr>
        <w:pStyle w:val="Heading2"/>
        <w:widowControl/>
        <w:adjustRightInd/>
        <w:rPr>
          <w:vanish/>
          <w:specVanish/>
        </w:rPr>
      </w:pPr>
      <w:bookmarkStart w:id="390" w:name="_Toc85723450"/>
      <w:bookmarkStart w:id="391" w:name="_Toc66096887"/>
      <w:bookmarkStart w:id="392" w:name="_Toc174973722"/>
      <w:bookmarkStart w:id="393" w:name="_Ref444439386"/>
      <w:r>
        <w:rPr>
          <w:b/>
          <w:bCs/>
          <w:u w:val="single"/>
        </w:rPr>
        <w:t>Meter Verification</w:t>
      </w:r>
      <w:bookmarkEnd w:id="390"/>
      <w:bookmarkEnd w:id="391"/>
      <w:bookmarkEnd w:id="392"/>
    </w:p>
    <w:p w14:paraId="677107ED" w14:textId="500F5ED7" w:rsidR="001F140B" w:rsidRDefault="00353867" w:rsidP="001F140B">
      <w:pPr>
        <w:pStyle w:val="HeadingPara2"/>
      </w:pPr>
      <w:r>
        <w:t>.</w:t>
      </w:r>
      <w:r w:rsidR="001F140B">
        <w:t xml:space="preserve"> </w:t>
      </w:r>
      <w:r w:rsidR="00D17137">
        <w:t xml:space="preserve">Seller shall test the </w:t>
      </w:r>
      <w:r w:rsidR="00D17137">
        <w:rPr>
          <w:rFonts w:eastAsia="MS Mincho"/>
        </w:rPr>
        <w:t xml:space="preserve">Facility Meter </w:t>
      </w:r>
      <w:r w:rsidR="00D17137">
        <w:t xml:space="preserve">at least annually and more frequently than annually if Buyer or Seller reasonably </w:t>
      </w:r>
      <w:proofErr w:type="gramStart"/>
      <w:r w:rsidR="00D17137">
        <w:t>believe</w:t>
      </w:r>
      <w:proofErr w:type="gramEnd"/>
      <w:r w:rsidR="00D17137">
        <w:t xml:space="preserve"> there may be a meter malfunction. </w:t>
      </w:r>
      <w:r w:rsidR="001F140B">
        <w:t xml:space="preserve">The tests shall be conducted by independent third parties qualified to conduct such tests. Buyer shall be notified seven (7) days in advance of such tests and have a right to be present during such tests. If a Facility Meter is inaccurate, it shall be promptly repaired or replaced. If a meter is inaccurate by more than one percent (1%) and it is not known when the Facility Meter inaccuracy commenced (if such evidence exists, then such date will be used to adjust prior invoices), then the invoices covering the period of time since the last Facility Meter test shall be adjusted for the amount of the inaccuracy on the assumption that the inaccuracy persisted during one-half of such period if such adjustments are accepted by CAISO; </w:t>
      </w:r>
      <w:r w:rsidR="001F140B">
        <w:rPr>
          <w:i/>
        </w:rPr>
        <w:t>provided</w:t>
      </w:r>
      <w:r w:rsidR="001F140B">
        <w:t>, such period may not exceed twelve (12) months.</w:t>
      </w:r>
    </w:p>
    <w:bookmarkEnd w:id="393"/>
    <w:p w14:paraId="7649FC0A" w14:textId="77777777" w:rsidR="001F140B" w:rsidRDefault="001F140B" w:rsidP="001F140B">
      <w:pPr>
        <w:pStyle w:val="Heading1"/>
        <w:widowControl/>
        <w:adjustRightInd/>
      </w:pPr>
      <w:r>
        <w:br/>
      </w:r>
      <w:bookmarkStart w:id="394" w:name="_Ref444439387"/>
      <w:bookmarkStart w:id="395" w:name="_Toc85723451"/>
      <w:bookmarkStart w:id="396" w:name="_Toc66096888"/>
      <w:bookmarkStart w:id="397" w:name="_Toc174973723"/>
      <w:r>
        <w:t>INVOICING AND PAYMENT; CREDIT</w:t>
      </w:r>
      <w:bookmarkEnd w:id="394"/>
      <w:bookmarkEnd w:id="395"/>
      <w:bookmarkEnd w:id="396"/>
      <w:bookmarkEnd w:id="397"/>
    </w:p>
    <w:p w14:paraId="0F570FE2" w14:textId="00EEF7B4" w:rsidR="001F140B" w:rsidRPr="0033719B" w:rsidRDefault="001F140B" w:rsidP="001F140B">
      <w:pPr>
        <w:pStyle w:val="Heading2"/>
        <w:widowControl/>
        <w:adjustRightInd/>
        <w:rPr>
          <w:vanish/>
          <w:specVanish/>
        </w:rPr>
      </w:pPr>
      <w:bookmarkStart w:id="398" w:name="_Ref524947543"/>
      <w:bookmarkStart w:id="399" w:name="_Toc85723452"/>
      <w:bookmarkStart w:id="400" w:name="_Toc66096889"/>
      <w:bookmarkStart w:id="401" w:name="_Toc174973724"/>
      <w:bookmarkStart w:id="402" w:name="_Hlk521670822"/>
      <w:bookmarkStart w:id="403" w:name="_Ref444439388"/>
      <w:r>
        <w:rPr>
          <w:b/>
          <w:bCs/>
          <w:u w:val="single"/>
        </w:rPr>
        <w:t>Invoicing</w:t>
      </w:r>
      <w:bookmarkEnd w:id="398"/>
      <w:bookmarkEnd w:id="399"/>
      <w:bookmarkEnd w:id="400"/>
      <w:bookmarkEnd w:id="401"/>
    </w:p>
    <w:p w14:paraId="1A091B82" w14:textId="62D89CAB" w:rsidR="001F140B" w:rsidRDefault="00353867" w:rsidP="001F140B">
      <w:pPr>
        <w:pStyle w:val="HeadingPara2"/>
      </w:pPr>
      <w:r>
        <w:t xml:space="preserve">. </w:t>
      </w:r>
      <w:r w:rsidR="001F140B" w:rsidRPr="00B24566">
        <w:t xml:space="preserve">Seller shall </w:t>
      </w:r>
      <w:bookmarkStart w:id="404" w:name="_Hlk34330404"/>
      <w:r w:rsidR="001F140B" w:rsidRPr="00B24566">
        <w:t xml:space="preserve">use commercially reasonable </w:t>
      </w:r>
      <w:bookmarkEnd w:id="404"/>
      <w:r w:rsidR="001F140B" w:rsidRPr="00B24566">
        <w:t xml:space="preserve">efforts to deliver an invoice to Buyer for Product </w:t>
      </w:r>
      <w:r w:rsidR="006C2978">
        <w:t xml:space="preserve">within </w:t>
      </w:r>
      <w:r w:rsidR="006C2978" w:rsidRPr="00532F05">
        <w:t>ten (10) days</w:t>
      </w:r>
      <w:r w:rsidR="006C2978">
        <w:t xml:space="preserve"> after </w:t>
      </w:r>
      <w:bookmarkStart w:id="405" w:name="_Hlk34330440"/>
      <w:r w:rsidR="006C2978">
        <w:t xml:space="preserve">the end of the </w:t>
      </w:r>
      <w:bookmarkEnd w:id="405"/>
      <w:r w:rsidR="006C2978">
        <w:t>prior monthly delivery period</w:t>
      </w:r>
      <w:r w:rsidR="001F140B" w:rsidRPr="00B24566">
        <w:t xml:space="preserve">. Each invoice shall (a) </w:t>
      </w:r>
      <w:r w:rsidR="00A3419B">
        <w:t xml:space="preserve">include </w:t>
      </w:r>
      <w:r w:rsidR="001F140B" w:rsidRPr="00B24566">
        <w:t xml:space="preserve">records of metered data, including </w:t>
      </w:r>
      <w:r w:rsidR="00545469">
        <w:t xml:space="preserve">(i) </w:t>
      </w:r>
      <w:r w:rsidR="001F140B" w:rsidRPr="00B24566">
        <w:t xml:space="preserve">CAISO metering and transaction data </w:t>
      </w:r>
      <w:r w:rsidR="006C2978">
        <w:t xml:space="preserve">sufficient to document and verify the </w:t>
      </w:r>
      <w:r w:rsidR="001F140B" w:rsidRPr="00B24566">
        <w:t>amount of Product delivered by the Facility for any Settlement Period during the preceding month, including the amount of Charging Energy</w:t>
      </w:r>
      <w:r w:rsidR="00545469">
        <w:t>,</w:t>
      </w:r>
      <w:r w:rsidR="001F140B" w:rsidRPr="00B24566">
        <w:t xml:space="preserve"> Discharging Energy, and Replacement RA delivered to Buyer (if any) and (ii) Seller’s records of metered data, including </w:t>
      </w:r>
      <w:bookmarkStart w:id="406" w:name="_Hlk36760549"/>
      <w:r w:rsidR="001F140B" w:rsidRPr="00B24566">
        <w:t>data showing a calculation of the Monthly Capacity Payment and other relevant data for the prior month</w:t>
      </w:r>
      <w:bookmarkEnd w:id="406"/>
      <w:r w:rsidR="001F140B" w:rsidRPr="00B24566">
        <w:t xml:space="preserve">; </w:t>
      </w:r>
      <w:bookmarkEnd w:id="402"/>
      <w:r w:rsidR="001F140B" w:rsidRPr="00B24566">
        <w:t xml:space="preserve">and (b) be in a format reasonably specified by Buyer, covering the Product provided in the preceding month determined in accordance with the applicable </w:t>
      </w:r>
      <w:r w:rsidR="001F140B" w:rsidRPr="00B24566">
        <w:lastRenderedPageBreak/>
        <w:t>provisions of this Agreement.</w:t>
      </w:r>
      <w:bookmarkEnd w:id="403"/>
      <w:r w:rsidR="001F140B" w:rsidRPr="00B24566">
        <w:t xml:space="preserve"> </w:t>
      </w:r>
      <w:r w:rsidR="00545469">
        <w:t xml:space="preserve">Buyer shall, and shall cause its Scheduling Coordinator to, provide Seller with all reasonable access (including, in real time, to the maximum extent reasonably possible) to any records, including invoices or settlement data from the CAISO, forecast data and other information, all as may be necessary from time to time for Seller to prepare and verify the accuracy of all invoices. </w:t>
      </w:r>
      <w:r w:rsidR="00545469" w:rsidRPr="00125934">
        <w:t>The invoice shall be delivered by electronic mail</w:t>
      </w:r>
      <w:r w:rsidR="00545469">
        <w:t xml:space="preserve"> in accordance with </w:t>
      </w:r>
      <w:r w:rsidR="00545469" w:rsidRPr="002705F0">
        <w:rPr>
          <w:u w:val="single"/>
        </w:rPr>
        <w:t>Exhibit N</w:t>
      </w:r>
      <w:r w:rsidR="00545469">
        <w:t>.</w:t>
      </w:r>
    </w:p>
    <w:p w14:paraId="6A710BDD" w14:textId="5EAB349B" w:rsidR="001F140B" w:rsidRPr="0033719B" w:rsidRDefault="001F140B" w:rsidP="001F140B">
      <w:pPr>
        <w:pStyle w:val="Heading2"/>
        <w:widowControl/>
        <w:adjustRightInd/>
        <w:rPr>
          <w:vanish/>
          <w:specVanish/>
        </w:rPr>
      </w:pPr>
      <w:bookmarkStart w:id="407" w:name="_Toc85723453"/>
      <w:bookmarkStart w:id="408" w:name="_Toc66096890"/>
      <w:bookmarkStart w:id="409" w:name="_Toc174973725"/>
      <w:bookmarkStart w:id="410" w:name="_Ref380402127"/>
      <w:bookmarkStart w:id="411" w:name="_Ref380402794"/>
      <w:bookmarkStart w:id="412" w:name="_Ref444439389"/>
      <w:r>
        <w:rPr>
          <w:b/>
          <w:bCs/>
          <w:u w:val="single"/>
        </w:rPr>
        <w:t>Payment</w:t>
      </w:r>
      <w:bookmarkEnd w:id="407"/>
      <w:bookmarkEnd w:id="408"/>
      <w:bookmarkEnd w:id="409"/>
    </w:p>
    <w:p w14:paraId="0DE0FBA0" w14:textId="7EE657CA" w:rsidR="001F140B" w:rsidRDefault="00353867" w:rsidP="001F140B">
      <w:pPr>
        <w:pStyle w:val="HeadingPara2"/>
      </w:pPr>
      <w:r>
        <w:t xml:space="preserve">. </w:t>
      </w:r>
      <w:proofErr w:type="gramStart"/>
      <w:r w:rsidR="001F140B">
        <w:t>Buyer</w:t>
      </w:r>
      <w:proofErr w:type="gramEnd"/>
      <w:r w:rsidR="001F140B">
        <w:t xml:space="preserve"> shall make </w:t>
      </w:r>
      <w:r w:rsidR="0029096C">
        <w:t xml:space="preserve">Monthly Capacity Payments </w:t>
      </w:r>
      <w:r w:rsidR="001F140B">
        <w:t xml:space="preserve">to Seller for Product </w:t>
      </w:r>
      <w:bookmarkStart w:id="413" w:name="_Hlk36760621"/>
      <w:r w:rsidR="000E7C6A">
        <w:t>(and any other amounts due)</w:t>
      </w:r>
      <w:r w:rsidR="001F140B">
        <w:t xml:space="preserve"> </w:t>
      </w:r>
      <w:bookmarkEnd w:id="413"/>
      <w:r w:rsidR="001F140B">
        <w:t xml:space="preserve">by wire transfer or ACH payment to the bank account provided on each monthly invoice. Buyer shall pay undisputed invoice amounts </w:t>
      </w:r>
      <w:bookmarkStart w:id="414" w:name="_Hlk34412892"/>
      <w:bookmarkStart w:id="415" w:name="_Hlk34330504"/>
      <w:r w:rsidR="001F140B">
        <w:t xml:space="preserve">within </w:t>
      </w:r>
      <w:r w:rsidR="00B24566">
        <w:t xml:space="preserve">thirty </w:t>
      </w:r>
      <w:r w:rsidR="001F140B">
        <w:t>(30)</w:t>
      </w:r>
      <w:r w:rsidR="00286016">
        <w:t xml:space="preserve"> </w:t>
      </w:r>
      <w:r w:rsidR="001F140B">
        <w:t xml:space="preserve">days </w:t>
      </w:r>
      <w:bookmarkEnd w:id="414"/>
      <w:r w:rsidR="001F140B">
        <w:t xml:space="preserve">of Buyer’s receipt of Seller’s invoices; </w:t>
      </w:r>
      <w:r w:rsidR="001F140B">
        <w:rPr>
          <w:i/>
          <w:iCs/>
        </w:rPr>
        <w:t>provided</w:t>
      </w:r>
      <w:r w:rsidR="001F140B">
        <w:t xml:space="preserve">, if </w:t>
      </w:r>
      <w:bookmarkEnd w:id="415"/>
      <w:r w:rsidR="001F140B">
        <w:t xml:space="preserve">such due date falls on a weekend or legal holiday, such due date shall be the next Business Day. Payments made after the due date will be considered late and will bear interest </w:t>
      </w:r>
      <w:proofErr w:type="gramStart"/>
      <w:r w:rsidR="001F140B">
        <w:t>on</w:t>
      </w:r>
      <w:proofErr w:type="gramEnd"/>
      <w:r w:rsidR="001F140B">
        <w:t xml:space="preserve"> the unpaid balance. If the amount due is not paid on or before the due date or if any other payment that is due and owing from one Party to another is not paid on or before its applicable due date, a late payment charge shall be applied to the unpaid balance and shall be added to the next billing statement. Such late payment charge shall be calculated based on an annual Interest Rate equal to the prime rate published on the date of the invoice in The Wall Street Journal (or, if The Wall Street Journal is not published on that day, the next succeeding date of publication), plus two percent (2%) (the “</w:t>
      </w:r>
      <w:r w:rsidR="001F140B">
        <w:rPr>
          <w:b/>
          <w:bCs/>
          <w:u w:val="single"/>
        </w:rPr>
        <w:t>Interest Rate</w:t>
      </w:r>
      <w:r w:rsidR="001F140B">
        <w:t>”). If the due date occurs on a day that is not a Business Day, the late payment charge shall begin to accrue on the next succeeding Business Day.</w:t>
      </w:r>
      <w:bookmarkEnd w:id="410"/>
      <w:bookmarkEnd w:id="411"/>
      <w:bookmarkEnd w:id="412"/>
    </w:p>
    <w:p w14:paraId="0B21D08A" w14:textId="6B2A114C" w:rsidR="001F140B" w:rsidRPr="0033719B" w:rsidRDefault="001F140B" w:rsidP="001F140B">
      <w:pPr>
        <w:pStyle w:val="Heading2"/>
        <w:widowControl/>
        <w:adjustRightInd/>
        <w:rPr>
          <w:vanish/>
          <w:color w:val="000000"/>
          <w:specVanish/>
        </w:rPr>
      </w:pPr>
      <w:bookmarkStart w:id="416" w:name="_Toc85723454"/>
      <w:bookmarkStart w:id="417" w:name="_Toc66096891"/>
      <w:bookmarkStart w:id="418" w:name="_Toc174973726"/>
      <w:bookmarkStart w:id="419" w:name="_Ref444439390"/>
      <w:r>
        <w:rPr>
          <w:b/>
          <w:bCs/>
          <w:u w:val="single"/>
        </w:rPr>
        <w:t>Books and Records</w:t>
      </w:r>
      <w:bookmarkEnd w:id="416"/>
      <w:bookmarkEnd w:id="417"/>
      <w:bookmarkEnd w:id="418"/>
    </w:p>
    <w:p w14:paraId="2B4A0671" w14:textId="735CAC96" w:rsidR="001F140B" w:rsidRDefault="00353867" w:rsidP="001F140B">
      <w:pPr>
        <w:pStyle w:val="HeadingPara2"/>
        <w:rPr>
          <w:color w:val="000000"/>
        </w:rPr>
      </w:pPr>
      <w:r>
        <w:t xml:space="preserve">. </w:t>
      </w:r>
      <w:r w:rsidR="001F140B">
        <w:t>To facilitate payment and verification, each Party shall maintain all books and records necessary for billing and payments, including copies of all invoices under this Agreement, for a period of at least two (2)</w:t>
      </w:r>
      <w:r w:rsidR="00286016">
        <w:t xml:space="preserve"> </w:t>
      </w:r>
      <w:r w:rsidR="001F140B">
        <w:t>years or as otherwise required by Law. U</w:t>
      </w:r>
      <w:r w:rsidR="001F140B">
        <w:rPr>
          <w:color w:val="000000"/>
        </w:rPr>
        <w:t>pon fifteen (15) days’ Notice to the other Party, either Party shall be granted reasonable access to the accounting books and records within the possession or control of the other Party pertaining to all invoices generated pursuant to this Agreement.</w:t>
      </w:r>
      <w:bookmarkEnd w:id="419"/>
      <w:r w:rsidR="001F140B">
        <w:rPr>
          <w:color w:val="000000"/>
        </w:rPr>
        <w:t xml:space="preserve"> Seller acknowledges that in </w:t>
      </w:r>
      <w:r w:rsidR="001F140B">
        <w:t xml:space="preserve">accordance with California Government Code Section 8546.7, Seller may be subject to audit by the California State Auditor </w:t>
      </w:r>
      <w:proofErr w:type="gramStart"/>
      <w:r w:rsidR="001F140B">
        <w:t>with regard to</w:t>
      </w:r>
      <w:proofErr w:type="gramEnd"/>
      <w:r w:rsidR="001F140B">
        <w:t xml:space="preserve"> Seller’s performance of this Agreement because the compensation under this Agreement exceeds </w:t>
      </w:r>
      <w:r w:rsidR="003B3525">
        <w:t>Ten Thousand Dollars ($10,000)</w:t>
      </w:r>
      <w:r w:rsidR="001F140B">
        <w:t>.</w:t>
      </w:r>
    </w:p>
    <w:p w14:paraId="51E5DB64" w14:textId="0ABE20AE" w:rsidR="001F140B" w:rsidRPr="0033719B" w:rsidRDefault="008A7B73" w:rsidP="001F140B">
      <w:pPr>
        <w:pStyle w:val="Heading2"/>
        <w:widowControl/>
        <w:adjustRightInd/>
        <w:rPr>
          <w:vanish/>
          <w:specVanish/>
        </w:rPr>
      </w:pPr>
      <w:bookmarkStart w:id="420" w:name="_Toc85723455"/>
      <w:bookmarkStart w:id="421" w:name="_Toc66096892"/>
      <w:bookmarkStart w:id="422" w:name="_Toc174973727"/>
      <w:bookmarkStart w:id="423" w:name="_Ref444439391"/>
      <w:r>
        <w:rPr>
          <w:b/>
          <w:bCs/>
          <w:u w:val="single"/>
        </w:rPr>
        <w:t>Invoice Adjustments</w:t>
      </w:r>
      <w:bookmarkEnd w:id="420"/>
      <w:bookmarkEnd w:id="421"/>
      <w:bookmarkEnd w:id="422"/>
    </w:p>
    <w:bookmarkEnd w:id="423"/>
    <w:p w14:paraId="7A1E69F6" w14:textId="2D92F62F" w:rsidR="001F140B" w:rsidRDefault="00353867" w:rsidP="001F140B">
      <w:pPr>
        <w:pStyle w:val="HeadingPara2"/>
      </w:pPr>
      <w:r>
        <w:t xml:space="preserve">. </w:t>
      </w:r>
      <w:r w:rsidR="008A7B73" w:rsidRPr="00125934">
        <w:t xml:space="preserve">Invoice adjustments shall be made if (a) there have been good faith inaccuracies in invoicing or payment that are not otherwise disputed under Section </w:t>
      </w:r>
      <w:r w:rsidR="008A7B73" w:rsidRPr="00125934">
        <w:fldChar w:fldCharType="begin"/>
      </w:r>
      <w:r w:rsidR="008A7B73" w:rsidRPr="00125934">
        <w:instrText xml:space="preserve"> REF _Ref380402773 \w \h  \* MERGEFORMAT </w:instrText>
      </w:r>
      <w:r w:rsidR="008A7B73" w:rsidRPr="00125934">
        <w:fldChar w:fldCharType="separate"/>
      </w:r>
      <w:r w:rsidR="00E60069">
        <w:t>8.5</w:t>
      </w:r>
      <w:r w:rsidR="008A7B73" w:rsidRPr="00125934">
        <w:fldChar w:fldCharType="end"/>
      </w:r>
      <w:r w:rsidR="008A7B73" w:rsidRPr="00125934">
        <w:t>, (b) an adjustment to an amount previously invoiced or paid is required due to a correction of data by the CAISO</w:t>
      </w:r>
      <w:r w:rsidR="008A7B73">
        <w:t>,</w:t>
      </w:r>
      <w:r w:rsidR="008A7B73" w:rsidRPr="00125934">
        <w:t xml:space="preserve"> or (c) there have been meter inaccuracies; </w:t>
      </w:r>
      <w:r w:rsidR="008A7B73" w:rsidRPr="00784408">
        <w:rPr>
          <w:i/>
          <w:iCs/>
        </w:rPr>
        <w:t>provided</w:t>
      </w:r>
      <w:r w:rsidR="008A7B73" w:rsidRPr="009B7380">
        <w:t xml:space="preserve">, </w:t>
      </w:r>
      <w:r w:rsidR="008A7B73" w:rsidRPr="00784408">
        <w:rPr>
          <w:i/>
          <w:iCs/>
        </w:rPr>
        <w:t>however</w:t>
      </w:r>
      <w:r w:rsidR="008A7B73" w:rsidRPr="009B7380">
        <w:t xml:space="preserve">, that there shall be no adjustments to prior invoices based upon meter inaccuracies </w:t>
      </w:r>
      <w:r w:rsidR="00540913">
        <w:t>except</w:t>
      </w:r>
      <w:r w:rsidR="008A7B73" w:rsidRPr="009B7380">
        <w:t xml:space="preserve"> to the extent that such meter adjustments are accepted by CAISO for revenue purposes.</w:t>
      </w:r>
      <w:r w:rsidR="008A7B73" w:rsidRPr="00125934">
        <w:t xml:space="preserve">  If the required adjustment is in favor of Buyer, Buyer’s next monthly payment shall be credited in an amount equal to the adjustment. If the required adjustment is in favor of Seller, Seller shall add the adjustment amount to Buyer’s next monthly invoice.  Adjustments in favor of either Buyer or Seller shall bear interest, until settled in full, in accordance with Section 8.2, accruing from the date on which the adjusted amount should have been due.</w:t>
      </w:r>
    </w:p>
    <w:p w14:paraId="7BD3EC03" w14:textId="15D89F16" w:rsidR="001F140B" w:rsidRPr="0033719B" w:rsidRDefault="001F140B" w:rsidP="001F140B">
      <w:pPr>
        <w:pStyle w:val="Heading2"/>
        <w:widowControl/>
        <w:adjustRightInd/>
        <w:rPr>
          <w:vanish/>
          <w:specVanish/>
        </w:rPr>
      </w:pPr>
      <w:bookmarkStart w:id="424" w:name="_Toc85723456"/>
      <w:bookmarkStart w:id="425" w:name="_Toc66096893"/>
      <w:bookmarkStart w:id="426" w:name="_Toc174973728"/>
      <w:bookmarkStart w:id="427" w:name="_Ref380402773"/>
      <w:bookmarkStart w:id="428" w:name="_Ref444439392"/>
      <w:r>
        <w:rPr>
          <w:b/>
          <w:bCs/>
          <w:u w:val="single"/>
        </w:rPr>
        <w:t>Billing Disputes</w:t>
      </w:r>
      <w:bookmarkEnd w:id="424"/>
      <w:bookmarkEnd w:id="425"/>
      <w:bookmarkEnd w:id="426"/>
    </w:p>
    <w:p w14:paraId="0C1233CB" w14:textId="22689C63" w:rsidR="001F140B" w:rsidRDefault="00353867" w:rsidP="001F140B">
      <w:pPr>
        <w:pStyle w:val="HeadingPara2"/>
      </w:pPr>
      <w:r>
        <w:t xml:space="preserve">. </w:t>
      </w:r>
      <w:r w:rsidR="001F140B">
        <w:t xml:space="preserve">A Party may, in good faith, dispute the correctness of any invoice or any adjustment to an invoice rendered under this Agreement or adjust any invoice for any arithmetic or computational error within twelve (12) months of the date the invoice, or adjustment </w:t>
      </w:r>
      <w:r w:rsidR="001F140B">
        <w:lastRenderedPageBreak/>
        <w:t xml:space="preserve">to an invoice, was rendered. In the event an invoice or portion thereof, or any other claim or adjustment arising hereunder, is disputed, payment of the undisputed portion of the invoice shall be required to be made when due. Any invoice dispute or invoice adjustment shall be in writing and shall state the basis for the dispute or adjustment. Payment of the disputed amount shall not be required until the dispute is resolved. Upon resolution of the dispute, any required payment shall be made within </w:t>
      </w:r>
      <w:bookmarkStart w:id="429" w:name="DocXTextRef205"/>
      <w:r w:rsidR="001F140B">
        <w:t>five (5)</w:t>
      </w:r>
      <w:r w:rsidR="00286016">
        <w:t xml:space="preserve"> </w:t>
      </w:r>
      <w:r w:rsidR="001F140B">
        <w:t xml:space="preserve">Business Days of such resolution along with interest accrued at the Interest Rate from and including the original due date to but excluding the date paid. Inadvertent overpayments shall be returned via adjustments in accordance with Section 8.4. </w:t>
      </w:r>
      <w:bookmarkEnd w:id="429"/>
      <w:r w:rsidR="001F140B">
        <w:t xml:space="preserve">Any dispute with respect to an invoice is waived if the other Party is not notified in accordance with this Section </w:t>
      </w:r>
      <w:r w:rsidR="001F140B">
        <w:fldChar w:fldCharType="begin"/>
      </w:r>
      <w:r w:rsidR="001F140B">
        <w:instrText xml:space="preserve"> REF _Ref380402773 \w \h </w:instrText>
      </w:r>
      <w:r w:rsidR="001F140B">
        <w:fldChar w:fldCharType="separate"/>
      </w:r>
      <w:r w:rsidR="00E60069">
        <w:t>8.5</w:t>
      </w:r>
      <w:r w:rsidR="001F140B">
        <w:fldChar w:fldCharType="end"/>
      </w:r>
      <w:r w:rsidR="001F140B">
        <w:t xml:space="preserve"> within twelve (12)</w:t>
      </w:r>
      <w:r w:rsidR="00286016">
        <w:t xml:space="preserve"> </w:t>
      </w:r>
      <w:r w:rsidR="001F140B">
        <w:t>months after the invoice is rendered or subsequently adjusted, except to the extent any misinformation was from a third party not affiliated with any Party and such third party corrects its information after the twelve-month period. If an invoice is not rendered within twelve (12)</w:t>
      </w:r>
      <w:r w:rsidR="00286016">
        <w:t xml:space="preserve"> </w:t>
      </w:r>
      <w:r w:rsidR="001F140B">
        <w:t>months after the close of the month during which performance occurred, the right to payment for such performance is waived</w:t>
      </w:r>
      <w:bookmarkEnd w:id="427"/>
      <w:bookmarkEnd w:id="428"/>
      <w:r w:rsidR="001F140B">
        <w:t xml:space="preserve">. </w:t>
      </w:r>
    </w:p>
    <w:p w14:paraId="31599A3C" w14:textId="787407FF" w:rsidR="001F140B" w:rsidRPr="0033719B" w:rsidRDefault="001F140B" w:rsidP="00B468DA">
      <w:pPr>
        <w:pStyle w:val="Heading2"/>
        <w:widowControl/>
        <w:tabs>
          <w:tab w:val="clear" w:pos="1440"/>
        </w:tabs>
        <w:autoSpaceDE/>
        <w:autoSpaceDN/>
        <w:adjustRightInd/>
        <w:rPr>
          <w:vanish/>
          <w:specVanish/>
        </w:rPr>
      </w:pPr>
      <w:bookmarkStart w:id="430" w:name="_Toc85723457"/>
      <w:bookmarkStart w:id="431" w:name="_Toc66096894"/>
      <w:bookmarkStart w:id="432" w:name="_Toc174973729"/>
      <w:bookmarkStart w:id="433" w:name="_Ref444439393"/>
      <w:r>
        <w:rPr>
          <w:b/>
          <w:u w:val="single"/>
        </w:rPr>
        <w:t>Netting of Payments</w:t>
      </w:r>
      <w:bookmarkEnd w:id="430"/>
      <w:bookmarkEnd w:id="431"/>
      <w:bookmarkEnd w:id="432"/>
    </w:p>
    <w:p w14:paraId="557EBF12" w14:textId="0B5B0EEE" w:rsidR="001F140B" w:rsidRDefault="00353867" w:rsidP="001F140B">
      <w:pPr>
        <w:pStyle w:val="HeadingPara2"/>
      </w:pPr>
      <w:r>
        <w:t xml:space="preserve">. </w:t>
      </w:r>
      <w:r w:rsidR="001F140B">
        <w:t xml:space="preserve">The Parties hereby agree that they shall discharge mutual debts and payment obligations due and owing to each other on the same date through netting, in which case all amounts owed by each Party to the other Party for the purchase and sale of Product during the monthly billing period under this Agreement or otherwise arising out of this Agreement, including any related damages calculated pursuant to </w:t>
      </w:r>
      <w:r w:rsidR="001F140B">
        <w:rPr>
          <w:u w:val="single"/>
        </w:rPr>
        <w:t>Exhibits B</w:t>
      </w:r>
      <w:r w:rsidR="001F140B">
        <w:t xml:space="preserve"> and </w:t>
      </w:r>
      <w:r w:rsidR="008A7B73">
        <w:rPr>
          <w:u w:val="single"/>
        </w:rPr>
        <w:t>C</w:t>
      </w:r>
      <w:r w:rsidR="001F140B">
        <w:t>, interest, and payments or credits, shall be netted so that only the excess amount remaining due shall be paid by the Party who owes it.</w:t>
      </w:r>
      <w:bookmarkEnd w:id="433"/>
    </w:p>
    <w:p w14:paraId="7A74F61E" w14:textId="3DFD4007" w:rsidR="001F140B" w:rsidRPr="0033719B" w:rsidRDefault="001F140B" w:rsidP="001F140B">
      <w:pPr>
        <w:pStyle w:val="Heading2"/>
        <w:widowControl/>
        <w:adjustRightInd/>
        <w:rPr>
          <w:vanish/>
          <w:specVanish/>
        </w:rPr>
      </w:pPr>
      <w:bookmarkStart w:id="434" w:name="_Toc85723458"/>
      <w:bookmarkStart w:id="435" w:name="_Toc66096895"/>
      <w:bookmarkStart w:id="436" w:name="_Toc174973730"/>
      <w:bookmarkStart w:id="437" w:name="_Ref380403827"/>
      <w:bookmarkStart w:id="438" w:name="_Ref444439394"/>
      <w:r>
        <w:rPr>
          <w:b/>
          <w:bCs/>
          <w:u w:val="single"/>
        </w:rPr>
        <w:t>Seller’s Development Security</w:t>
      </w:r>
      <w:bookmarkEnd w:id="434"/>
      <w:bookmarkEnd w:id="435"/>
      <w:bookmarkEnd w:id="436"/>
    </w:p>
    <w:p w14:paraId="7412E245" w14:textId="3CD2B5EA" w:rsidR="001F140B" w:rsidRDefault="00353867" w:rsidP="001F140B">
      <w:pPr>
        <w:pStyle w:val="HeadingPara2"/>
      </w:pPr>
      <w:r>
        <w:t xml:space="preserve">. </w:t>
      </w:r>
      <w:r w:rsidR="001F140B">
        <w:t xml:space="preserve">To secure its obligations under this Agreement, Seller shall deliver Development Security to Buyer within </w:t>
      </w:r>
      <w:r w:rsidR="004A52F2">
        <w:t>thirty (30) days of</w:t>
      </w:r>
      <w:r w:rsidR="001F140B">
        <w:t xml:space="preserve"> the Effective Date. Seller shall maintain the Development Security in full force and </w:t>
      </w:r>
      <w:proofErr w:type="gramStart"/>
      <w:r w:rsidR="001F140B">
        <w:t>effect</w:t>
      </w:r>
      <w:bookmarkStart w:id="439" w:name="DocXTextRef206"/>
      <w:proofErr w:type="gramEnd"/>
      <w:r w:rsidR="001F140B">
        <w:t xml:space="preserve"> </w:t>
      </w:r>
      <w:r w:rsidR="008A7B73">
        <w:t xml:space="preserve">and Seller shall within five (5) Business Days after any draw thereon </w:t>
      </w:r>
      <w:r w:rsidR="008A7B73" w:rsidRPr="009B7380">
        <w:t>replenish</w:t>
      </w:r>
      <w:r w:rsidR="008A7B73">
        <w:t xml:space="preserve"> the Development Security in the event Buyer collects or draws down any portion of the Development Security for any reason permitted under this Agreement other than to satisfy a Damage Payment or a Termination Payment</w:t>
      </w:r>
      <w:r w:rsidR="001F140B">
        <w:t>. Upon the earlier of (a)</w:t>
      </w:r>
      <w:bookmarkEnd w:id="439"/>
      <w:r w:rsidR="001F140B">
        <w:t xml:space="preserve"> Seller’s delivery of the Performance Security, or (b) sixty (60)</w:t>
      </w:r>
      <w:r w:rsidR="003726E2">
        <w:t xml:space="preserve"> </w:t>
      </w:r>
      <w:r w:rsidR="001F140B">
        <w:t xml:space="preserve">days after termination of this Agreement, Buyer shall return the Development Security to Seller, less the amounts drawn in accordance with this Agreement. </w:t>
      </w:r>
      <w:bookmarkEnd w:id="437"/>
      <w:bookmarkEnd w:id="438"/>
      <w:r w:rsidR="004A52F2">
        <w:t xml:space="preserve">If the Development Security is a Letter of Credit and the issuer of such Letter of Credit </w:t>
      </w:r>
      <w:bookmarkStart w:id="440" w:name="DocXTextRef207"/>
      <w:r w:rsidR="004A52F2">
        <w:t>(i)</w:t>
      </w:r>
      <w:bookmarkEnd w:id="440"/>
      <w:r w:rsidR="004A52F2">
        <w:t xml:space="preserve"> fails to maintain the minimum Credit Rating specified in the definition of Letter of Credit, (ii) indicates its intent not to renew such Letter of Credit and such Letter of Credit expires prior to the Commercial Operation Date, or (iii) fails to honor Buyer’s properly documented request to draw on such Letter of Credit by such issuer, Seller shall have ten (10) Business Days to either post cash or deliver a substitute Letter of Credit that meets the requirements set forth in the definition of Development Security</w:t>
      </w:r>
      <w:r w:rsidR="002B1907">
        <w:t xml:space="preserve">; </w:t>
      </w:r>
      <w:r w:rsidR="002B1907" w:rsidRPr="00BF14E7">
        <w:rPr>
          <w:i/>
          <w:iCs/>
        </w:rPr>
        <w:t>provided</w:t>
      </w:r>
      <w:r w:rsidR="002B1907">
        <w:t xml:space="preserve">, </w:t>
      </w:r>
      <w:r w:rsidR="002B1907" w:rsidRPr="00BF14E7">
        <w:rPr>
          <w:i/>
          <w:iCs/>
        </w:rPr>
        <w:t>however</w:t>
      </w:r>
      <w:r w:rsidR="002B1907">
        <w:t>, if Seller</w:t>
      </w:r>
      <w:r w:rsidR="002B1907" w:rsidRPr="00FE11D5">
        <w:t xml:space="preserve"> has failed to provide Beneficiary with a </w:t>
      </w:r>
      <w:r w:rsidR="002B1907">
        <w:t xml:space="preserve">substitute </w:t>
      </w:r>
      <w:r w:rsidR="002B1907" w:rsidRPr="00FE11D5">
        <w:t xml:space="preserve">Letter of Credit or other acceptable instrument within </w:t>
      </w:r>
      <w:r w:rsidR="004B172D">
        <w:t>thirty</w:t>
      </w:r>
      <w:r w:rsidR="002B1907" w:rsidRPr="00FE11D5">
        <w:t xml:space="preserve"> (</w:t>
      </w:r>
      <w:r w:rsidR="004B172D">
        <w:t>3</w:t>
      </w:r>
      <w:r w:rsidR="002B1907" w:rsidRPr="00FE11D5">
        <w:t>0) days prior to such expiration date</w:t>
      </w:r>
      <w:r w:rsidR="002B1907">
        <w:t>, Buyer shall have the right to draw on the full amount of the Letter of Credit</w:t>
      </w:r>
      <w:r w:rsidR="004A52F2">
        <w:t>.</w:t>
      </w:r>
    </w:p>
    <w:p w14:paraId="137F5732" w14:textId="5A94DEE3" w:rsidR="001F140B" w:rsidRPr="0033719B" w:rsidRDefault="001F140B" w:rsidP="001F140B">
      <w:pPr>
        <w:pStyle w:val="Heading2"/>
        <w:rPr>
          <w:vanish/>
          <w:specVanish/>
        </w:rPr>
      </w:pPr>
      <w:bookmarkStart w:id="441" w:name="_Toc85723459"/>
      <w:bookmarkStart w:id="442" w:name="_Toc66096896"/>
      <w:bookmarkStart w:id="443" w:name="_Toc174973731"/>
      <w:bookmarkStart w:id="444" w:name="_Ref380403834"/>
      <w:bookmarkStart w:id="445" w:name="_Ref444439395"/>
      <w:r>
        <w:rPr>
          <w:b/>
          <w:u w:val="single"/>
        </w:rPr>
        <w:t>Seller’s Performance Security</w:t>
      </w:r>
      <w:bookmarkEnd w:id="441"/>
      <w:bookmarkEnd w:id="442"/>
      <w:bookmarkEnd w:id="443"/>
    </w:p>
    <w:p w14:paraId="1740E2D2" w14:textId="3C9EBC97" w:rsidR="001F140B" w:rsidRDefault="00353867" w:rsidP="001F140B">
      <w:pPr>
        <w:pStyle w:val="HeadingPara2"/>
      </w:pPr>
      <w:r>
        <w:t xml:space="preserve">. </w:t>
      </w:r>
      <w:r w:rsidR="001F140B">
        <w:t xml:space="preserve">To secure its obligations under this Agreement, Seller shall deliver Performance Security to Buyer on or before the Commercial Operation Date. Seller shall maintain the Performance Security in full force and effect, </w:t>
      </w:r>
      <w:bookmarkStart w:id="446" w:name="_Hlk5098218"/>
      <w:r w:rsidR="001F140B">
        <w:t xml:space="preserve">and Seller shall within five (5) Business Days after any draw thereon replenish the Performance Security in the event Buyer collects or draws down any portion of the Performance Security for any reason permitted under </w:t>
      </w:r>
      <w:r w:rsidR="001F140B">
        <w:lastRenderedPageBreak/>
        <w:t>this Agreement other than to satisfy a Termination Payment</w:t>
      </w:r>
      <w:bookmarkEnd w:id="446"/>
      <w:r w:rsidR="001F140B">
        <w:t xml:space="preserve">, until the following have occurred: </w:t>
      </w:r>
      <w:bookmarkStart w:id="447" w:name="DocXTextRef208"/>
      <w:r w:rsidR="001F140B">
        <w:t>(a)</w:t>
      </w:r>
      <w:bookmarkEnd w:id="447"/>
      <w:r w:rsidR="001F140B">
        <w:t xml:space="preserve"> the Delivery Term has expired or terminated early; and </w:t>
      </w:r>
      <w:bookmarkStart w:id="448" w:name="DocXTextRef209"/>
      <w:r w:rsidR="001F140B">
        <w:t>(b)</w:t>
      </w:r>
      <w:bookmarkEnd w:id="448"/>
      <w:r w:rsidR="001F140B">
        <w:t xml:space="preserve"> all payment obligations of </w:t>
      </w:r>
      <w:bookmarkStart w:id="449" w:name="DocXTextRef210"/>
      <w:r w:rsidR="001F140B">
        <w:t xml:space="preserve">Seller due and payable under this Agreement, including compensation for penalties, Termination Payment, indemnification payments or other damages are paid in full (whether directly or indirectly such as through set-off or netting). Following the occurrence of both events, Buyer shall promptly return to Seller the unused portion of </w:t>
      </w:r>
      <w:proofErr w:type="gramStart"/>
      <w:r w:rsidR="001F140B">
        <w:t>the Performance</w:t>
      </w:r>
      <w:proofErr w:type="gramEnd"/>
      <w:r w:rsidR="001F140B">
        <w:t xml:space="preserve"> Security.</w:t>
      </w:r>
      <w:bookmarkEnd w:id="444"/>
      <w:bookmarkEnd w:id="449"/>
      <w:r w:rsidR="00B721F0">
        <w:t xml:space="preserve"> If the Performance Security is a Letter of Credit and the issuer of such Letter of Credit (i) fails to maintain the minimum Credit Rating set forth in the definition of Letter of Credit, (ii) indicates its intent not to renew such Letter of Credit and such Letter of Credit expires prior to the Commercial Operation Date, or (iii) fails to honor Buyer’s properly documented request to draw on such Letter of Credit by such issuer, Seller shall have ten (10) Business Days to either post cash or deliver a substitute Letter of Credit that meets the requirements set forth in the definition of Performance Security</w:t>
      </w:r>
      <w:r w:rsidR="002B1907">
        <w:t xml:space="preserve">; </w:t>
      </w:r>
      <w:r w:rsidR="002B1907" w:rsidRPr="00BF14E7">
        <w:rPr>
          <w:i/>
          <w:iCs/>
        </w:rPr>
        <w:t>provided</w:t>
      </w:r>
      <w:r w:rsidR="002B1907">
        <w:t xml:space="preserve">, </w:t>
      </w:r>
      <w:r w:rsidR="002B1907" w:rsidRPr="00BF14E7">
        <w:rPr>
          <w:i/>
          <w:iCs/>
        </w:rPr>
        <w:t>however</w:t>
      </w:r>
      <w:r w:rsidR="002B1907">
        <w:t>, if Seller</w:t>
      </w:r>
      <w:r w:rsidR="002B1907" w:rsidRPr="00FE11D5">
        <w:t xml:space="preserve"> has failed to provide Beneficiary with a </w:t>
      </w:r>
      <w:r w:rsidR="002B1907">
        <w:t xml:space="preserve">substitute </w:t>
      </w:r>
      <w:r w:rsidR="002B1907" w:rsidRPr="00FE11D5">
        <w:t xml:space="preserve">Letter of Credit or other acceptable instrument within </w:t>
      </w:r>
      <w:r w:rsidR="004B172D">
        <w:t>thirty</w:t>
      </w:r>
      <w:r w:rsidR="004B172D" w:rsidRPr="00FE11D5">
        <w:t xml:space="preserve"> (</w:t>
      </w:r>
      <w:r w:rsidR="004B172D">
        <w:t>3</w:t>
      </w:r>
      <w:r w:rsidR="004B172D" w:rsidRPr="00FE11D5">
        <w:t xml:space="preserve">0) days </w:t>
      </w:r>
      <w:r w:rsidR="002B1907" w:rsidRPr="00FE11D5">
        <w:t>prior to such expiration date</w:t>
      </w:r>
      <w:r w:rsidR="002B1907">
        <w:t>, Buyer shall have the right to draw on the full amount of the Letter of Credit</w:t>
      </w:r>
      <w:r w:rsidR="00B721F0">
        <w:t>.</w:t>
      </w:r>
    </w:p>
    <w:p w14:paraId="2F4A5AF9" w14:textId="77777777" w:rsidR="001F140B" w:rsidRPr="0033719B" w:rsidRDefault="001F140B" w:rsidP="001F140B">
      <w:pPr>
        <w:pStyle w:val="Heading2"/>
        <w:rPr>
          <w:vanish/>
          <w:specVanish/>
        </w:rPr>
      </w:pPr>
      <w:bookmarkStart w:id="450" w:name="_Toc85723460"/>
      <w:bookmarkStart w:id="451" w:name="_Toc66096897"/>
      <w:bookmarkStart w:id="452" w:name="_Toc174973732"/>
      <w:bookmarkStart w:id="453" w:name="_Ref506188711"/>
      <w:proofErr w:type="gramStart"/>
      <w:r>
        <w:rPr>
          <w:b/>
          <w:u w:val="single"/>
        </w:rPr>
        <w:t>First Priority</w:t>
      </w:r>
      <w:proofErr w:type="gramEnd"/>
      <w:r>
        <w:rPr>
          <w:b/>
          <w:u w:val="single"/>
        </w:rPr>
        <w:t xml:space="preserve"> Security Interest in Cash or Cash Equivalent Collateral</w:t>
      </w:r>
      <w:bookmarkEnd w:id="450"/>
      <w:bookmarkEnd w:id="451"/>
      <w:bookmarkEnd w:id="452"/>
    </w:p>
    <w:bookmarkEnd w:id="445"/>
    <w:p w14:paraId="5290BD46" w14:textId="3F12AA36" w:rsidR="001F140B" w:rsidRDefault="00CE3C2B" w:rsidP="001F140B">
      <w:pPr>
        <w:pStyle w:val="HeadingPara2"/>
      </w:pPr>
      <w:r>
        <w:t>. To secure its obligations under this Agreement, and until released as provided herein, Seller hereby grants to Buyer a present and continuing first-priority security interest (“</w:t>
      </w:r>
      <w:r>
        <w:rPr>
          <w:b/>
          <w:u w:val="single"/>
        </w:rPr>
        <w:t>Security Interest</w:t>
      </w:r>
      <w:r>
        <w:t xml:space="preserve">”) in, and lien on (and right to net against), and assignment of the Development Security, Performance Security, any other cash collateral and cash equivalent collateral posted pursuant to Sections </w:t>
      </w:r>
      <w:r>
        <w:fldChar w:fldCharType="begin"/>
      </w:r>
      <w:r>
        <w:instrText xml:space="preserve"> REF _Ref380403827 \n \h </w:instrText>
      </w:r>
      <w:r>
        <w:fldChar w:fldCharType="separate"/>
      </w:r>
      <w:r w:rsidR="00E60069">
        <w:t>8.7</w:t>
      </w:r>
      <w:r>
        <w:fldChar w:fldCharType="end"/>
      </w:r>
      <w:r>
        <w:t xml:space="preserve"> and </w:t>
      </w:r>
      <w:r>
        <w:fldChar w:fldCharType="begin"/>
      </w:r>
      <w:r>
        <w:instrText xml:space="preserve"> REF _Ref380403834 \n \h </w:instrText>
      </w:r>
      <w:r>
        <w:fldChar w:fldCharType="separate"/>
      </w:r>
      <w:r w:rsidR="00E60069">
        <w:t>8.8</w:t>
      </w:r>
      <w:r>
        <w:fldChar w:fldCharType="end"/>
      </w:r>
      <w:r>
        <w:t xml:space="preserve"> and any and all interest thereon or proceeds resulting therefrom or from the liquidation thereof, whether now or hereafter held by, on behalf of, or for the benefit of Buyer, and Seller agrees to take all action as Buyer reasonably requires in order to perfect Buyer’s Security Interest in, and lien on (and right to net against), such collateral and any and all proceeds resulting therefrom or from the liquidation thereof.</w:t>
      </w:r>
      <w:bookmarkEnd w:id="453"/>
    </w:p>
    <w:p w14:paraId="15BA16D3" w14:textId="77777777" w:rsidR="001F140B" w:rsidRDefault="001F140B" w:rsidP="007865E9">
      <w:pPr>
        <w:spacing w:after="240"/>
        <w:jc w:val="both"/>
        <w:textAlignment w:val="baseline"/>
        <w:rPr>
          <w:color w:val="000000"/>
        </w:rPr>
      </w:pPr>
      <w:r>
        <w:rPr>
          <w:color w:val="000000"/>
        </w:rPr>
        <w:t>Upon or any time after the occurrence of an Event of Default caused by Seller, an Early Termination Date resulting from an Event of Default caused by Seller, or an occasion provided for in this Agreement where Buyer is authorized to retain all or a portion of the Development Security or Performance Security, Buyer may do any one or more of the following (in each case subject to the final sentence of this Section 8.9):</w:t>
      </w:r>
    </w:p>
    <w:p w14:paraId="1F0A61D0" w14:textId="77777777" w:rsidR="001F140B" w:rsidRDefault="001F140B" w:rsidP="007865E9">
      <w:pPr>
        <w:numPr>
          <w:ilvl w:val="0"/>
          <w:numId w:val="10"/>
        </w:numPr>
        <w:tabs>
          <w:tab w:val="clear" w:pos="792"/>
          <w:tab w:val="left" w:pos="0"/>
        </w:tabs>
        <w:spacing w:after="240"/>
        <w:ind w:left="0" w:firstLine="1440"/>
        <w:jc w:val="both"/>
        <w:textAlignment w:val="baseline"/>
        <w:rPr>
          <w:color w:val="000000"/>
        </w:rPr>
      </w:pPr>
      <w:r>
        <w:rPr>
          <w:color w:val="000000"/>
        </w:rPr>
        <w:t xml:space="preserve">Exercise any of its rights and remedies with respect to the Development Security and Performance Security, including any such rights and remedies under Law then in </w:t>
      </w:r>
      <w:proofErr w:type="gramStart"/>
      <w:r>
        <w:rPr>
          <w:color w:val="000000"/>
        </w:rPr>
        <w:t>effect;</w:t>
      </w:r>
      <w:proofErr w:type="gramEnd"/>
    </w:p>
    <w:p w14:paraId="6C573523" w14:textId="77777777" w:rsidR="001F140B" w:rsidRDefault="001F140B" w:rsidP="007865E9">
      <w:pPr>
        <w:numPr>
          <w:ilvl w:val="0"/>
          <w:numId w:val="10"/>
        </w:numPr>
        <w:tabs>
          <w:tab w:val="clear" w:pos="792"/>
          <w:tab w:val="left" w:pos="0"/>
        </w:tabs>
        <w:spacing w:after="240"/>
        <w:ind w:left="0" w:firstLine="1440"/>
        <w:jc w:val="both"/>
        <w:textAlignment w:val="baseline"/>
        <w:rPr>
          <w:color w:val="000000"/>
        </w:rPr>
      </w:pPr>
      <w:r>
        <w:rPr>
          <w:color w:val="000000"/>
        </w:rPr>
        <w:t>Draw on any outstanding Letter of Credit issued for its benefit and retain any cash held by Buyer as Development Security or Performance Security; and</w:t>
      </w:r>
    </w:p>
    <w:p w14:paraId="689E71FA" w14:textId="77777777" w:rsidR="001F140B" w:rsidRDefault="001F140B" w:rsidP="007865E9">
      <w:pPr>
        <w:numPr>
          <w:ilvl w:val="0"/>
          <w:numId w:val="10"/>
        </w:numPr>
        <w:tabs>
          <w:tab w:val="clear" w:pos="792"/>
          <w:tab w:val="left" w:pos="0"/>
        </w:tabs>
        <w:spacing w:after="240"/>
        <w:ind w:left="0" w:firstLine="1440"/>
        <w:jc w:val="both"/>
        <w:textAlignment w:val="baseline"/>
        <w:rPr>
          <w:color w:val="000000"/>
        </w:rPr>
      </w:pPr>
      <w:r>
        <w:rPr>
          <w:color w:val="000000"/>
        </w:rPr>
        <w:t>Liquidate all Development Security or Performance Security (as applicable) then held by or for the benefit of Buyer free from any claim or right of any nature whatsoever of Seller, including any equity or right of purchase or redemption by Seller.</w:t>
      </w:r>
    </w:p>
    <w:p w14:paraId="2187842D" w14:textId="5C4F45D8" w:rsidR="001F140B" w:rsidRDefault="001F140B" w:rsidP="007865E9">
      <w:pPr>
        <w:spacing w:after="240"/>
        <w:jc w:val="both"/>
        <w:textAlignment w:val="baseline"/>
        <w:rPr>
          <w:color w:val="000000"/>
          <w:spacing w:val="-1"/>
        </w:rPr>
      </w:pPr>
      <w:r>
        <w:rPr>
          <w:color w:val="000000"/>
          <w:spacing w:val="-1"/>
        </w:rPr>
        <w:t xml:space="preserve">Buyer shall apply the proceeds of the collateral realized upon the exercise of any such rights or remedies to reduce Seller’s obligations under this Agreement (Seller remains liable for any amounts </w:t>
      </w:r>
      <w:r>
        <w:rPr>
          <w:color w:val="000000"/>
          <w:spacing w:val="-1"/>
        </w:rPr>
        <w:lastRenderedPageBreak/>
        <w:t>owing to Buyer after such application), subject to Buyer’s obligation to return any surplus proceeds remaining after such obligations are satisfied in full.</w:t>
      </w:r>
    </w:p>
    <w:p w14:paraId="5CECF3EF" w14:textId="5F91F9A2" w:rsidR="00C94E30" w:rsidRPr="00D5163D" w:rsidRDefault="00D94736" w:rsidP="00C94E30">
      <w:pPr>
        <w:pStyle w:val="Heading2"/>
        <w:tabs>
          <w:tab w:val="num" w:pos="1890"/>
        </w:tabs>
      </w:pPr>
      <w:bookmarkStart w:id="454" w:name="_Toc85723461"/>
      <w:bookmarkStart w:id="455" w:name="_Toc174973733"/>
      <w:r w:rsidRPr="00B7215B">
        <w:rPr>
          <w:b/>
          <w:bCs/>
          <w:u w:val="single"/>
        </w:rPr>
        <w:t>Buyer Credit Arrangements</w:t>
      </w:r>
      <w:r w:rsidRPr="00B7215B">
        <w:t>.</w:t>
      </w:r>
      <w:bookmarkStart w:id="456" w:name="_Toc85723462"/>
      <w:bookmarkStart w:id="457" w:name="_Toc85723463"/>
      <w:bookmarkStart w:id="458" w:name="_Toc85723464"/>
      <w:bookmarkStart w:id="459" w:name="_Toc85723465"/>
      <w:bookmarkEnd w:id="454"/>
      <w:bookmarkEnd w:id="455"/>
      <w:bookmarkEnd w:id="456"/>
      <w:bookmarkEnd w:id="457"/>
      <w:bookmarkEnd w:id="458"/>
    </w:p>
    <w:p w14:paraId="2B04873E" w14:textId="0AEB55BA" w:rsidR="00E51FF3" w:rsidRPr="00D5163D" w:rsidRDefault="00D94736" w:rsidP="00C94E30">
      <w:pPr>
        <w:pStyle w:val="ListParagraph"/>
        <w:numPr>
          <w:ilvl w:val="2"/>
          <w:numId w:val="1"/>
        </w:numPr>
      </w:pPr>
      <w:r w:rsidRPr="00B7215B">
        <w:t>To</w:t>
      </w:r>
      <w:bookmarkEnd w:id="459"/>
      <w:r w:rsidRPr="00B7215B">
        <w:t xml:space="preserve"> </w:t>
      </w:r>
      <w:bookmarkStart w:id="460" w:name="_Toc85723466"/>
      <w:r w:rsidRPr="00B7215B">
        <w:t>secure its obligations under this Agreement, Buyer shall deliver to Seller</w:t>
      </w:r>
      <w:r w:rsidR="00BB26C0" w:rsidRPr="00B7215B">
        <w:t>,</w:t>
      </w:r>
      <w:r w:rsidRPr="00B7215B">
        <w:t xml:space="preserve"> </w:t>
      </w:r>
      <w:r w:rsidR="00B7215B">
        <w:t xml:space="preserve">within one hundred twenty (120) days </w:t>
      </w:r>
      <w:r w:rsidRPr="00B7215B">
        <w:t>after the Effective Date</w:t>
      </w:r>
      <w:r w:rsidR="00BB26C0" w:rsidRPr="00B7215B">
        <w:t>,</w:t>
      </w:r>
      <w:r w:rsidRPr="00B7215B">
        <w:t xml:space="preserve"> </w:t>
      </w:r>
      <w:r w:rsidRPr="00B7215B">
        <w:rPr>
          <w:bCs/>
        </w:rPr>
        <w:t xml:space="preserve">Buyer Liability Pass Through Agreements from the Project Participants with Liability Shares </w:t>
      </w:r>
      <w:r w:rsidR="007E3866" w:rsidRPr="00B7215B">
        <w:rPr>
          <w:bCs/>
        </w:rPr>
        <w:t xml:space="preserve">as set forth on </w:t>
      </w:r>
      <w:r w:rsidR="007E3866" w:rsidRPr="00B7215B">
        <w:rPr>
          <w:bCs/>
          <w:u w:val="single"/>
        </w:rPr>
        <w:t xml:space="preserve">Exhibit </w:t>
      </w:r>
      <w:r w:rsidR="0044351F" w:rsidRPr="00B7215B">
        <w:rPr>
          <w:bCs/>
          <w:u w:val="single"/>
        </w:rPr>
        <w:t>S</w:t>
      </w:r>
      <w:r w:rsidRPr="00B7215B">
        <w:rPr>
          <w:bCs/>
        </w:rPr>
        <w:t>. Seller shall countersign each Buyer Liability Pass Through Agreement within ten (10) days of receipt of Buyer’s delivery of each such Buyer Liability Pass Through Agreement</w:t>
      </w:r>
      <w:r w:rsidR="007E3866" w:rsidRPr="00B7215B">
        <w:rPr>
          <w:bCs/>
        </w:rPr>
        <w:t xml:space="preserve"> executed by Buyer and the applicable Project Participant</w:t>
      </w:r>
      <w:r w:rsidR="00004F64" w:rsidRPr="00B7215B">
        <w:rPr>
          <w:bCs/>
        </w:rPr>
        <w:t>;</w:t>
      </w:r>
      <w:r w:rsidR="00004F64" w:rsidRPr="00B7215B">
        <w:rPr>
          <w:bCs/>
          <w:i/>
          <w:iCs/>
        </w:rPr>
        <w:t xml:space="preserve"> provided</w:t>
      </w:r>
      <w:r w:rsidR="00004F64" w:rsidRPr="00B7215B">
        <w:rPr>
          <w:bCs/>
        </w:rPr>
        <w:t xml:space="preserve"> that no delay in countersigning any such Buyer Liability Pass Through Agreement shall affect </w:t>
      </w:r>
      <w:r w:rsidR="00896518" w:rsidRPr="00B7215B">
        <w:rPr>
          <w:bCs/>
        </w:rPr>
        <w:t xml:space="preserve">Seller’s, </w:t>
      </w:r>
      <w:r w:rsidR="00004F64" w:rsidRPr="00B7215B">
        <w:rPr>
          <w:bCs/>
        </w:rPr>
        <w:t>Buyer’s or the Project Participant’s rights or obligations thereunder</w:t>
      </w:r>
      <w:r w:rsidRPr="00B7215B">
        <w:rPr>
          <w:bCs/>
        </w:rPr>
        <w:t xml:space="preserve">. Buyer shall maintain such Buyer Liability Pass Through Agreements </w:t>
      </w:r>
      <w:r w:rsidR="00D8189E" w:rsidRPr="00B7215B">
        <w:rPr>
          <w:bCs/>
        </w:rPr>
        <w:t xml:space="preserve">in full force and effect </w:t>
      </w:r>
      <w:r w:rsidRPr="00B7215B">
        <w:t xml:space="preserve">until both of the following </w:t>
      </w:r>
      <w:proofErr w:type="gramStart"/>
      <w:r w:rsidRPr="00B7215B">
        <w:t>have occurred</w:t>
      </w:r>
      <w:proofErr w:type="gramEnd"/>
      <w:r w:rsidRPr="00B7215B">
        <w:t>: (</w:t>
      </w:r>
      <w:r w:rsidR="00501776">
        <w:t>i</w:t>
      </w:r>
      <w:r w:rsidRPr="00B7215B">
        <w:t>) the Delivery Term has expired or terminated early; and (</w:t>
      </w:r>
      <w:r w:rsidR="00501776">
        <w:t>ii</w:t>
      </w:r>
      <w:r w:rsidRPr="00B7215B">
        <w:t>) all payment obligations of Buyer due and payable under this Agreement are paid in full (whether directly or indirectly such as through set-off or netting)</w:t>
      </w:r>
      <w:r w:rsidR="00E51FF3" w:rsidRPr="00B7215B">
        <w:t>.</w:t>
      </w:r>
    </w:p>
    <w:p w14:paraId="175F1B72" w14:textId="49D96C95" w:rsidR="00C94E30" w:rsidRPr="00D5163D" w:rsidRDefault="00BB26C0" w:rsidP="00C94E30">
      <w:pPr>
        <w:pStyle w:val="ListParagraph"/>
        <w:numPr>
          <w:ilvl w:val="2"/>
          <w:numId w:val="1"/>
        </w:numPr>
      </w:pPr>
      <w:bookmarkStart w:id="461" w:name="_Toc85723467"/>
      <w:bookmarkEnd w:id="460"/>
      <w:r w:rsidRPr="00B7215B">
        <w:t xml:space="preserve">Buyer may propose amendments to </w:t>
      </w:r>
      <w:r w:rsidRPr="00B7215B">
        <w:rPr>
          <w:u w:val="single"/>
        </w:rPr>
        <w:t xml:space="preserve">Exhibit </w:t>
      </w:r>
      <w:r w:rsidR="0044351F" w:rsidRPr="00B7215B">
        <w:rPr>
          <w:u w:val="single"/>
        </w:rPr>
        <w:t>S</w:t>
      </w:r>
      <w:r w:rsidRPr="00B7215B">
        <w:t xml:space="preserve">, including with respect to the identity of </w:t>
      </w:r>
      <w:r w:rsidRPr="00B7215B">
        <w:rPr>
          <w:bCs/>
        </w:rPr>
        <w:t xml:space="preserve">Project Participants and the amount of </w:t>
      </w:r>
      <w:r w:rsidR="00FD37D9" w:rsidRPr="00B7215B">
        <w:rPr>
          <w:bCs/>
        </w:rPr>
        <w:t xml:space="preserve">each Project Participant’s </w:t>
      </w:r>
      <w:r w:rsidRPr="00B7215B">
        <w:rPr>
          <w:bCs/>
        </w:rPr>
        <w:t>Liability Share</w:t>
      </w:r>
      <w:r w:rsidR="00FD37D9" w:rsidRPr="00B7215B">
        <w:rPr>
          <w:bCs/>
        </w:rPr>
        <w:t xml:space="preserve">. </w:t>
      </w:r>
      <w:r w:rsidRPr="00B7215B">
        <w:rPr>
          <w:bCs/>
        </w:rPr>
        <w:t xml:space="preserve">Seller shall have ten (10) Business Days to evaluate </w:t>
      </w:r>
      <w:r w:rsidR="00FD37D9" w:rsidRPr="00B7215B">
        <w:rPr>
          <w:bCs/>
        </w:rPr>
        <w:t xml:space="preserve">any </w:t>
      </w:r>
      <w:r w:rsidRPr="00B7215B">
        <w:rPr>
          <w:bCs/>
        </w:rPr>
        <w:t xml:space="preserve">such </w:t>
      </w:r>
      <w:r w:rsidR="00FD37D9" w:rsidRPr="00B7215B">
        <w:rPr>
          <w:bCs/>
        </w:rPr>
        <w:t xml:space="preserve">proposed </w:t>
      </w:r>
      <w:r w:rsidRPr="00B7215B">
        <w:rPr>
          <w:bCs/>
        </w:rPr>
        <w:t xml:space="preserve">amendments </w:t>
      </w:r>
      <w:r w:rsidR="00FD37D9" w:rsidRPr="00B7215B">
        <w:t xml:space="preserve">to </w:t>
      </w:r>
      <w:r w:rsidR="00FD37D9" w:rsidRPr="00B7215B">
        <w:rPr>
          <w:u w:val="single"/>
        </w:rPr>
        <w:t xml:space="preserve">Exhibit </w:t>
      </w:r>
      <w:r w:rsidR="0044351F" w:rsidRPr="00B7215B">
        <w:rPr>
          <w:u w:val="single"/>
        </w:rPr>
        <w:t>S</w:t>
      </w:r>
      <w:r w:rsidR="007E3866" w:rsidRPr="00B7215B">
        <w:t xml:space="preserve"> in its sole but good faith discretion</w:t>
      </w:r>
      <w:r w:rsidRPr="00B7215B">
        <w:rPr>
          <w:bCs/>
        </w:rPr>
        <w:t xml:space="preserve">. If </w:t>
      </w:r>
      <w:r w:rsidR="00FD37D9" w:rsidRPr="00B7215B">
        <w:rPr>
          <w:bCs/>
        </w:rPr>
        <w:t>Seller</w:t>
      </w:r>
      <w:r w:rsidRPr="00B7215B">
        <w:rPr>
          <w:bCs/>
        </w:rPr>
        <w:t xml:space="preserve"> approves </w:t>
      </w:r>
      <w:r w:rsidR="00FD37D9" w:rsidRPr="00B7215B">
        <w:rPr>
          <w:bCs/>
        </w:rPr>
        <w:t xml:space="preserve">such proposed </w:t>
      </w:r>
      <w:r w:rsidRPr="00B7215B">
        <w:rPr>
          <w:bCs/>
        </w:rPr>
        <w:t xml:space="preserve">amendments to </w:t>
      </w:r>
      <w:r w:rsidRPr="00B7215B">
        <w:rPr>
          <w:bCs/>
          <w:u w:val="single"/>
        </w:rPr>
        <w:t xml:space="preserve">Exhibit </w:t>
      </w:r>
      <w:r w:rsidR="0044351F" w:rsidRPr="00B7215B">
        <w:rPr>
          <w:bCs/>
          <w:u w:val="single"/>
        </w:rPr>
        <w:t>S</w:t>
      </w:r>
      <w:r w:rsidRPr="00B7215B">
        <w:rPr>
          <w:bCs/>
        </w:rPr>
        <w:t xml:space="preserve">, Buyer shall have </w:t>
      </w:r>
      <w:r w:rsidR="002D3D05">
        <w:rPr>
          <w:bCs/>
        </w:rPr>
        <w:t>sixty</w:t>
      </w:r>
      <w:r w:rsidRPr="00B7215B">
        <w:rPr>
          <w:bCs/>
        </w:rPr>
        <w:t xml:space="preserve"> (</w:t>
      </w:r>
      <w:r w:rsidR="002D3D05">
        <w:rPr>
          <w:bCs/>
        </w:rPr>
        <w:t>6</w:t>
      </w:r>
      <w:r w:rsidRPr="00B7215B">
        <w:rPr>
          <w:bCs/>
        </w:rPr>
        <w:t xml:space="preserve">0) days to provide Seller </w:t>
      </w:r>
      <w:r w:rsidR="00FD37D9" w:rsidRPr="00B7215B">
        <w:rPr>
          <w:bCs/>
        </w:rPr>
        <w:t xml:space="preserve">with </w:t>
      </w:r>
      <w:r w:rsidRPr="00B7215B">
        <w:rPr>
          <w:bCs/>
        </w:rPr>
        <w:t xml:space="preserve">replacement Buyer Liability Pass Through Agreements </w:t>
      </w:r>
      <w:r w:rsidR="00FD37D9" w:rsidRPr="00B7215B">
        <w:rPr>
          <w:bCs/>
        </w:rPr>
        <w:t xml:space="preserve">with </w:t>
      </w:r>
      <w:r w:rsidRPr="00B7215B">
        <w:rPr>
          <w:bCs/>
        </w:rPr>
        <w:t>Liability Shares</w:t>
      </w:r>
      <w:r w:rsidR="00FD37D9" w:rsidRPr="00B7215B">
        <w:rPr>
          <w:bCs/>
        </w:rPr>
        <w:t xml:space="preserve"> </w:t>
      </w:r>
      <w:r w:rsidR="00DC16BF" w:rsidRPr="00B7215B">
        <w:rPr>
          <w:bCs/>
        </w:rPr>
        <w:t xml:space="preserve">executed by Buyer and the applicable Project Participants </w:t>
      </w:r>
      <w:r w:rsidR="00FD37D9" w:rsidRPr="00B7215B">
        <w:rPr>
          <w:bCs/>
        </w:rPr>
        <w:t xml:space="preserve">that incorporate the Liability Shares set forth in the amended </w:t>
      </w:r>
      <w:r w:rsidR="00FD37D9" w:rsidRPr="00B7215B">
        <w:rPr>
          <w:bCs/>
          <w:u w:val="single"/>
        </w:rPr>
        <w:t xml:space="preserve">Exhibit </w:t>
      </w:r>
      <w:r w:rsidR="0044351F" w:rsidRPr="00B7215B">
        <w:rPr>
          <w:bCs/>
          <w:u w:val="single"/>
        </w:rPr>
        <w:t>S</w:t>
      </w:r>
      <w:r w:rsidR="00D8189E" w:rsidRPr="00B7215B">
        <w:rPr>
          <w:bCs/>
        </w:rPr>
        <w:t>.</w:t>
      </w:r>
      <w:r w:rsidR="00FD37D9" w:rsidRPr="00B7215B">
        <w:rPr>
          <w:bCs/>
        </w:rPr>
        <w:t xml:space="preserve"> </w:t>
      </w:r>
      <w:r w:rsidR="00D8189E" w:rsidRPr="00B7215B">
        <w:rPr>
          <w:bCs/>
        </w:rPr>
        <w:t xml:space="preserve"> </w:t>
      </w:r>
      <w:r w:rsidR="00FD37D9" w:rsidRPr="00B7215B">
        <w:rPr>
          <w:bCs/>
        </w:rPr>
        <w:t xml:space="preserve">Seller shall </w:t>
      </w:r>
      <w:r w:rsidR="00D8189E" w:rsidRPr="00B7215B">
        <w:rPr>
          <w:bCs/>
        </w:rPr>
        <w:t xml:space="preserve">countersign </w:t>
      </w:r>
      <w:r w:rsidR="007E3866" w:rsidRPr="00B7215B">
        <w:rPr>
          <w:bCs/>
        </w:rPr>
        <w:t xml:space="preserve">each such Buyer Liability Pass Through Agreement executed by Buyer and the applicable Project Participant </w:t>
      </w:r>
      <w:r w:rsidR="00D8189E" w:rsidRPr="00B7215B">
        <w:rPr>
          <w:bCs/>
        </w:rPr>
        <w:t>within ten (10) Business Days after Buyer’s delivery of</w:t>
      </w:r>
      <w:r w:rsidR="00FD37D9" w:rsidRPr="00B7215B">
        <w:rPr>
          <w:bCs/>
        </w:rPr>
        <w:t xml:space="preserve"> such Buyer Liability Pass Through Agreements</w:t>
      </w:r>
      <w:r w:rsidR="00D8189E" w:rsidRPr="00B7215B">
        <w:rPr>
          <w:bCs/>
        </w:rPr>
        <w:t xml:space="preserve"> to Seller; </w:t>
      </w:r>
      <w:r w:rsidR="00D8189E" w:rsidRPr="00B7215B">
        <w:rPr>
          <w:bCs/>
          <w:i/>
          <w:iCs/>
        </w:rPr>
        <w:t>provided</w:t>
      </w:r>
      <w:r w:rsidR="00D8189E" w:rsidRPr="00B7215B">
        <w:rPr>
          <w:bCs/>
        </w:rPr>
        <w:t xml:space="preserve"> that no delay in countersigning </w:t>
      </w:r>
      <w:r w:rsidR="00DC16BF" w:rsidRPr="00B7215B">
        <w:rPr>
          <w:bCs/>
        </w:rPr>
        <w:t xml:space="preserve">any </w:t>
      </w:r>
      <w:r w:rsidR="00D8189E" w:rsidRPr="00B7215B">
        <w:rPr>
          <w:bCs/>
        </w:rPr>
        <w:t xml:space="preserve">such Buyer Liability Pass Through Agreement shall affect </w:t>
      </w:r>
      <w:r w:rsidR="00B11C95" w:rsidRPr="00B7215B">
        <w:rPr>
          <w:bCs/>
        </w:rPr>
        <w:t xml:space="preserve">Seller’s, </w:t>
      </w:r>
      <w:r w:rsidR="00D8189E" w:rsidRPr="00B7215B">
        <w:rPr>
          <w:bCs/>
        </w:rPr>
        <w:t>Buyer’s or the Project Participant’s rights or obligations thereunder</w:t>
      </w:r>
      <w:r w:rsidR="00FD37D9" w:rsidRPr="00B7215B">
        <w:rPr>
          <w:bCs/>
        </w:rPr>
        <w:t>.</w:t>
      </w:r>
      <w:bookmarkEnd w:id="461"/>
      <w:r w:rsidR="007E3866" w:rsidRPr="00B7215B">
        <w:rPr>
          <w:bCs/>
        </w:rPr>
        <w:t xml:space="preserve">  </w:t>
      </w:r>
    </w:p>
    <w:p w14:paraId="36AC974B" w14:textId="1FE27442" w:rsidR="00BB26C0" w:rsidRPr="00B7215B" w:rsidRDefault="00DC16BF" w:rsidP="00C94E30">
      <w:pPr>
        <w:pStyle w:val="ListParagraph"/>
        <w:numPr>
          <w:ilvl w:val="2"/>
          <w:numId w:val="1"/>
        </w:numPr>
      </w:pPr>
      <w:r w:rsidRPr="00B7215B">
        <w:rPr>
          <w:bCs/>
        </w:rPr>
        <w:t xml:space="preserve">Within </w:t>
      </w:r>
      <w:r w:rsidR="00D5163D">
        <w:rPr>
          <w:bCs/>
        </w:rPr>
        <w:t>sixty</w:t>
      </w:r>
      <w:r w:rsidR="00D5163D" w:rsidRPr="00C94E30">
        <w:rPr>
          <w:bCs/>
        </w:rPr>
        <w:t xml:space="preserve"> (</w:t>
      </w:r>
      <w:r w:rsidR="00D5163D">
        <w:rPr>
          <w:bCs/>
        </w:rPr>
        <w:t>6</w:t>
      </w:r>
      <w:r w:rsidR="00D5163D" w:rsidRPr="00C94E30">
        <w:rPr>
          <w:bCs/>
        </w:rPr>
        <w:t xml:space="preserve">0) </w:t>
      </w:r>
      <w:r w:rsidR="00D5163D">
        <w:rPr>
          <w:bCs/>
        </w:rPr>
        <w:t>days</w:t>
      </w:r>
      <w:r w:rsidR="00D5163D" w:rsidRPr="00C94E30">
        <w:rPr>
          <w:bCs/>
        </w:rPr>
        <w:t xml:space="preserve"> </w:t>
      </w:r>
      <w:r w:rsidR="007E3866" w:rsidRPr="00B7215B">
        <w:rPr>
          <w:bCs/>
        </w:rPr>
        <w:t>following a Step</w:t>
      </w:r>
      <w:r w:rsidR="00BF2E16" w:rsidRPr="00B7215B">
        <w:rPr>
          <w:bCs/>
        </w:rPr>
        <w:t>-</w:t>
      </w:r>
      <w:r w:rsidR="007E3866" w:rsidRPr="00B7215B">
        <w:rPr>
          <w:bCs/>
        </w:rPr>
        <w:t>Up Event</w:t>
      </w:r>
      <w:r w:rsidRPr="00B7215B">
        <w:rPr>
          <w:bCs/>
        </w:rPr>
        <w:t>, (</w:t>
      </w:r>
      <w:r w:rsidR="00EA4E38">
        <w:rPr>
          <w:bCs/>
        </w:rPr>
        <w:t>i</w:t>
      </w:r>
      <w:r w:rsidRPr="00B7215B">
        <w:rPr>
          <w:bCs/>
        </w:rPr>
        <w:t xml:space="preserve">) Buyer shall provide Seller with replacement Buyer Liability Pass Through Agreements from all Compliant Project Participants executed by Buyer and the applicable Compliant Project Participants that </w:t>
      </w:r>
      <w:r w:rsidR="007E3866" w:rsidRPr="00B7215B">
        <w:rPr>
          <w:bCs/>
        </w:rPr>
        <w:t xml:space="preserve">reflect each </w:t>
      </w:r>
      <w:r w:rsidRPr="00B7215B">
        <w:rPr>
          <w:bCs/>
        </w:rPr>
        <w:t xml:space="preserve">Compliant </w:t>
      </w:r>
      <w:r w:rsidR="007E3866" w:rsidRPr="00B7215B">
        <w:rPr>
          <w:bCs/>
        </w:rPr>
        <w:t>Project Participant’s Revised Liability Share</w:t>
      </w:r>
      <w:r w:rsidR="00750C99" w:rsidRPr="00B7215B">
        <w:rPr>
          <w:bCs/>
        </w:rPr>
        <w:t xml:space="preserve"> following such Step Up Event</w:t>
      </w:r>
      <w:r w:rsidRPr="00B7215B">
        <w:rPr>
          <w:bCs/>
        </w:rPr>
        <w:t>, and, (</w:t>
      </w:r>
      <w:r w:rsidR="00EA4E38">
        <w:rPr>
          <w:bCs/>
        </w:rPr>
        <w:t>ii</w:t>
      </w:r>
      <w:r w:rsidRPr="00B7215B">
        <w:rPr>
          <w:bCs/>
        </w:rPr>
        <w:t xml:space="preserve">) </w:t>
      </w:r>
      <w:r w:rsidRPr="00B7215B">
        <w:rPr>
          <w:bCs/>
          <w:u w:val="single"/>
        </w:rPr>
        <w:t xml:space="preserve">Exhibit </w:t>
      </w:r>
      <w:r w:rsidR="0044351F" w:rsidRPr="00B7215B">
        <w:rPr>
          <w:bCs/>
          <w:u w:val="single"/>
        </w:rPr>
        <w:t>S</w:t>
      </w:r>
      <w:r w:rsidRPr="00B7215B">
        <w:rPr>
          <w:bCs/>
        </w:rPr>
        <w:t xml:space="preserve"> will be amended to reflect the Compliant Project Participants’ Revised Liability Shares</w:t>
      </w:r>
      <w:r w:rsidR="00750C99" w:rsidRPr="00B7215B">
        <w:rPr>
          <w:bCs/>
        </w:rPr>
        <w:t xml:space="preserve"> following such Step Up Event</w:t>
      </w:r>
      <w:r w:rsidR="007E3866" w:rsidRPr="00B7215B">
        <w:rPr>
          <w:bCs/>
        </w:rPr>
        <w:t>.</w:t>
      </w:r>
      <w:r w:rsidR="006B0929" w:rsidRPr="00B7215B">
        <w:rPr>
          <w:bCs/>
        </w:rPr>
        <w:t xml:space="preserve">  </w:t>
      </w:r>
      <w:r w:rsidRPr="00B7215B">
        <w:rPr>
          <w:bCs/>
        </w:rPr>
        <w:t xml:space="preserve">Seller shall countersign each such Buyer Liability Pass Through Agreement executed by Buyer and the applicable Compliant Project Participant within ten (10) Business Days after Buyer’s delivery of such Buyer Liability Pass Through Agreements to Seller; </w:t>
      </w:r>
      <w:r w:rsidRPr="00B7215B">
        <w:rPr>
          <w:bCs/>
          <w:i/>
          <w:iCs/>
        </w:rPr>
        <w:t>provided</w:t>
      </w:r>
      <w:r w:rsidRPr="00B7215B">
        <w:rPr>
          <w:bCs/>
        </w:rPr>
        <w:t xml:space="preserve"> that no delay in countersigning or failure to countersign any such Buyer Liability Pass Through Agreement shall affect Buyer’s or the Project Participant’s rights or obligations thereunder.  </w:t>
      </w:r>
      <w:r w:rsidR="006B0929" w:rsidRPr="00B7215B">
        <w:rPr>
          <w:bCs/>
        </w:rPr>
        <w:t xml:space="preserve">Buyer will enforce the provisions of the </w:t>
      </w:r>
      <w:r w:rsidR="00AA33DD" w:rsidRPr="00B7215B">
        <w:rPr>
          <w:bCs/>
        </w:rPr>
        <w:t xml:space="preserve">Project </w:t>
      </w:r>
      <w:r w:rsidR="006B0929" w:rsidRPr="00B7215B">
        <w:rPr>
          <w:bCs/>
        </w:rPr>
        <w:t xml:space="preserve">Participation </w:t>
      </w:r>
      <w:r w:rsidR="00AA33DD" w:rsidRPr="00B7215B">
        <w:rPr>
          <w:bCs/>
        </w:rPr>
        <w:t xml:space="preserve">Share </w:t>
      </w:r>
      <w:r w:rsidR="006B0929" w:rsidRPr="00B7215B">
        <w:rPr>
          <w:bCs/>
        </w:rPr>
        <w:t xml:space="preserve">Agreement relating to nonperformance and payment defaults by Project Participants, including </w:t>
      </w:r>
      <w:r w:rsidR="009C79EA" w:rsidRPr="00B7215B">
        <w:rPr>
          <w:bCs/>
        </w:rPr>
        <w:t>the use of the</w:t>
      </w:r>
      <w:r w:rsidR="006B0929" w:rsidRPr="00B7215B">
        <w:rPr>
          <w:bCs/>
        </w:rPr>
        <w:t xml:space="preserve"> “Step-Up Allocation”</w:t>
      </w:r>
      <w:r w:rsidR="009C79EA" w:rsidRPr="00B7215B">
        <w:rPr>
          <w:bCs/>
        </w:rPr>
        <w:t xml:space="preserve"> provisions to cure a Project Participant Payment Default or a breach or default under any Buyer Liability Pass Through Agreement by the Project Participant party thereto</w:t>
      </w:r>
      <w:r w:rsidR="006B0929" w:rsidRPr="00B7215B">
        <w:rPr>
          <w:bCs/>
        </w:rPr>
        <w:t>, and will give Seller written notice within three (3) Business Days after the occurrence of any of the following: (</w:t>
      </w:r>
      <w:r w:rsidR="00EA4E38">
        <w:rPr>
          <w:bCs/>
        </w:rPr>
        <w:t>A</w:t>
      </w:r>
      <w:r w:rsidR="006B0929" w:rsidRPr="00B7215B">
        <w:rPr>
          <w:bCs/>
        </w:rPr>
        <w:t xml:space="preserve">) any Project Participant Payment Default by any Project Participant under the </w:t>
      </w:r>
      <w:r w:rsidR="00AA33DD" w:rsidRPr="00B7215B">
        <w:rPr>
          <w:bCs/>
        </w:rPr>
        <w:t xml:space="preserve">Project </w:t>
      </w:r>
      <w:r w:rsidR="006B0929" w:rsidRPr="00B7215B">
        <w:rPr>
          <w:bCs/>
        </w:rPr>
        <w:t xml:space="preserve">Participation </w:t>
      </w:r>
      <w:r w:rsidR="00AA33DD" w:rsidRPr="00B7215B">
        <w:rPr>
          <w:bCs/>
        </w:rPr>
        <w:t xml:space="preserve">Share </w:t>
      </w:r>
      <w:r w:rsidR="006B0929" w:rsidRPr="00B7215B">
        <w:rPr>
          <w:bCs/>
        </w:rPr>
        <w:t xml:space="preserve">Agreement, including copies of any notices given to the Defaulted </w:t>
      </w:r>
      <w:r w:rsidR="006B0929" w:rsidRPr="00B7215B">
        <w:rPr>
          <w:bCs/>
        </w:rPr>
        <w:lastRenderedPageBreak/>
        <w:t>Project Participant, (</w:t>
      </w:r>
      <w:r w:rsidR="00EA4E38">
        <w:rPr>
          <w:bCs/>
        </w:rPr>
        <w:t>B</w:t>
      </w:r>
      <w:r w:rsidR="006B0929" w:rsidRPr="00B7215B">
        <w:rPr>
          <w:bCs/>
        </w:rPr>
        <w:t>) the cure of any Project Participant Payment Default by a Defaulted Project Participant, (</w:t>
      </w:r>
      <w:r w:rsidR="00EA4E38">
        <w:rPr>
          <w:bCs/>
        </w:rPr>
        <w:t>C</w:t>
      </w:r>
      <w:r w:rsidR="006B0929" w:rsidRPr="00B7215B">
        <w:rPr>
          <w:bCs/>
        </w:rPr>
        <w:t xml:space="preserve">) </w:t>
      </w:r>
      <w:r w:rsidRPr="00B7215B">
        <w:rPr>
          <w:bCs/>
        </w:rPr>
        <w:t>any actions taken to enforce remedies with respect to a Project Participant Payment Default, (</w:t>
      </w:r>
      <w:r w:rsidR="00EA4E38">
        <w:rPr>
          <w:bCs/>
        </w:rPr>
        <w:t>D</w:t>
      </w:r>
      <w:r w:rsidRPr="00B7215B">
        <w:rPr>
          <w:bCs/>
        </w:rPr>
        <w:t xml:space="preserve">) </w:t>
      </w:r>
      <w:r w:rsidR="006B0929" w:rsidRPr="00B7215B">
        <w:rPr>
          <w:bCs/>
        </w:rPr>
        <w:t xml:space="preserve">the termination of any Project Participant’s interest under the </w:t>
      </w:r>
      <w:r w:rsidR="00AA33DD" w:rsidRPr="00B7215B">
        <w:rPr>
          <w:bCs/>
        </w:rPr>
        <w:t xml:space="preserve">Project </w:t>
      </w:r>
      <w:r w:rsidR="006B0929" w:rsidRPr="00B7215B">
        <w:rPr>
          <w:bCs/>
        </w:rPr>
        <w:t xml:space="preserve">Participation </w:t>
      </w:r>
      <w:r w:rsidR="00AA33DD" w:rsidRPr="00B7215B">
        <w:rPr>
          <w:bCs/>
        </w:rPr>
        <w:t xml:space="preserve">Share </w:t>
      </w:r>
      <w:r w:rsidR="006B0929" w:rsidRPr="00B7215B">
        <w:rPr>
          <w:bCs/>
        </w:rPr>
        <w:t>Agreement, and (</w:t>
      </w:r>
      <w:r w:rsidR="00EA4E38">
        <w:rPr>
          <w:bCs/>
        </w:rPr>
        <w:t>E</w:t>
      </w:r>
      <w:r w:rsidR="006B0929" w:rsidRPr="00B7215B">
        <w:rPr>
          <w:bCs/>
        </w:rPr>
        <w:t xml:space="preserve">) the reallocation of any terminated Project Participant’s rights under the </w:t>
      </w:r>
      <w:r w:rsidR="00AA33DD" w:rsidRPr="00B7215B">
        <w:rPr>
          <w:bCs/>
        </w:rPr>
        <w:t xml:space="preserve">Project </w:t>
      </w:r>
      <w:r w:rsidR="006B0929" w:rsidRPr="00B7215B">
        <w:rPr>
          <w:bCs/>
        </w:rPr>
        <w:t xml:space="preserve">Participation </w:t>
      </w:r>
      <w:r w:rsidR="00AA33DD" w:rsidRPr="00B7215B">
        <w:rPr>
          <w:bCs/>
        </w:rPr>
        <w:t xml:space="preserve">Share </w:t>
      </w:r>
      <w:r w:rsidR="006B0929" w:rsidRPr="00B7215B">
        <w:rPr>
          <w:bCs/>
        </w:rPr>
        <w:t xml:space="preserve">Agreement, including the revised “Entitlement Shares” of each remaining Project Participant under the </w:t>
      </w:r>
      <w:r w:rsidR="00AA33DD" w:rsidRPr="00B7215B">
        <w:rPr>
          <w:bCs/>
        </w:rPr>
        <w:t xml:space="preserve">Project </w:t>
      </w:r>
      <w:r w:rsidR="006B0929" w:rsidRPr="00B7215B">
        <w:rPr>
          <w:bCs/>
        </w:rPr>
        <w:t xml:space="preserve">Participation </w:t>
      </w:r>
      <w:r w:rsidR="00AA33DD" w:rsidRPr="00B7215B">
        <w:rPr>
          <w:bCs/>
        </w:rPr>
        <w:t xml:space="preserve">Share </w:t>
      </w:r>
      <w:r w:rsidR="006B0929" w:rsidRPr="00B7215B">
        <w:rPr>
          <w:bCs/>
        </w:rPr>
        <w:t xml:space="preserve">Agreement. </w:t>
      </w:r>
      <w:r w:rsidR="005D78D9" w:rsidRPr="00B7215B">
        <w:rPr>
          <w:bCs/>
        </w:rPr>
        <w:t xml:space="preserve"> Following the occurrence of a Step</w:t>
      </w:r>
      <w:r w:rsidR="00AA33DD" w:rsidRPr="00B7215B">
        <w:rPr>
          <w:bCs/>
        </w:rPr>
        <w:t>-</w:t>
      </w:r>
      <w:r w:rsidR="005D78D9" w:rsidRPr="00B7215B">
        <w:rPr>
          <w:bCs/>
        </w:rPr>
        <w:t xml:space="preserve">Up Event, Seller and Buyer will amend </w:t>
      </w:r>
      <w:r w:rsidR="005D78D9" w:rsidRPr="00B7215B">
        <w:rPr>
          <w:bCs/>
          <w:u w:val="single"/>
        </w:rPr>
        <w:t xml:space="preserve">Exhibit </w:t>
      </w:r>
      <w:r w:rsidR="0044351F" w:rsidRPr="00B7215B">
        <w:rPr>
          <w:bCs/>
          <w:u w:val="single"/>
        </w:rPr>
        <w:t>S</w:t>
      </w:r>
      <w:r w:rsidR="005D78D9" w:rsidRPr="00B7215B">
        <w:rPr>
          <w:bCs/>
        </w:rPr>
        <w:t xml:space="preserve"> to set forth the Revised Liability Shares of the remaining Project Participants.</w:t>
      </w:r>
    </w:p>
    <w:p w14:paraId="66E66B97" w14:textId="77777777" w:rsidR="001F140B" w:rsidRDefault="001F140B" w:rsidP="001F140B">
      <w:pPr>
        <w:pStyle w:val="Heading1"/>
        <w:widowControl/>
        <w:adjustRightInd/>
      </w:pPr>
      <w:r>
        <w:br/>
      </w:r>
      <w:bookmarkStart w:id="462" w:name="_Ref444439396"/>
      <w:bookmarkStart w:id="463" w:name="_Toc85723468"/>
      <w:bookmarkStart w:id="464" w:name="_Toc66096899"/>
      <w:bookmarkStart w:id="465" w:name="_Toc174973734"/>
      <w:r>
        <w:t>NOTICES</w:t>
      </w:r>
      <w:bookmarkEnd w:id="462"/>
      <w:bookmarkEnd w:id="463"/>
      <w:bookmarkEnd w:id="464"/>
      <w:bookmarkEnd w:id="465"/>
    </w:p>
    <w:p w14:paraId="30BA775E" w14:textId="77777777" w:rsidR="001F140B" w:rsidRPr="0033719B" w:rsidRDefault="001F140B" w:rsidP="001F140B">
      <w:pPr>
        <w:pStyle w:val="Heading2"/>
        <w:widowControl/>
        <w:adjustRightInd/>
        <w:rPr>
          <w:vanish/>
          <w:specVanish/>
        </w:rPr>
      </w:pPr>
      <w:bookmarkStart w:id="466" w:name="_Toc85723469"/>
      <w:bookmarkStart w:id="467" w:name="_Toc66096900"/>
      <w:bookmarkStart w:id="468" w:name="_Toc174973735"/>
      <w:bookmarkStart w:id="469" w:name="_Ref444439397"/>
      <w:r>
        <w:rPr>
          <w:b/>
          <w:bCs/>
          <w:u w:val="single"/>
        </w:rPr>
        <w:t>Addresses for the Delivery of Notices</w:t>
      </w:r>
      <w:bookmarkEnd w:id="466"/>
      <w:bookmarkEnd w:id="467"/>
      <w:bookmarkEnd w:id="468"/>
    </w:p>
    <w:p w14:paraId="7C82201F" w14:textId="77777777" w:rsidR="001F140B" w:rsidRDefault="00CE3C2B" w:rsidP="001F140B">
      <w:pPr>
        <w:pStyle w:val="HeadingPara2"/>
      </w:pPr>
      <w:r>
        <w:t xml:space="preserve">. Any Notice required, permitted, or contemplated hereunder shall be in writing, shall be addressed to the Party to be notified at the address set forth in </w:t>
      </w:r>
      <w:r>
        <w:rPr>
          <w:u w:val="single"/>
        </w:rPr>
        <w:t>Exhibit N</w:t>
      </w:r>
      <w:r>
        <w:t xml:space="preserve"> or at such </w:t>
      </w:r>
      <w:proofErr w:type="gramStart"/>
      <w:r>
        <w:t>other address or</w:t>
      </w:r>
      <w:proofErr w:type="gramEnd"/>
      <w:r>
        <w:t xml:space="preserve"> addresses as a Party may designate for itself from time to time by Notice hereunder</w:t>
      </w:r>
      <w:bookmarkEnd w:id="469"/>
      <w:r>
        <w:t>.</w:t>
      </w:r>
    </w:p>
    <w:p w14:paraId="27173056" w14:textId="77777777" w:rsidR="001F140B" w:rsidRPr="0033719B" w:rsidRDefault="001F140B" w:rsidP="001F140B">
      <w:pPr>
        <w:pStyle w:val="Heading2"/>
        <w:widowControl/>
        <w:adjustRightInd/>
        <w:rPr>
          <w:vanish/>
          <w:specVanish/>
        </w:rPr>
      </w:pPr>
      <w:bookmarkStart w:id="470" w:name="_Toc85723470"/>
      <w:bookmarkStart w:id="471" w:name="_Toc66096901"/>
      <w:bookmarkStart w:id="472" w:name="_Toc174973736"/>
      <w:bookmarkStart w:id="473" w:name="_Ref444439398"/>
      <w:r>
        <w:rPr>
          <w:b/>
          <w:bCs/>
          <w:u w:val="single"/>
        </w:rPr>
        <w:t>Acceptable Means of Delivering Notice</w:t>
      </w:r>
      <w:bookmarkEnd w:id="470"/>
      <w:bookmarkEnd w:id="471"/>
      <w:bookmarkEnd w:id="472"/>
    </w:p>
    <w:p w14:paraId="47383CD0" w14:textId="77777777" w:rsidR="002D3D05" w:rsidRDefault="00CE3C2B" w:rsidP="001F140B">
      <w:pPr>
        <w:pStyle w:val="HeadingPara2"/>
      </w:pPr>
      <w:r>
        <w:t xml:space="preserve">. Each Notice required, permitted, or contemplated hereunder shall be deemed to have been validly served, given or delivered as follows: </w:t>
      </w:r>
      <w:bookmarkStart w:id="474" w:name="DocXTextRef212"/>
    </w:p>
    <w:bookmarkEnd w:id="474"/>
    <w:p w14:paraId="64CC7B87" w14:textId="77777777" w:rsidR="002D3D05" w:rsidRDefault="00CE3C2B" w:rsidP="002D3D05">
      <w:pPr>
        <w:pStyle w:val="HeadingPara2"/>
        <w:numPr>
          <w:ilvl w:val="2"/>
          <w:numId w:val="1"/>
        </w:numPr>
      </w:pPr>
      <w:r>
        <w:t xml:space="preserve"> if sent by United States mail with proper </w:t>
      </w:r>
      <w:proofErr w:type="gramStart"/>
      <w:r>
        <w:t>first class</w:t>
      </w:r>
      <w:proofErr w:type="gramEnd"/>
      <w:r>
        <w:t xml:space="preserve"> postage prepaid, three (3)</w:t>
      </w:r>
      <w:r w:rsidR="003726E2">
        <w:t xml:space="preserve"> </w:t>
      </w:r>
      <w:r>
        <w:t xml:space="preserve">Business Days following the date of the postmark on the envelope in which such Notice was deposited in the United States </w:t>
      </w:r>
      <w:proofErr w:type="gramStart"/>
      <w:r>
        <w:t>mail</w:t>
      </w:r>
      <w:r w:rsidR="002D3D05">
        <w:t>;</w:t>
      </w:r>
      <w:proofErr w:type="gramEnd"/>
    </w:p>
    <w:p w14:paraId="732AE0A0" w14:textId="77777777" w:rsidR="002D3D05" w:rsidRDefault="00CE3C2B" w:rsidP="002D3D05">
      <w:pPr>
        <w:pStyle w:val="HeadingPara2"/>
        <w:numPr>
          <w:ilvl w:val="2"/>
          <w:numId w:val="1"/>
        </w:numPr>
      </w:pPr>
      <w:r>
        <w:t xml:space="preserve">if sent by a regularly </w:t>
      </w:r>
      <w:bookmarkStart w:id="475" w:name="DocXTextRef211"/>
      <w:r>
        <w:t>scheduled</w:t>
      </w:r>
      <w:bookmarkEnd w:id="475"/>
      <w:r>
        <w:t xml:space="preserve"> overnight delivery carrier with delivery fees either prepaid or an arrangement with such carrier made for the payment of such fees, the next Business Day after the same is delivered by the sending Party to such </w:t>
      </w:r>
      <w:proofErr w:type="gramStart"/>
      <w:r>
        <w:t>carrier;</w:t>
      </w:r>
      <w:proofErr w:type="gramEnd"/>
      <w:r>
        <w:t xml:space="preserve"> </w:t>
      </w:r>
      <w:bookmarkStart w:id="476" w:name="DocXTextRef214"/>
    </w:p>
    <w:bookmarkEnd w:id="476"/>
    <w:p w14:paraId="4C494A21" w14:textId="77777777" w:rsidR="002D3D05" w:rsidRDefault="00CE3C2B" w:rsidP="002D3D05">
      <w:pPr>
        <w:pStyle w:val="HeadingPara2"/>
        <w:numPr>
          <w:ilvl w:val="2"/>
          <w:numId w:val="1"/>
        </w:numPr>
      </w:pPr>
      <w:r>
        <w:t>if sent by electronic communication (including electronic mail or other electronic means)</w:t>
      </w:r>
      <w:bookmarkStart w:id="477" w:name="DocXTextRef215"/>
      <w:r>
        <w:t xml:space="preserve"> at the time indicated by the time stamp upon delivery and, if after 5 p</w:t>
      </w:r>
      <w:r w:rsidR="00776CFE">
        <w:t>.</w:t>
      </w:r>
      <w:r>
        <w:t>m</w:t>
      </w:r>
      <w:r w:rsidR="00776CFE">
        <w:t>.</w:t>
      </w:r>
      <w:r w:rsidR="00A46E42">
        <w:t xml:space="preserve"> PPT</w:t>
      </w:r>
      <w:r>
        <w:t xml:space="preserve">, on the next Business Day; or </w:t>
      </w:r>
    </w:p>
    <w:bookmarkEnd w:id="477"/>
    <w:p w14:paraId="3FA61C73" w14:textId="32ADA164" w:rsidR="001F140B" w:rsidRDefault="00CE3C2B" w:rsidP="002D3D05">
      <w:pPr>
        <w:pStyle w:val="HeadingPara2"/>
        <w:numPr>
          <w:ilvl w:val="2"/>
          <w:numId w:val="1"/>
        </w:numPr>
      </w:pPr>
      <w:r>
        <w:t xml:space="preserve">if delivered in person, upon receipt by the receiving Party. Notwithstanding the foregoing, Notices of outages or other scheduling or </w:t>
      </w:r>
      <w:proofErr w:type="gramStart"/>
      <w:r>
        <w:t>dispatch</w:t>
      </w:r>
      <w:proofErr w:type="gramEnd"/>
      <w:r>
        <w:t xml:space="preserve"> information or requests may be sent by electronic communication and shall be considered delivered upon successful completion of such transmission</w:t>
      </w:r>
      <w:bookmarkEnd w:id="473"/>
      <w:r>
        <w:t xml:space="preserve">. </w:t>
      </w:r>
    </w:p>
    <w:p w14:paraId="629E2D02" w14:textId="77777777" w:rsidR="001F140B" w:rsidRDefault="001F140B" w:rsidP="001F140B">
      <w:pPr>
        <w:pStyle w:val="Heading1"/>
        <w:widowControl/>
        <w:adjustRightInd/>
      </w:pPr>
      <w:r>
        <w:br/>
      </w:r>
      <w:bookmarkStart w:id="478" w:name="_Ref444439399"/>
      <w:bookmarkStart w:id="479" w:name="_Toc85723471"/>
      <w:bookmarkStart w:id="480" w:name="_Toc66096902"/>
      <w:bookmarkStart w:id="481" w:name="_Toc174973737"/>
      <w:r>
        <w:t>FORCE MAJEURE</w:t>
      </w:r>
      <w:bookmarkEnd w:id="478"/>
      <w:bookmarkEnd w:id="479"/>
      <w:bookmarkEnd w:id="480"/>
      <w:bookmarkEnd w:id="481"/>
    </w:p>
    <w:p w14:paraId="69319FA2" w14:textId="77777777" w:rsidR="001F140B" w:rsidRPr="0033719B" w:rsidRDefault="001F140B" w:rsidP="001F140B">
      <w:pPr>
        <w:pStyle w:val="Heading2"/>
        <w:widowControl/>
        <w:adjustRightInd/>
        <w:rPr>
          <w:vanish/>
          <w:specVanish/>
        </w:rPr>
      </w:pPr>
      <w:bookmarkStart w:id="482" w:name="_Toc85723472"/>
      <w:bookmarkStart w:id="483" w:name="_Toc66096903"/>
      <w:bookmarkStart w:id="484" w:name="_Toc174973738"/>
      <w:bookmarkStart w:id="485" w:name="_Ref444439400"/>
      <w:bookmarkStart w:id="486" w:name="_Ref380401963"/>
      <w:r>
        <w:rPr>
          <w:b/>
          <w:bCs/>
          <w:u w:val="single"/>
        </w:rPr>
        <w:t>Definition</w:t>
      </w:r>
      <w:bookmarkEnd w:id="482"/>
      <w:bookmarkEnd w:id="483"/>
      <w:bookmarkEnd w:id="484"/>
    </w:p>
    <w:p w14:paraId="2FC5F7FF" w14:textId="77777777" w:rsidR="001F140B" w:rsidRDefault="001F140B" w:rsidP="001F140B">
      <w:pPr>
        <w:pStyle w:val="HeadingPara2"/>
      </w:pPr>
      <w:r>
        <w:t>.</w:t>
      </w:r>
      <w:bookmarkEnd w:id="485"/>
      <w:bookmarkEnd w:id="486"/>
    </w:p>
    <w:p w14:paraId="58C7CBED" w14:textId="54C8CF3C" w:rsidR="001F140B" w:rsidRDefault="001F140B" w:rsidP="004D23EF">
      <w:pPr>
        <w:pStyle w:val="ArticleL3"/>
        <w:numPr>
          <w:ilvl w:val="2"/>
          <w:numId w:val="15"/>
        </w:numPr>
        <w:outlineLvl w:val="9"/>
      </w:pPr>
      <w:bookmarkStart w:id="487" w:name="_Ref444439401"/>
      <w:r>
        <w:t>“</w:t>
      </w:r>
      <w:r>
        <w:rPr>
          <w:b/>
          <w:bCs/>
          <w:u w:val="single"/>
        </w:rPr>
        <w:t>Force Majeure Event</w:t>
      </w:r>
      <w:r>
        <w:t xml:space="preserve">” means any act or event that delays or prevents a Party from timely performing all or a portion of its obligations under this Agreement or from complying with all or a portion of the conditions under this Agreement if such act or event, despite the exercise of </w:t>
      </w:r>
      <w:r w:rsidR="004E12F2">
        <w:t xml:space="preserve">commercially </w:t>
      </w:r>
      <w:r>
        <w:t xml:space="preserve">reasonable efforts, cannot be avoided by and is beyond the reasonable </w:t>
      </w:r>
      <w:r>
        <w:lastRenderedPageBreak/>
        <w:t>control (whether direct or indirect) of and without the fault or negligence of the Party relying thereon as justification for such delay, nonperformance, or noncompliance.</w:t>
      </w:r>
      <w:bookmarkStart w:id="488" w:name="_Ref444439402"/>
      <w:bookmarkEnd w:id="487"/>
    </w:p>
    <w:p w14:paraId="03E71838" w14:textId="75C68F73" w:rsidR="005A1A23" w:rsidRDefault="001F140B" w:rsidP="004D23EF">
      <w:pPr>
        <w:pStyle w:val="ArticleL3"/>
        <w:numPr>
          <w:ilvl w:val="2"/>
          <w:numId w:val="15"/>
        </w:numPr>
        <w:outlineLvl w:val="9"/>
      </w:pPr>
      <w:r>
        <w:t>Without limiting the generality of the foregoing, so long as the following events, despite the exercise of reasonable efforts, cannot be avoided by, and are beyond the reasonable control (whether direct or indirect) of and without the fault or negligence of the Party relying thereon as justification for such delay, nonperformance or noncompliance, a Force Majeure Event may include an act of God or the elements, such as flooding, lightning, hurricanes, tornadoes, or ice storms; explosion; fire; volcanic eruption; flood; epidemic; landslide; mudslide; sabotage; terrorism; earthquake; or other cataclysmic events; an act of public enemy; war; blockade; civil insurrection; riot; civil disturbance; or strikes or other labor difficulties caused or suffered by a Party or any third party except as set forth below.</w:t>
      </w:r>
    </w:p>
    <w:p w14:paraId="5398DD02" w14:textId="67E88665" w:rsidR="001F140B" w:rsidRPr="006B0669" w:rsidRDefault="001F140B" w:rsidP="004D23EF">
      <w:pPr>
        <w:pStyle w:val="ArticleL3"/>
        <w:numPr>
          <w:ilvl w:val="2"/>
          <w:numId w:val="15"/>
        </w:numPr>
        <w:outlineLvl w:val="9"/>
      </w:pPr>
      <w:bookmarkStart w:id="489" w:name="_Ref444439403"/>
      <w:bookmarkEnd w:id="488"/>
      <w:r>
        <w:t>Notwithstanding the foregoing, the term “</w:t>
      </w:r>
      <w:r>
        <w:rPr>
          <w:b/>
          <w:u w:val="single"/>
        </w:rPr>
        <w:t>Force Majeure Event</w:t>
      </w:r>
      <w:r>
        <w:t xml:space="preserve">” does not include </w:t>
      </w:r>
      <w:bookmarkStart w:id="490" w:name="DocXTextRef216"/>
      <w:r>
        <w:t>(i)</w:t>
      </w:r>
      <w:bookmarkEnd w:id="490"/>
      <w:r>
        <w:t xml:space="preserve"> economic conditions or changes in Law that render a Party’s performance of this Agreement at the Contract Price unprofitable or otherwise uneconomic (including an increase in component or compliance costs for any reason, including foreign or domestic tariffs, Buyer’s ability to buy Product at a lower price, or Seller’s ability to sell the Product, or any component thereof, at a higher price, than under this Agreement); (ii) Seller’s inability to obtain permits or approvals of any type for the construction, operation, or maintenance of the Facility, except to the extent such inability is caused by a Force Majeure Event; (iii) the inability of a Party to make payments when due under this Agreement, unless the cause of such inability is an event that would otherwise constitute a Force Majeure Event as described above; (iv) a Curtailment Order; (v) Seller’s inability to obtain sufficient labor, equipment, materials, or other resources to build or operate the Facility, including the lack of wind, sun or other fuel source of an inherently intermittent nature, except to the extent such inability is caused by a Force Majeure Event; </w:t>
      </w:r>
      <w:bookmarkStart w:id="491" w:name="DocXTextRef217"/>
      <w:r w:rsidR="007D7898">
        <w:t xml:space="preserve">(vi) </w:t>
      </w:r>
      <w:bookmarkEnd w:id="491"/>
      <w:r>
        <w:t xml:space="preserve">a strike, work stoppage or labor dispute limited only to any one or more of Seller, Seller’s Affiliates, Seller’s contractors, their subcontractors thereof or any other third party employed by Seller to work on the Facility; (vii) any equipment failure except if such equipment failure is caused by a Force Majeure Event; (viii) events otherwise constituting a Force Majeure Event that prevents Seller from achieving Construction Start or Commercial Operation of the Facility, except to the extent expressly permitted as </w:t>
      </w:r>
      <w:r w:rsidR="00635E74">
        <w:t>a Development Cure Period</w:t>
      </w:r>
      <w:r>
        <w:t xml:space="preserve"> under this Agreement; or (</w:t>
      </w:r>
      <w:r w:rsidR="00D341D8">
        <w:t>ix</w:t>
      </w:r>
      <w:r>
        <w:t xml:space="preserve">) any action or inaction by any third party, including Transmission Provider, that delays or prevents the approval, construction or placement in service of any Interconnection Facilities or </w:t>
      </w:r>
      <w:r w:rsidR="003F6D4A">
        <w:t xml:space="preserve">Reliability </w:t>
      </w:r>
      <w:r>
        <w:t xml:space="preserve">Network Upgrades, </w:t>
      </w:r>
      <w:r w:rsidR="008C710E">
        <w:t>except to the extent expressly permitted as a Development Cure Period under this Agreement</w:t>
      </w:r>
      <w:r>
        <w:t>.</w:t>
      </w:r>
      <w:bookmarkEnd w:id="489"/>
    </w:p>
    <w:p w14:paraId="2A636634" w14:textId="77777777" w:rsidR="001F140B" w:rsidRPr="0033719B" w:rsidRDefault="001F140B" w:rsidP="001F140B">
      <w:pPr>
        <w:pStyle w:val="Heading2"/>
        <w:widowControl/>
        <w:adjustRightInd/>
        <w:rPr>
          <w:vanish/>
          <w:specVanish/>
        </w:rPr>
      </w:pPr>
      <w:bookmarkStart w:id="492" w:name="_Toc85723473"/>
      <w:bookmarkStart w:id="493" w:name="_Toc66096904"/>
      <w:bookmarkStart w:id="494" w:name="_Toc174973739"/>
      <w:bookmarkStart w:id="495" w:name="_Ref444439404"/>
      <w:r>
        <w:rPr>
          <w:b/>
          <w:bCs/>
          <w:u w:val="single"/>
        </w:rPr>
        <w:t>No Liability If a Force Majeure Event Occurs</w:t>
      </w:r>
      <w:bookmarkEnd w:id="492"/>
      <w:bookmarkEnd w:id="493"/>
      <w:bookmarkEnd w:id="494"/>
    </w:p>
    <w:p w14:paraId="42548F83" w14:textId="4139B847" w:rsidR="001F140B" w:rsidRDefault="00CE3C2B" w:rsidP="001F140B">
      <w:pPr>
        <w:pStyle w:val="HeadingPara2"/>
      </w:pPr>
      <w:r>
        <w:t xml:space="preserve">. Except as provided in Section 4 of </w:t>
      </w:r>
      <w:r>
        <w:rPr>
          <w:u w:val="single"/>
        </w:rPr>
        <w:t>Exhibit B</w:t>
      </w:r>
      <w:r>
        <w:t xml:space="preserve">, neither Seller nor Buyer shall be liable to the other Party in the event it is prevented from performing its obligations hereunder in whole or in part due to a Force Majeure Event. The Party rendered unable to fulfill any obligation by reason of a Force Majeure Event shall take reasonable actions necessary to remove such inability with due speed and diligence. Nothing herein shall be construed as permitting that Party to continue to fail to perform after said cause has been removed. The obligation to use due speed and diligence shall not be interpreted to require resolution of labor disputes by acceding to demands of the opposition when such course is inadvisable in the discretion of the Party having such difficulty. Neither Party shall be considered in breach or default of this Agreement if and to the extent that any failure or delay in the Party’s </w:t>
      </w:r>
      <w:r>
        <w:lastRenderedPageBreak/>
        <w:t xml:space="preserve">performance of one or more of its obligations hereunder is caused by a Force Majeure Event. </w:t>
      </w:r>
      <w:bookmarkEnd w:id="495"/>
      <w:r>
        <w:t xml:space="preserve"> </w:t>
      </w:r>
      <w:r>
        <w:rPr>
          <w:color w:val="000000"/>
        </w:rPr>
        <w:t xml:space="preserve">Notwithstanding the foregoing, the occurrence and continuation of a Force Majeure Event shall not (a) suspend or excuse the obligation of Seller to achieve the Guaranteed Construction Start Date or the Guaranteed Commercial Operation Date beyond the extensions provided in </w:t>
      </w:r>
      <w:r>
        <w:t xml:space="preserve">Section 4 of </w:t>
      </w:r>
      <w:r>
        <w:rPr>
          <w:color w:val="000000"/>
          <w:u w:val="single"/>
        </w:rPr>
        <w:t>Exhibit B</w:t>
      </w:r>
      <w:r>
        <w:rPr>
          <w:color w:val="000000"/>
        </w:rPr>
        <w:t>, or (</w:t>
      </w:r>
      <w:r w:rsidR="007D7898">
        <w:rPr>
          <w:color w:val="000000"/>
        </w:rPr>
        <w:t>b</w:t>
      </w:r>
      <w:r>
        <w:rPr>
          <w:color w:val="000000"/>
        </w:rPr>
        <w:t>) limit Buyer’s right to declare an Event of Default pursuant to Section 11.1(b)(ii)</w:t>
      </w:r>
      <w:r w:rsidR="00504AE8">
        <w:rPr>
          <w:color w:val="000000"/>
        </w:rPr>
        <w:t xml:space="preserve"> </w:t>
      </w:r>
      <w:r>
        <w:rPr>
          <w:color w:val="000000"/>
        </w:rPr>
        <w:t>after all applicable extensions of the Guaranteed Construction Start Date and the Guaranteed Commercial Operation Date and receive a Damage Payment upon exercise of Buyer’s remedies pursuant to Section 11.2.</w:t>
      </w:r>
    </w:p>
    <w:p w14:paraId="41127E64" w14:textId="68500DD5" w:rsidR="001F140B" w:rsidRPr="004334A7" w:rsidRDefault="001F140B" w:rsidP="001F140B">
      <w:pPr>
        <w:pStyle w:val="Heading2"/>
        <w:widowControl/>
        <w:adjustRightInd/>
        <w:rPr>
          <w:vanish/>
          <w:u w:val="single"/>
          <w:specVanish/>
        </w:rPr>
      </w:pPr>
      <w:bookmarkStart w:id="496" w:name="_Toc85723474"/>
      <w:bookmarkStart w:id="497" w:name="_Toc66096905"/>
      <w:bookmarkStart w:id="498" w:name="_Toc174973740"/>
      <w:bookmarkStart w:id="499" w:name="_Ref444439405"/>
      <w:r>
        <w:rPr>
          <w:b/>
          <w:bCs/>
          <w:u w:val="single"/>
        </w:rPr>
        <w:t>Notic</w:t>
      </w:r>
      <w:r w:rsidR="00C16400">
        <w:rPr>
          <w:b/>
          <w:bCs/>
          <w:u w:val="single"/>
        </w:rPr>
        <w:t xml:space="preserve">e </w:t>
      </w:r>
      <w:r w:rsidR="00225B0C">
        <w:rPr>
          <w:b/>
          <w:bCs/>
          <w:u w:val="single"/>
        </w:rPr>
        <w:t xml:space="preserve">of </w:t>
      </w:r>
      <w:r w:rsidR="00C16400">
        <w:rPr>
          <w:b/>
          <w:bCs/>
          <w:u w:val="single"/>
        </w:rPr>
        <w:t xml:space="preserve">Force </w:t>
      </w:r>
      <w:r w:rsidR="00C16400" w:rsidRPr="004334A7">
        <w:rPr>
          <w:b/>
          <w:bCs/>
          <w:u w:val="single"/>
        </w:rPr>
        <w:t>Majeur</w:t>
      </w:r>
      <w:r w:rsidRPr="004334A7">
        <w:rPr>
          <w:b/>
          <w:bCs/>
          <w:u w:val="single"/>
        </w:rPr>
        <w:t>e</w:t>
      </w:r>
      <w:bookmarkEnd w:id="496"/>
      <w:bookmarkEnd w:id="497"/>
      <w:bookmarkEnd w:id="498"/>
    </w:p>
    <w:p w14:paraId="7D878815" w14:textId="60873650" w:rsidR="001F140B" w:rsidRDefault="00225B0C" w:rsidP="001F140B">
      <w:pPr>
        <w:pStyle w:val="HeadingPara2"/>
      </w:pPr>
      <w:r w:rsidRPr="004334A7">
        <w:rPr>
          <w:b/>
          <w:bCs/>
          <w:u w:val="single"/>
        </w:rPr>
        <w:t xml:space="preserve"> Event</w:t>
      </w:r>
      <w:r w:rsidR="00CE3C2B" w:rsidRPr="004334A7">
        <w:rPr>
          <w:b/>
          <w:bCs/>
        </w:rPr>
        <w:t xml:space="preserve">. </w:t>
      </w:r>
      <w:bookmarkEnd w:id="499"/>
      <w:r w:rsidR="00E93D62">
        <w:t xml:space="preserve">Within two (2) Business Days of the commencement of </w:t>
      </w:r>
      <w:r w:rsidR="00E93D62" w:rsidRPr="00143339">
        <w:t>Force Majeure Event</w:t>
      </w:r>
      <w:r w:rsidR="00E93D62">
        <w:t xml:space="preserve">, the claiming Party shall provide the other Party with oral notice of the event of Force Majeure, and within two (2) weeks of the commencement of a Force Majeure Event the claiming Party shall provide the other Party with notice in the form of a letter describing in detail the occurrence giving rise to the </w:t>
      </w:r>
      <w:r w:rsidR="00E93D62" w:rsidRPr="00143339">
        <w:t>Force Majeure Event</w:t>
      </w:r>
      <w:r w:rsidR="00E93D62">
        <w:t xml:space="preserve">, including </w:t>
      </w:r>
      <w:r w:rsidR="00E93D62" w:rsidRPr="00125934">
        <w:t>the nature, cause, estimated date of commencement thereof, and the anticipated extent of any delay or interruption in performance</w:t>
      </w:r>
      <w:r w:rsidR="00E93D62">
        <w:t xml:space="preserve">.  </w:t>
      </w:r>
      <w:r w:rsidR="00E93D62" w:rsidRPr="00C21048">
        <w:t>Failure to provide timely notice constitutes a waiver of the Force Majeure Event.</w:t>
      </w:r>
      <w:r w:rsidR="00E93D62">
        <w:t xml:space="preserve">  </w:t>
      </w:r>
      <w:r w:rsidR="00E93D62" w:rsidRPr="006C1CA2">
        <w:t xml:space="preserve">Upon written request from Buyer, Seller shall provide documentation demonstrating to Buyer’s reasonable satisfaction that </w:t>
      </w:r>
      <w:r w:rsidR="00E93D62">
        <w:t xml:space="preserve">each day of the claimed </w:t>
      </w:r>
      <w:r w:rsidR="00E93D62" w:rsidRPr="006C1CA2">
        <w:t xml:space="preserve">delay was the result of a Force Majeure Event and did not result from Seller’s actions or failure </w:t>
      </w:r>
      <w:r w:rsidR="00E93D62" w:rsidRPr="00125934">
        <w:t>to exercise due diligence</w:t>
      </w:r>
      <w:r w:rsidR="00E93D62" w:rsidRPr="006C1CA2">
        <w:t xml:space="preserve"> </w:t>
      </w:r>
      <w:r w:rsidR="00E93D62">
        <w:t xml:space="preserve">or </w:t>
      </w:r>
      <w:r w:rsidR="00E93D62" w:rsidRPr="006C1CA2">
        <w:t>take reasonable actions</w:t>
      </w:r>
      <w:r w:rsidR="00E93D62">
        <w:t>.</w:t>
      </w:r>
      <w:r w:rsidR="00E93D62" w:rsidRPr="00125934">
        <w:t xml:space="preserve"> </w:t>
      </w:r>
      <w:r w:rsidR="00E93D62" w:rsidRPr="00B97FE6">
        <w:t>The claiming party shall promptly notify the other Party in writing of the cessation or termination of such Force Majeure Event, all as known or estimated in good faith by the affected Party.</w:t>
      </w:r>
      <w:r w:rsidR="00E93D62">
        <w:t xml:space="preserve">  The suspension of performance due to a claim of Force Majeure must be of no greater scope and of no longer duration than is required by the </w:t>
      </w:r>
      <w:r w:rsidR="00E93D62" w:rsidRPr="00143339">
        <w:t>Force Majeure Event</w:t>
      </w:r>
      <w:r w:rsidR="00E93D62">
        <w:t>.</w:t>
      </w:r>
    </w:p>
    <w:p w14:paraId="537C91F4" w14:textId="77777777" w:rsidR="001F140B" w:rsidRPr="0033719B" w:rsidRDefault="001F140B" w:rsidP="001F140B">
      <w:pPr>
        <w:pStyle w:val="Heading2"/>
        <w:widowControl/>
        <w:adjustRightInd/>
        <w:rPr>
          <w:vanish/>
          <w:specVanish/>
        </w:rPr>
      </w:pPr>
      <w:bookmarkStart w:id="500" w:name="_Toc85723475"/>
      <w:bookmarkStart w:id="501" w:name="_Toc66096906"/>
      <w:bookmarkStart w:id="502" w:name="_Toc174973741"/>
      <w:bookmarkStart w:id="503" w:name="_Ref444439406"/>
      <w:r>
        <w:rPr>
          <w:b/>
          <w:bCs/>
          <w:u w:val="single"/>
        </w:rPr>
        <w:t>Termination Following Force Majeure Event</w:t>
      </w:r>
      <w:bookmarkEnd w:id="500"/>
      <w:bookmarkEnd w:id="501"/>
      <w:bookmarkEnd w:id="502"/>
    </w:p>
    <w:p w14:paraId="3AEB77D8" w14:textId="42D3552F" w:rsidR="001F140B" w:rsidRDefault="00CE3C2B" w:rsidP="004D23EF">
      <w:pPr>
        <w:pStyle w:val="ArticleL3"/>
        <w:numPr>
          <w:ilvl w:val="2"/>
          <w:numId w:val="11"/>
        </w:numPr>
        <w:tabs>
          <w:tab w:val="num" w:pos="1440"/>
        </w:tabs>
        <w:outlineLvl w:val="9"/>
      </w:pPr>
      <w:r>
        <w:t xml:space="preserve">. If a Force Majeure Event has occurred after the Commercial Operation Date that has caused either Party to be wholly or partially unable to perform its obligations hereunder, and the impacted Party has claimed and received relief from performance of its obligations for a consecutive </w:t>
      </w:r>
      <w:bookmarkStart w:id="504" w:name="DocXTextRef220"/>
      <w:r>
        <w:t xml:space="preserve">twelve (12) month period, </w:t>
      </w:r>
      <w:bookmarkStart w:id="505" w:name="_Hlk35503744"/>
      <w:r>
        <w:t>then the non-claiming Party may terminate this Agreement upon Notice to the other Party</w:t>
      </w:r>
      <w:bookmarkEnd w:id="505"/>
      <w:r>
        <w:t xml:space="preserve">. Upon any such termination, neither Party shall have any further liability to the other Party, save and except for those obligations specified in </w:t>
      </w:r>
      <w:r w:rsidRPr="00EF065A">
        <w:t>Section 2.1(</w:t>
      </w:r>
      <w:r w:rsidR="00256F58" w:rsidRPr="00EF065A">
        <w:t>c</w:t>
      </w:r>
      <w:r w:rsidRPr="00EF065A">
        <w:t>)</w:t>
      </w:r>
      <w:bookmarkEnd w:id="504"/>
      <w:r w:rsidRPr="00EF065A">
        <w:t>,</w:t>
      </w:r>
      <w:r>
        <w:t xml:space="preserve"> and Buyer shall promptly return to Seller any Performance Security then held by Buyer, less any amounts drawn in accordance with this Agreement.</w:t>
      </w:r>
      <w:bookmarkEnd w:id="503"/>
      <w:r w:rsidR="008754A9">
        <w:t xml:space="preserve"> </w:t>
      </w:r>
    </w:p>
    <w:p w14:paraId="76617208" w14:textId="77777777" w:rsidR="001F140B" w:rsidRDefault="001F140B" w:rsidP="001F140B">
      <w:pPr>
        <w:pStyle w:val="Heading1"/>
        <w:widowControl/>
        <w:adjustRightInd/>
      </w:pPr>
      <w:r>
        <w:br/>
      </w:r>
      <w:bookmarkStart w:id="506" w:name="_Ref380405591"/>
      <w:bookmarkStart w:id="507" w:name="_Ref444439407"/>
      <w:bookmarkStart w:id="508" w:name="_Toc85723476"/>
      <w:bookmarkStart w:id="509" w:name="_Toc66096907"/>
      <w:bookmarkStart w:id="510" w:name="_Toc174973742"/>
      <w:r>
        <w:t>DEFAULTS; REMEDIES; TERMINATION</w:t>
      </w:r>
      <w:bookmarkEnd w:id="506"/>
      <w:bookmarkEnd w:id="507"/>
      <w:bookmarkEnd w:id="508"/>
      <w:bookmarkEnd w:id="509"/>
      <w:bookmarkEnd w:id="510"/>
    </w:p>
    <w:p w14:paraId="13609193" w14:textId="77777777" w:rsidR="001F140B" w:rsidRPr="0033719B" w:rsidRDefault="001F140B" w:rsidP="00B468DA">
      <w:pPr>
        <w:pStyle w:val="Heading2"/>
        <w:widowControl/>
        <w:tabs>
          <w:tab w:val="clear" w:pos="1440"/>
        </w:tabs>
        <w:autoSpaceDE/>
        <w:autoSpaceDN/>
        <w:adjustRightInd/>
        <w:rPr>
          <w:vanish/>
          <w:specVanish/>
        </w:rPr>
      </w:pPr>
      <w:bookmarkStart w:id="511" w:name="_Ref524950709"/>
      <w:bookmarkStart w:id="512" w:name="_Ref524951274"/>
      <w:bookmarkStart w:id="513" w:name="_Toc85723477"/>
      <w:bookmarkStart w:id="514" w:name="_Toc66096908"/>
      <w:bookmarkStart w:id="515" w:name="_Toc174973743"/>
      <w:bookmarkStart w:id="516" w:name="_Ref380405150"/>
      <w:bookmarkStart w:id="517" w:name="_Ref444439408"/>
      <w:r>
        <w:rPr>
          <w:b/>
          <w:u w:val="single"/>
        </w:rPr>
        <w:t>Events of Default</w:t>
      </w:r>
      <w:bookmarkEnd w:id="511"/>
      <w:bookmarkEnd w:id="512"/>
      <w:bookmarkEnd w:id="513"/>
      <w:bookmarkEnd w:id="514"/>
      <w:bookmarkEnd w:id="515"/>
    </w:p>
    <w:p w14:paraId="7ABD60D5" w14:textId="77777777" w:rsidR="001F140B" w:rsidRDefault="00CE3C2B" w:rsidP="001F140B">
      <w:pPr>
        <w:pStyle w:val="HeadingPara2"/>
      </w:pPr>
      <w:r>
        <w:t>. An “</w:t>
      </w:r>
      <w:r>
        <w:rPr>
          <w:b/>
          <w:u w:val="single"/>
        </w:rPr>
        <w:t>Event of Default</w:t>
      </w:r>
      <w:r>
        <w:t>” shall mean,</w:t>
      </w:r>
      <w:bookmarkEnd w:id="516"/>
      <w:bookmarkEnd w:id="517"/>
      <w:r>
        <w:t xml:space="preserve"> </w:t>
      </w:r>
    </w:p>
    <w:p w14:paraId="4E38C091" w14:textId="77777777" w:rsidR="001F140B" w:rsidRDefault="001F140B" w:rsidP="004D23EF">
      <w:pPr>
        <w:pStyle w:val="ArticleL3"/>
        <w:numPr>
          <w:ilvl w:val="2"/>
          <w:numId w:val="16"/>
        </w:numPr>
        <w:outlineLvl w:val="9"/>
      </w:pPr>
      <w:bookmarkStart w:id="518" w:name="_Ref380412930"/>
      <w:bookmarkStart w:id="519" w:name="_Ref444439409"/>
      <w:r>
        <w:t>with respect to a Party (the “</w:t>
      </w:r>
      <w:r>
        <w:rPr>
          <w:b/>
          <w:u w:val="single"/>
        </w:rPr>
        <w:t>Defaulting Party</w:t>
      </w:r>
      <w:r>
        <w:t>”) that is subject to the Event of Default the occurrence of any of the following:</w:t>
      </w:r>
      <w:bookmarkEnd w:id="518"/>
      <w:bookmarkEnd w:id="519"/>
    </w:p>
    <w:p w14:paraId="724057CF" w14:textId="08B14B11" w:rsidR="001F140B" w:rsidRDefault="001F140B" w:rsidP="001F140B">
      <w:pPr>
        <w:pStyle w:val="Heading4"/>
        <w:widowControl/>
        <w:tabs>
          <w:tab w:val="clear" w:pos="3240"/>
        </w:tabs>
        <w:autoSpaceDE/>
        <w:autoSpaceDN/>
        <w:adjustRightInd/>
        <w:ind w:left="0"/>
      </w:pPr>
      <w:bookmarkStart w:id="520" w:name="_Ref444439410"/>
      <w:r>
        <w:t>the failure by such Party to make, when due, any payment required pursuant to this Agreement and such failure is not remedied within ten (10)</w:t>
      </w:r>
      <w:r w:rsidR="003726E2">
        <w:t xml:space="preserve"> </w:t>
      </w:r>
      <w:r>
        <w:t xml:space="preserve">Business Days after Notice </w:t>
      </w:r>
      <w:proofErr w:type="gramStart"/>
      <w:r>
        <w:t>thereof;</w:t>
      </w:r>
      <w:bookmarkEnd w:id="520"/>
      <w:proofErr w:type="gramEnd"/>
    </w:p>
    <w:p w14:paraId="297597F0" w14:textId="49796C03" w:rsidR="001F140B" w:rsidRDefault="001F140B" w:rsidP="001F140B">
      <w:pPr>
        <w:pStyle w:val="Heading4"/>
        <w:widowControl/>
        <w:tabs>
          <w:tab w:val="clear" w:pos="3240"/>
        </w:tabs>
        <w:autoSpaceDE/>
        <w:autoSpaceDN/>
        <w:adjustRightInd/>
        <w:ind w:left="0"/>
      </w:pPr>
      <w:bookmarkStart w:id="521" w:name="_Ref444439411"/>
      <w:r>
        <w:lastRenderedPageBreak/>
        <w:t>any representation or warranty made by such Party herein is false or misleading in any material respect when made or when deemed made or repeated</w:t>
      </w:r>
      <w:r>
        <w:rPr>
          <w:color w:val="000000"/>
        </w:rPr>
        <w:t>,</w:t>
      </w:r>
      <w:r>
        <w:rPr>
          <w:szCs w:val="23"/>
        </w:rPr>
        <w:t xml:space="preserve"> and such default is not remedied within thirty (30)</w:t>
      </w:r>
      <w:r w:rsidR="003726E2">
        <w:t xml:space="preserve"> </w:t>
      </w:r>
      <w:r>
        <w:rPr>
          <w:szCs w:val="23"/>
        </w:rPr>
        <w:t>days after Notice thereof (or such longer additional period, not to exceed an additional sixty (60) days, if the Defaulting Party is unable to remedy such default within such initial thirty (30)-day period despite exercising commercially reasonable efforts)</w:t>
      </w:r>
      <w:r>
        <w:t>;</w:t>
      </w:r>
      <w:bookmarkEnd w:id="521"/>
    </w:p>
    <w:p w14:paraId="1F528FDB" w14:textId="5B962FCD" w:rsidR="001F140B" w:rsidRDefault="001F140B" w:rsidP="001F140B">
      <w:pPr>
        <w:pStyle w:val="Heading4"/>
        <w:widowControl/>
        <w:tabs>
          <w:tab w:val="clear" w:pos="3240"/>
        </w:tabs>
        <w:autoSpaceDE/>
        <w:autoSpaceDN/>
        <w:adjustRightInd/>
        <w:ind w:left="0"/>
      </w:pPr>
      <w:bookmarkStart w:id="522" w:name="_Ref444439412"/>
      <w:r>
        <w:t xml:space="preserve">the failure by such Party to perform any material covenant or obligation set forth in this Agreement (except to the extent constituting a separate Event of Default set forth in this Section </w:t>
      </w:r>
      <w:r>
        <w:fldChar w:fldCharType="begin"/>
      </w:r>
      <w:r>
        <w:instrText xml:space="preserve"> REF _Ref524950709 \r \h </w:instrText>
      </w:r>
      <w:r>
        <w:fldChar w:fldCharType="separate"/>
      </w:r>
      <w:r w:rsidR="00E60069">
        <w:t>11.1</w:t>
      </w:r>
      <w:r>
        <w:fldChar w:fldCharType="end"/>
      </w:r>
      <w:r w:rsidR="00BF5B46">
        <w:t>,</w:t>
      </w:r>
      <w:r>
        <w:t xml:space="preserve"> </w:t>
      </w:r>
      <w:r w:rsidRPr="00B24566">
        <w:t>and except for (A) failure to provide Capacity Attributes, the exclusive remedies for which are set forth in Section 3.5, (B</w:t>
      </w:r>
      <w:r>
        <w:t>) failures related to the Monthly Capacity Availability that do not trigger the provisions of Section 11.1(b)(iii), the exclusive remedies for which are set forth in</w:t>
      </w:r>
      <w:r w:rsidR="00F70D21">
        <w:t xml:space="preserve"> Section 4.3(a) and</w:t>
      </w:r>
      <w:r>
        <w:t xml:space="preserve"> </w:t>
      </w:r>
      <w:r>
        <w:rPr>
          <w:u w:val="single"/>
        </w:rPr>
        <w:t>Exhibit C</w:t>
      </w:r>
      <w:r>
        <w:t>, and (C) failure to maintain the Guaranteed Efficiency Rate</w:t>
      </w:r>
      <w:r w:rsidR="0009533E" w:rsidRPr="0009533E">
        <w:t xml:space="preserve"> </w:t>
      </w:r>
      <w:r w:rsidR="0009533E">
        <w:t>that does not trigger the provisions of Section 11.1(b)(iv)</w:t>
      </w:r>
      <w:r>
        <w:t xml:space="preserve">, the exclusive remedies for which are set forth in </w:t>
      </w:r>
      <w:r w:rsidR="00F70D21">
        <w:t xml:space="preserve">Section 4.3(b) and </w:t>
      </w:r>
      <w:r>
        <w:rPr>
          <w:u w:val="single"/>
        </w:rPr>
        <w:t>Exhibit C</w:t>
      </w:r>
      <w:r>
        <w:t>), and such failure is not remedied within thirty (30)</w:t>
      </w:r>
      <w:r w:rsidR="003726E2">
        <w:t xml:space="preserve"> </w:t>
      </w:r>
      <w:r>
        <w:t xml:space="preserve">days after Notice thereof </w:t>
      </w:r>
      <w:r>
        <w:rPr>
          <w:szCs w:val="23"/>
        </w:rPr>
        <w:t>(or such longer additional period, not to exceed an additional ninety (90)</w:t>
      </w:r>
      <w:r w:rsidR="003726E2">
        <w:t xml:space="preserve"> </w:t>
      </w:r>
      <w:r>
        <w:rPr>
          <w:szCs w:val="23"/>
        </w:rPr>
        <w:t>days, if the Defaulting Party is unable to remedy such default within such initial thirty (30)</w:t>
      </w:r>
      <w:r w:rsidR="00BF5B46">
        <w:rPr>
          <w:szCs w:val="23"/>
        </w:rPr>
        <w:t xml:space="preserve"> </w:t>
      </w:r>
      <w:r>
        <w:rPr>
          <w:szCs w:val="23"/>
        </w:rPr>
        <w:t xml:space="preserve">day period despite exercising </w:t>
      </w:r>
      <w:r w:rsidR="002D3D05">
        <w:rPr>
          <w:szCs w:val="23"/>
        </w:rPr>
        <w:t>best</w:t>
      </w:r>
      <w:r>
        <w:rPr>
          <w:szCs w:val="23"/>
        </w:rPr>
        <w:t xml:space="preserve"> efforts)</w:t>
      </w:r>
      <w:r>
        <w:t>;</w:t>
      </w:r>
      <w:bookmarkEnd w:id="522"/>
    </w:p>
    <w:p w14:paraId="3D658AD8" w14:textId="77777777" w:rsidR="001F140B" w:rsidRDefault="001F140B" w:rsidP="001F140B">
      <w:pPr>
        <w:pStyle w:val="Heading4"/>
        <w:widowControl/>
        <w:tabs>
          <w:tab w:val="clear" w:pos="3240"/>
        </w:tabs>
        <w:autoSpaceDE/>
        <w:autoSpaceDN/>
        <w:adjustRightInd/>
        <w:ind w:left="0"/>
      </w:pPr>
      <w:bookmarkStart w:id="523" w:name="_Ref380404733"/>
      <w:bookmarkStart w:id="524" w:name="_Ref444439413"/>
      <w:r>
        <w:t xml:space="preserve">such Party becomes </w:t>
      </w:r>
      <w:proofErr w:type="gramStart"/>
      <w:r>
        <w:t>Bankrupt;</w:t>
      </w:r>
      <w:bookmarkEnd w:id="523"/>
      <w:bookmarkEnd w:id="524"/>
      <w:proofErr w:type="gramEnd"/>
      <w:r>
        <w:t xml:space="preserve"> </w:t>
      </w:r>
    </w:p>
    <w:p w14:paraId="7B8C427A" w14:textId="77777777" w:rsidR="001F140B" w:rsidRDefault="001F140B" w:rsidP="001F140B">
      <w:pPr>
        <w:pStyle w:val="Heading4"/>
        <w:widowControl/>
        <w:tabs>
          <w:tab w:val="clear" w:pos="3240"/>
        </w:tabs>
        <w:autoSpaceDE/>
        <w:autoSpaceDN/>
        <w:adjustRightInd/>
        <w:ind w:left="0"/>
      </w:pPr>
      <w:bookmarkStart w:id="525" w:name="_Ref444439414"/>
      <w:r>
        <w:t xml:space="preserve">such Party assigns this Agreement or any of its rights hereunder other than in compliance with </w:t>
      </w:r>
      <w:bookmarkEnd w:id="525"/>
      <w:r>
        <w:t xml:space="preserve">Article 14, if applicable; or </w:t>
      </w:r>
    </w:p>
    <w:p w14:paraId="4EDF437F" w14:textId="77777777" w:rsidR="001F140B" w:rsidRDefault="001F140B" w:rsidP="001F140B">
      <w:pPr>
        <w:pStyle w:val="Heading4"/>
        <w:widowControl/>
        <w:tabs>
          <w:tab w:val="clear" w:pos="3240"/>
        </w:tabs>
        <w:autoSpaceDE/>
        <w:autoSpaceDN/>
        <w:adjustRightInd/>
        <w:ind w:left="0"/>
      </w:pPr>
      <w:bookmarkStart w:id="526" w:name="_Ref444439415"/>
      <w:r>
        <w:t>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w:t>
      </w:r>
      <w:bookmarkEnd w:id="526"/>
    </w:p>
    <w:p w14:paraId="662D3EAB" w14:textId="77777777" w:rsidR="001F140B" w:rsidRDefault="001F140B" w:rsidP="004D23EF">
      <w:pPr>
        <w:pStyle w:val="ArticleL3"/>
        <w:outlineLvl w:val="9"/>
      </w:pPr>
      <w:bookmarkStart w:id="527" w:name="_Ref444439416"/>
      <w:proofErr w:type="gramStart"/>
      <w:r>
        <w:t>with</w:t>
      </w:r>
      <w:proofErr w:type="gramEnd"/>
      <w:r>
        <w:t xml:space="preserve"> respect to Seller as the Defaulting Party, the occurrence of any of the following:</w:t>
      </w:r>
      <w:bookmarkEnd w:id="527"/>
    </w:p>
    <w:p w14:paraId="70CA16A9" w14:textId="307AB2C8" w:rsidR="001F140B" w:rsidRDefault="001F140B" w:rsidP="001D1113">
      <w:pPr>
        <w:pStyle w:val="Heading4"/>
        <w:widowControl/>
        <w:numPr>
          <w:ilvl w:val="3"/>
          <w:numId w:val="12"/>
        </w:numPr>
        <w:tabs>
          <w:tab w:val="clear" w:pos="3240"/>
        </w:tabs>
        <w:autoSpaceDE/>
        <w:autoSpaceDN/>
        <w:adjustRightInd/>
        <w:ind w:left="0"/>
      </w:pPr>
      <w:bookmarkStart w:id="528" w:name="_Ref444439417"/>
      <w:r>
        <w:t xml:space="preserve">if at any time, Seller delivers or attempts to deliver Energy to the Delivery Point for sale under this Agreement that was not discharged by the </w:t>
      </w:r>
      <w:proofErr w:type="gramStart"/>
      <w:r>
        <w:t>Facility;</w:t>
      </w:r>
      <w:bookmarkEnd w:id="528"/>
      <w:proofErr w:type="gramEnd"/>
    </w:p>
    <w:p w14:paraId="13D44ADB" w14:textId="41518D30" w:rsidR="001F140B" w:rsidRDefault="001F140B" w:rsidP="001F140B">
      <w:pPr>
        <w:pStyle w:val="Heading4"/>
        <w:widowControl/>
        <w:tabs>
          <w:tab w:val="clear" w:pos="3240"/>
        </w:tabs>
        <w:autoSpaceDE/>
        <w:autoSpaceDN/>
        <w:adjustRightInd/>
        <w:ind w:left="0"/>
      </w:pPr>
      <w:bookmarkStart w:id="529" w:name="_Ref444439418"/>
      <w:r>
        <w:t xml:space="preserve">the failure by Seller to </w:t>
      </w:r>
      <w:bookmarkStart w:id="530" w:name="_Hlk36760766"/>
      <w:r>
        <w:t xml:space="preserve">(A) achieve Construction Start on or before the Guaranteed Construction Start Date, as such date may be extended by Seller’s payment of </w:t>
      </w:r>
      <w:r w:rsidR="00285E6E">
        <w:t>Construction Delay Damages</w:t>
      </w:r>
      <w:r>
        <w:t xml:space="preserve"> pursuant to Section 1(b) of </w:t>
      </w:r>
      <w:r>
        <w:rPr>
          <w:u w:val="single"/>
        </w:rPr>
        <w:t>Exhibit B</w:t>
      </w:r>
      <w:r>
        <w:t xml:space="preserve"> and/or a Development Cure Period pursuant to Section 4 of </w:t>
      </w:r>
      <w:r>
        <w:rPr>
          <w:u w:val="single"/>
        </w:rPr>
        <w:t>Exhibit B</w:t>
      </w:r>
      <w:r>
        <w:t xml:space="preserve">, or (B) </w:t>
      </w:r>
      <w:bookmarkEnd w:id="530"/>
      <w:r>
        <w:t>achieve Commercial Operation</w:t>
      </w:r>
      <w:bookmarkEnd w:id="529"/>
      <w:r>
        <w:t xml:space="preserve"> </w:t>
      </w:r>
      <w:bookmarkStart w:id="531" w:name="_Hlk4151925"/>
      <w:r>
        <w:t xml:space="preserve">on or before the Guaranteed Commercial Operation Date, as such date may be extended by Seller’s payment of Commercial Operation Delay Damages pursuant to Section 2(b) of </w:t>
      </w:r>
      <w:r>
        <w:rPr>
          <w:u w:val="single"/>
        </w:rPr>
        <w:t>Exhibit</w:t>
      </w:r>
      <w:bookmarkEnd w:id="531"/>
      <w:r>
        <w:rPr>
          <w:u w:val="single"/>
        </w:rPr>
        <w:t> B</w:t>
      </w:r>
      <w:r>
        <w:t xml:space="preserve"> </w:t>
      </w:r>
      <w:bookmarkStart w:id="532" w:name="_Hlk36760784"/>
      <w:r>
        <w:t xml:space="preserve">and/or a Development Cure Period pursuant to Section 4 of </w:t>
      </w:r>
      <w:r>
        <w:rPr>
          <w:u w:val="single"/>
        </w:rPr>
        <w:t>Exhibit B</w:t>
      </w:r>
      <w:bookmarkEnd w:id="532"/>
      <w:r>
        <w:t>;</w:t>
      </w:r>
    </w:p>
    <w:p w14:paraId="524877F8" w14:textId="1496333D" w:rsidR="001F140B" w:rsidRPr="00372FDB" w:rsidRDefault="001F140B" w:rsidP="001F140B">
      <w:pPr>
        <w:pStyle w:val="Heading4"/>
        <w:widowControl/>
        <w:tabs>
          <w:tab w:val="clear" w:pos="3240"/>
        </w:tabs>
        <w:autoSpaceDE/>
        <w:autoSpaceDN/>
        <w:adjustRightInd/>
        <w:ind w:left="0"/>
      </w:pPr>
      <w:bookmarkStart w:id="533" w:name="_Ref444439420"/>
      <w:r>
        <w:t xml:space="preserve">if, in any Contract Year, the simple average of the Monthly Capacity Availability </w:t>
      </w:r>
      <w:bookmarkStart w:id="534" w:name="_Hlk524532143"/>
      <w:bookmarkStart w:id="535" w:name="_Hlk34317433"/>
      <w:bookmarkStart w:id="536" w:name="_Hlk34405006"/>
      <w:bookmarkStart w:id="537" w:name="_Hlk34330720"/>
      <w:bookmarkEnd w:id="534"/>
      <w:r>
        <w:t xml:space="preserve">for such Contract Year is not </w:t>
      </w:r>
      <w:bookmarkEnd w:id="535"/>
      <w:bookmarkEnd w:id="536"/>
      <w:bookmarkEnd w:id="537"/>
      <w:r>
        <w:t>at least seventy</w:t>
      </w:r>
      <w:r w:rsidR="00D56D6C">
        <w:t>-five</w:t>
      </w:r>
      <w:r>
        <w:t xml:space="preserve"> percent (7</w:t>
      </w:r>
      <w:r w:rsidR="00D56D6C">
        <w:t>5</w:t>
      </w:r>
      <w:r>
        <w:t>%), and Seller fails to (</w:t>
      </w:r>
      <w:r w:rsidR="00501776">
        <w:t>A</w:t>
      </w:r>
      <w:r>
        <w:t xml:space="preserve">) deliver to Buyer within ten (10) Business Days after Notice from Buyer a plan or report developed by Seller that describes the cause of the failure </w:t>
      </w:r>
      <w:bookmarkStart w:id="538" w:name="_Hlk34391690"/>
      <w:bookmarkStart w:id="539" w:name="_Hlk34317413"/>
      <w:bookmarkStart w:id="540" w:name="_Hlk7800923"/>
      <w:r w:rsidR="005450AB">
        <w:t>to meet such</w:t>
      </w:r>
      <w:r>
        <w:t xml:space="preserve"> seventy</w:t>
      </w:r>
      <w:r w:rsidR="002D3D05">
        <w:t>-five</w:t>
      </w:r>
      <w:r>
        <w:t xml:space="preserve"> percent (7</w:t>
      </w:r>
      <w:r w:rsidR="002D3D05">
        <w:t>5</w:t>
      </w:r>
      <w:r>
        <w:t>%),</w:t>
      </w:r>
      <w:bookmarkEnd w:id="538"/>
      <w:r>
        <w:t xml:space="preserve"> </w:t>
      </w:r>
      <w:bookmarkEnd w:id="539"/>
      <w:r>
        <w:t xml:space="preserve">and the actions that Seller has taken, is taking, or proposes to take in an effort to cure such condition </w:t>
      </w:r>
      <w:r>
        <w:lastRenderedPageBreak/>
        <w:t>along with the written confirmation of a Licensed Professional Engineer that such plan or report is in accordance with Prudent Operating Practices and capable of cure within a reasonable period of time, not to exceed one hundred eighty (180) days (“</w:t>
      </w:r>
      <w:r>
        <w:rPr>
          <w:b/>
          <w:u w:val="single"/>
        </w:rPr>
        <w:t>Cure Plan</w:t>
      </w:r>
      <w:r>
        <w:t>”) and (</w:t>
      </w:r>
      <w:r w:rsidR="00501776">
        <w:t>B</w:t>
      </w:r>
      <w:r>
        <w:t>) complete such Cure Plan in all material respects as set forth therein, including within the timeframe set forth therein</w:t>
      </w:r>
      <w:bookmarkEnd w:id="540"/>
      <w:r>
        <w:t xml:space="preserve">; </w:t>
      </w:r>
    </w:p>
    <w:p w14:paraId="633BB130" w14:textId="7A510CEC" w:rsidR="0009533E" w:rsidRDefault="001E2E07" w:rsidP="001E2E07">
      <w:pPr>
        <w:pStyle w:val="Heading4"/>
        <w:widowControl/>
        <w:tabs>
          <w:tab w:val="clear" w:pos="3240"/>
        </w:tabs>
        <w:autoSpaceDE/>
        <w:autoSpaceDN/>
        <w:adjustRightInd/>
        <w:ind w:left="0"/>
      </w:pPr>
      <w:proofErr w:type="gramStart"/>
      <w:r w:rsidRPr="00F139F8">
        <w:t>if,</w:t>
      </w:r>
      <w:proofErr w:type="gramEnd"/>
      <w:r w:rsidRPr="00F139F8">
        <w:t xml:space="preserve"> Seller fails to maintain an average Efficiency </w:t>
      </w:r>
      <w:r>
        <w:t xml:space="preserve">Rate equal to or greater than the Minimum Efficiency </w:t>
      </w:r>
      <w:r w:rsidR="00B01685">
        <w:t>Rate</w:t>
      </w:r>
      <w:r w:rsidR="00B01685" w:rsidRPr="00F139F8">
        <w:t xml:space="preserve"> </w:t>
      </w:r>
      <w:r w:rsidRPr="00F139F8">
        <w:t xml:space="preserve">over a rolling </w:t>
      </w:r>
      <w:r>
        <w:t>twelve (</w:t>
      </w:r>
      <w:r w:rsidRPr="00F139F8">
        <w:t>12</w:t>
      </w:r>
      <w:r>
        <w:t xml:space="preserve">) </w:t>
      </w:r>
      <w:r w:rsidRPr="00F139F8">
        <w:t xml:space="preserve">month </w:t>
      </w:r>
      <w:proofErr w:type="gramStart"/>
      <w:r w:rsidRPr="00F139F8">
        <w:t>period</w:t>
      </w:r>
      <w:r w:rsidR="00B01685">
        <w:t>;</w:t>
      </w:r>
      <w:proofErr w:type="gramEnd"/>
    </w:p>
    <w:p w14:paraId="0F84AE00" w14:textId="23E6D350" w:rsidR="0009533E" w:rsidRDefault="0009533E" w:rsidP="001E2E07">
      <w:pPr>
        <w:pStyle w:val="Heading4"/>
        <w:widowControl/>
        <w:tabs>
          <w:tab w:val="clear" w:pos="3240"/>
        </w:tabs>
        <w:autoSpaceDE/>
        <w:autoSpaceDN/>
        <w:adjustRightInd/>
        <w:ind w:left="0"/>
      </w:pPr>
      <w:r>
        <w:rPr>
          <w:szCs w:val="23"/>
        </w:rPr>
        <w:t xml:space="preserve">if not remedied within ten (10) days after Notice thereof, </w:t>
      </w:r>
      <w:r>
        <w:t xml:space="preserve">the failure by Seller to deliver a Remedial Action Plan </w:t>
      </w:r>
      <w:r w:rsidR="003E43AF">
        <w:t xml:space="preserve">within the timeframe set forth </w:t>
      </w:r>
      <w:r>
        <w:t xml:space="preserve">under Section 2.4 that demonstrates a reasonable plan for completing the Facility by the Guaranteed Commercial Operation </w:t>
      </w:r>
      <w:proofErr w:type="gramStart"/>
      <w:r>
        <w:t>Date;</w:t>
      </w:r>
      <w:proofErr w:type="gramEnd"/>
    </w:p>
    <w:p w14:paraId="4F863C64" w14:textId="1B8918E1" w:rsidR="0009533E" w:rsidRDefault="0009533E" w:rsidP="001E2E07">
      <w:pPr>
        <w:pStyle w:val="Heading4"/>
        <w:widowControl/>
        <w:tabs>
          <w:tab w:val="clear" w:pos="3240"/>
        </w:tabs>
        <w:autoSpaceDE/>
        <w:autoSpaceDN/>
        <w:adjustRightInd/>
        <w:ind w:left="0"/>
      </w:pPr>
      <w:r>
        <w:t xml:space="preserve">Seller sells, assigns, or otherwise transfers, or commits to sell, assign, or otherwise transfer, the Product, or any portion thereof, during the Delivery Term to any party other than Buyer except as expressly permitted under this </w:t>
      </w:r>
      <w:proofErr w:type="gramStart"/>
      <w:r>
        <w:t>Agreement;</w:t>
      </w:r>
      <w:proofErr w:type="gramEnd"/>
    </w:p>
    <w:p w14:paraId="5215841D" w14:textId="4B046536" w:rsidR="001E2E07" w:rsidRDefault="0009533E" w:rsidP="001E2E07">
      <w:pPr>
        <w:pStyle w:val="Heading4"/>
        <w:widowControl/>
        <w:tabs>
          <w:tab w:val="clear" w:pos="3240"/>
        </w:tabs>
        <w:autoSpaceDE/>
        <w:autoSpaceDN/>
        <w:adjustRightInd/>
        <w:ind w:left="0"/>
      </w:pPr>
      <w:proofErr w:type="gramStart"/>
      <w:r w:rsidRPr="00863885">
        <w:t>if,</w:t>
      </w:r>
      <w:proofErr w:type="gramEnd"/>
      <w:r w:rsidRPr="00863885">
        <w:t xml:space="preserve"> Seller fails to maintain a</w:t>
      </w:r>
      <w:r>
        <w:t>n Effective</w:t>
      </w:r>
      <w:r w:rsidRPr="00863885">
        <w:t xml:space="preserve"> Capacity equal to at least </w:t>
      </w:r>
      <w:r w:rsidRPr="00FE5CEF">
        <w:t>seventy-five percent (75%)</w:t>
      </w:r>
      <w:r w:rsidRPr="00863885">
        <w:t xml:space="preserve"> of the </w:t>
      </w:r>
      <w:r>
        <w:t>Installed</w:t>
      </w:r>
      <w:r w:rsidRPr="00863885">
        <w:t xml:space="preserve"> </w:t>
      </w:r>
      <w:r>
        <w:t>Storage</w:t>
      </w:r>
      <w:r w:rsidRPr="00863885">
        <w:t xml:space="preserve"> Capacity for </w:t>
      </w:r>
      <w:r>
        <w:t>more</w:t>
      </w:r>
      <w:r w:rsidRPr="00863885">
        <w:t xml:space="preserve"> than three hundred sixty</w:t>
      </w:r>
      <w:r w:rsidR="005C435B">
        <w:t xml:space="preserve">-five </w:t>
      </w:r>
      <w:r w:rsidRPr="00863885">
        <w:t>(36</w:t>
      </w:r>
      <w:r w:rsidR="005C435B">
        <w:t>5</w:t>
      </w:r>
      <w:r w:rsidRPr="00863885">
        <w:t xml:space="preserve">) </w:t>
      </w:r>
      <w:proofErr w:type="gramStart"/>
      <w:r w:rsidRPr="00863885">
        <w:t>days</w:t>
      </w:r>
      <w:r w:rsidR="001E2E07">
        <w:t>;</w:t>
      </w:r>
      <w:proofErr w:type="gramEnd"/>
    </w:p>
    <w:p w14:paraId="412F38B7" w14:textId="4BD24A8B" w:rsidR="001F140B" w:rsidRDefault="001F140B" w:rsidP="001F140B">
      <w:pPr>
        <w:pStyle w:val="Heading4"/>
        <w:widowControl/>
        <w:tabs>
          <w:tab w:val="clear" w:pos="3240"/>
        </w:tabs>
        <w:autoSpaceDE/>
        <w:autoSpaceDN/>
        <w:adjustRightInd/>
        <w:ind w:left="0"/>
      </w:pPr>
      <w:r>
        <w:t xml:space="preserve">failure by Seller to satisfy the collateral requirements pursuant to </w:t>
      </w:r>
      <w:bookmarkStart w:id="541" w:name="DocXTextRef224"/>
      <w:r>
        <w:t xml:space="preserve">Sections </w:t>
      </w:r>
      <w:r>
        <w:fldChar w:fldCharType="begin"/>
      </w:r>
      <w:r>
        <w:instrText xml:space="preserve"> REF _Ref380403827 \n \h  \* MERGEFORMAT </w:instrText>
      </w:r>
      <w:r>
        <w:fldChar w:fldCharType="separate"/>
      </w:r>
      <w:r w:rsidR="00E60069">
        <w:t>8.7</w:t>
      </w:r>
      <w:r>
        <w:fldChar w:fldCharType="end"/>
      </w:r>
      <w:bookmarkEnd w:id="541"/>
      <w:r>
        <w:t xml:space="preserve"> or </w:t>
      </w:r>
      <w:bookmarkStart w:id="542" w:name="DocXTextRef223"/>
      <w:r>
        <w:fldChar w:fldCharType="begin"/>
      </w:r>
      <w:r>
        <w:instrText xml:space="preserve"> REF _Ref380403834 \n \h  \* MERGEFORMAT </w:instrText>
      </w:r>
      <w:r>
        <w:fldChar w:fldCharType="separate"/>
      </w:r>
      <w:r w:rsidR="00E60069">
        <w:t>8.8</w:t>
      </w:r>
      <w:r>
        <w:fldChar w:fldCharType="end"/>
      </w:r>
      <w:bookmarkEnd w:id="542"/>
      <w:r>
        <w:t xml:space="preserve"> within five (5)</w:t>
      </w:r>
      <w:r w:rsidR="003726E2">
        <w:t xml:space="preserve"> </w:t>
      </w:r>
      <w:r>
        <w:t xml:space="preserve">Business Days after Notice from Buyer, including the failure to replenish </w:t>
      </w:r>
      <w:r w:rsidR="005450AB" w:rsidRPr="00D03E8E">
        <w:t>the Development Security or Performance Security amount in accordance with this Agreement in the event Buyer draws against either for any reason other than to satisfy a Damage Payment or a Termination</w:t>
      </w:r>
      <w:r w:rsidR="005450AB">
        <w:t xml:space="preserve"> Payment</w:t>
      </w:r>
      <w:r>
        <w:t>;</w:t>
      </w:r>
      <w:bookmarkEnd w:id="533"/>
    </w:p>
    <w:p w14:paraId="4B9F933B" w14:textId="5C07281B" w:rsidR="001F140B" w:rsidRDefault="001F140B" w:rsidP="00D74DA1">
      <w:pPr>
        <w:pStyle w:val="Heading4"/>
        <w:widowControl/>
        <w:tabs>
          <w:tab w:val="clear" w:pos="3240"/>
        </w:tabs>
        <w:autoSpaceDE/>
        <w:autoSpaceDN/>
        <w:adjustRightInd/>
        <w:ind w:left="0"/>
      </w:pPr>
      <w:bookmarkStart w:id="543" w:name="_Ref444439428"/>
      <w:r>
        <w:t xml:space="preserve">with respect to any outstanding Letter of Credit provided for the benefit of Buyer that is not then required under this Agreement to be canceled or returned, the failure by Seller to provide for the benefit of Buyer either </w:t>
      </w:r>
      <w:bookmarkStart w:id="544" w:name="DocXTextRef228"/>
      <w:r>
        <w:t>(1)</w:t>
      </w:r>
      <w:bookmarkEnd w:id="544"/>
      <w:r>
        <w:t xml:space="preserve"> cash, or </w:t>
      </w:r>
      <w:bookmarkStart w:id="545" w:name="DocXTextRef229"/>
      <w:r>
        <w:t>(2)</w:t>
      </w:r>
      <w:bookmarkEnd w:id="545"/>
      <w:r>
        <w:t xml:space="preserve"> a </w:t>
      </w:r>
      <w:r w:rsidR="005450AB">
        <w:t xml:space="preserve">substitute </w:t>
      </w:r>
      <w:r>
        <w:t>Letter of Credit from a different issuer meeting the criteria set forth in the definition of Letter of Credit, in each case, in the amount required hereunder within ten (10)</w:t>
      </w:r>
      <w:r w:rsidR="003726E2">
        <w:t xml:space="preserve"> </w:t>
      </w:r>
      <w:r>
        <w:t>Business Days after Seller receives Notice of the occurrence of any of the following events:</w:t>
      </w:r>
      <w:bookmarkEnd w:id="543"/>
    </w:p>
    <w:p w14:paraId="43E0149A" w14:textId="77777777" w:rsidR="001F140B" w:rsidRPr="007E5F5F" w:rsidRDefault="001F140B" w:rsidP="00140C38">
      <w:pPr>
        <w:pStyle w:val="Heading5"/>
        <w:widowControl/>
        <w:tabs>
          <w:tab w:val="clear" w:pos="3600"/>
        </w:tabs>
        <w:autoSpaceDE/>
        <w:autoSpaceDN/>
        <w:adjustRightInd/>
        <w:spacing w:before="0" w:after="240"/>
        <w:ind w:left="2160" w:firstLine="720"/>
      </w:pPr>
      <w:bookmarkStart w:id="546" w:name="_Ref444439429"/>
      <w:r>
        <w:rPr>
          <w:b w:val="0"/>
          <w:i w:val="0"/>
          <w:sz w:val="24"/>
        </w:rPr>
        <w:t xml:space="preserve">the issuer of the outstanding Letter of Credit shall fail to maintain a Credit Rating of at least A- by S&amp;P or A3 by </w:t>
      </w:r>
      <w:proofErr w:type="gramStart"/>
      <w:r>
        <w:rPr>
          <w:b w:val="0"/>
          <w:i w:val="0"/>
          <w:sz w:val="24"/>
        </w:rPr>
        <w:t>Moody’s;</w:t>
      </w:r>
      <w:bookmarkEnd w:id="546"/>
      <w:proofErr w:type="gramEnd"/>
      <w:r>
        <w:rPr>
          <w:b w:val="0"/>
          <w:i w:val="0"/>
          <w:sz w:val="24"/>
        </w:rPr>
        <w:t xml:space="preserve"> </w:t>
      </w:r>
    </w:p>
    <w:p w14:paraId="06832D71" w14:textId="77777777" w:rsidR="001F140B" w:rsidRPr="007E5F5F" w:rsidRDefault="001F140B" w:rsidP="00140C38">
      <w:pPr>
        <w:pStyle w:val="Heading5"/>
        <w:widowControl/>
        <w:tabs>
          <w:tab w:val="clear" w:pos="3600"/>
        </w:tabs>
        <w:autoSpaceDE/>
        <w:autoSpaceDN/>
        <w:adjustRightInd/>
        <w:spacing w:before="0" w:after="240"/>
        <w:ind w:left="2160" w:firstLine="720"/>
      </w:pPr>
      <w:bookmarkStart w:id="547" w:name="_Ref444439430"/>
      <w:r>
        <w:rPr>
          <w:b w:val="0"/>
          <w:i w:val="0"/>
          <w:sz w:val="24"/>
        </w:rPr>
        <w:t xml:space="preserve">the issuer of such Letter of Credit becomes </w:t>
      </w:r>
      <w:proofErr w:type="gramStart"/>
      <w:r>
        <w:rPr>
          <w:b w:val="0"/>
          <w:i w:val="0"/>
          <w:sz w:val="24"/>
        </w:rPr>
        <w:t>Bankrupt;</w:t>
      </w:r>
      <w:bookmarkEnd w:id="547"/>
      <w:proofErr w:type="gramEnd"/>
    </w:p>
    <w:p w14:paraId="71730531" w14:textId="77777777" w:rsidR="001F140B" w:rsidRPr="007E5F5F" w:rsidRDefault="001F140B" w:rsidP="00140C38">
      <w:pPr>
        <w:pStyle w:val="Heading5"/>
        <w:widowControl/>
        <w:tabs>
          <w:tab w:val="clear" w:pos="3600"/>
        </w:tabs>
        <w:autoSpaceDE/>
        <w:autoSpaceDN/>
        <w:adjustRightInd/>
        <w:spacing w:before="0" w:after="240"/>
        <w:ind w:left="2160" w:firstLine="720"/>
      </w:pPr>
      <w:bookmarkStart w:id="548" w:name="_Ref444439431"/>
      <w:r>
        <w:rPr>
          <w:b w:val="0"/>
          <w:i w:val="0"/>
          <w:sz w:val="24"/>
        </w:rPr>
        <w:t xml:space="preserve">the issuer of the outstanding Letter of Credit shall fail to comply with or perform its obligations under such Letter of </w:t>
      </w:r>
      <w:proofErr w:type="gramStart"/>
      <w:r>
        <w:rPr>
          <w:b w:val="0"/>
          <w:i w:val="0"/>
          <w:sz w:val="24"/>
        </w:rPr>
        <w:t>Credit</w:t>
      </w:r>
      <w:proofErr w:type="gramEnd"/>
      <w:r>
        <w:rPr>
          <w:b w:val="0"/>
          <w:i w:val="0"/>
          <w:sz w:val="24"/>
        </w:rPr>
        <w:t xml:space="preserve"> and such failure shall be continuing after the lapse of any applicable grace period permitted under such Letter of </w:t>
      </w:r>
      <w:proofErr w:type="gramStart"/>
      <w:r>
        <w:rPr>
          <w:b w:val="0"/>
          <w:i w:val="0"/>
          <w:sz w:val="24"/>
        </w:rPr>
        <w:t>Credit;</w:t>
      </w:r>
      <w:bookmarkEnd w:id="548"/>
      <w:proofErr w:type="gramEnd"/>
      <w:r>
        <w:rPr>
          <w:b w:val="0"/>
          <w:i w:val="0"/>
          <w:sz w:val="24"/>
        </w:rPr>
        <w:t xml:space="preserve"> </w:t>
      </w:r>
    </w:p>
    <w:p w14:paraId="649B0B08" w14:textId="77777777" w:rsidR="001F140B" w:rsidRPr="007E5F5F" w:rsidRDefault="001F140B" w:rsidP="00140C38">
      <w:pPr>
        <w:pStyle w:val="Heading5"/>
        <w:widowControl/>
        <w:tabs>
          <w:tab w:val="clear" w:pos="3600"/>
        </w:tabs>
        <w:autoSpaceDE/>
        <w:autoSpaceDN/>
        <w:adjustRightInd/>
        <w:spacing w:before="0" w:after="240"/>
        <w:ind w:left="2160" w:firstLine="720"/>
      </w:pPr>
      <w:bookmarkStart w:id="549" w:name="_Ref444439432"/>
      <w:proofErr w:type="gramStart"/>
      <w:r>
        <w:rPr>
          <w:b w:val="0"/>
          <w:i w:val="0"/>
          <w:sz w:val="24"/>
        </w:rPr>
        <w:t>the</w:t>
      </w:r>
      <w:proofErr w:type="gramEnd"/>
      <w:r>
        <w:rPr>
          <w:b w:val="0"/>
          <w:i w:val="0"/>
          <w:sz w:val="24"/>
        </w:rPr>
        <w:t xml:space="preserve"> issuer of the outstanding Letter of Credit shall fail to honor a properly documented request to draw on such Letter of </w:t>
      </w:r>
      <w:proofErr w:type="gramStart"/>
      <w:r>
        <w:rPr>
          <w:b w:val="0"/>
          <w:i w:val="0"/>
          <w:sz w:val="24"/>
        </w:rPr>
        <w:t>Credit;</w:t>
      </w:r>
      <w:bookmarkEnd w:id="549"/>
      <w:proofErr w:type="gramEnd"/>
      <w:r>
        <w:rPr>
          <w:b w:val="0"/>
          <w:i w:val="0"/>
          <w:sz w:val="24"/>
        </w:rPr>
        <w:t xml:space="preserve"> </w:t>
      </w:r>
    </w:p>
    <w:p w14:paraId="2B0310D8" w14:textId="77777777" w:rsidR="001F140B" w:rsidRPr="007E5F5F" w:rsidRDefault="001F140B" w:rsidP="00140C38">
      <w:pPr>
        <w:pStyle w:val="Heading5"/>
        <w:widowControl/>
        <w:tabs>
          <w:tab w:val="clear" w:pos="3600"/>
        </w:tabs>
        <w:autoSpaceDE/>
        <w:autoSpaceDN/>
        <w:adjustRightInd/>
        <w:spacing w:before="0" w:after="240"/>
        <w:ind w:left="2160" w:firstLine="720"/>
      </w:pPr>
      <w:bookmarkStart w:id="550" w:name="_Ref444439433"/>
      <w:r>
        <w:rPr>
          <w:b w:val="0"/>
          <w:i w:val="0"/>
          <w:sz w:val="24"/>
        </w:rPr>
        <w:lastRenderedPageBreak/>
        <w:t xml:space="preserve">the issuer of the outstanding Letter of Credit shall disaffirm, disclaim, repudiate or reject, in whole or in part, or challenge the validity of, such Letter of </w:t>
      </w:r>
      <w:proofErr w:type="gramStart"/>
      <w:r>
        <w:rPr>
          <w:b w:val="0"/>
          <w:i w:val="0"/>
          <w:sz w:val="24"/>
        </w:rPr>
        <w:t>Credit;</w:t>
      </w:r>
      <w:bookmarkEnd w:id="550"/>
      <w:proofErr w:type="gramEnd"/>
      <w:r>
        <w:rPr>
          <w:b w:val="0"/>
          <w:i w:val="0"/>
          <w:sz w:val="24"/>
        </w:rPr>
        <w:t xml:space="preserve"> </w:t>
      </w:r>
    </w:p>
    <w:p w14:paraId="2FA9E744" w14:textId="77777777" w:rsidR="001F140B" w:rsidRPr="007E5F5F" w:rsidRDefault="001F140B" w:rsidP="00140C38">
      <w:pPr>
        <w:pStyle w:val="Heading5"/>
        <w:widowControl/>
        <w:tabs>
          <w:tab w:val="clear" w:pos="3600"/>
        </w:tabs>
        <w:autoSpaceDE/>
        <w:autoSpaceDN/>
        <w:adjustRightInd/>
        <w:spacing w:before="0" w:after="240"/>
        <w:ind w:left="2160" w:firstLine="720"/>
      </w:pPr>
      <w:bookmarkStart w:id="551" w:name="_Ref444439434"/>
      <w:r>
        <w:rPr>
          <w:b w:val="0"/>
          <w:i w:val="0"/>
          <w:sz w:val="24"/>
        </w:rPr>
        <w:t>such Letter of Credit fails or ceases to be in full force and effect at any time; or</w:t>
      </w:r>
      <w:bookmarkEnd w:id="551"/>
      <w:r>
        <w:rPr>
          <w:b w:val="0"/>
          <w:i w:val="0"/>
          <w:sz w:val="24"/>
        </w:rPr>
        <w:t xml:space="preserve"> </w:t>
      </w:r>
    </w:p>
    <w:p w14:paraId="2419E968" w14:textId="3AD3C177" w:rsidR="001F140B" w:rsidRDefault="001F140B" w:rsidP="00140C38">
      <w:pPr>
        <w:pStyle w:val="Heading5"/>
        <w:widowControl/>
        <w:tabs>
          <w:tab w:val="clear" w:pos="3600"/>
        </w:tabs>
        <w:autoSpaceDE/>
        <w:autoSpaceDN/>
        <w:adjustRightInd/>
        <w:spacing w:before="0" w:after="240"/>
        <w:ind w:left="2160" w:firstLine="720"/>
      </w:pPr>
      <w:bookmarkStart w:id="552" w:name="_Ref444439435"/>
      <w:r>
        <w:rPr>
          <w:b w:val="0"/>
          <w:i w:val="0"/>
          <w:sz w:val="24"/>
        </w:rPr>
        <w:t xml:space="preserve">Seller shall fail to renew or cause the renewal of each outstanding Letter of Credit on a timely basis as provided in the relevant Letter of Credit and as provided in accordance with this Agreement, and in no event less than </w:t>
      </w:r>
      <w:r w:rsidR="00107873">
        <w:rPr>
          <w:b w:val="0"/>
          <w:i w:val="0"/>
          <w:sz w:val="24"/>
        </w:rPr>
        <w:t>sixty</w:t>
      </w:r>
      <w:r>
        <w:rPr>
          <w:b w:val="0"/>
          <w:i w:val="0"/>
          <w:sz w:val="24"/>
        </w:rPr>
        <w:t xml:space="preserve"> (</w:t>
      </w:r>
      <w:r w:rsidR="00107873">
        <w:rPr>
          <w:b w:val="0"/>
          <w:i w:val="0"/>
          <w:sz w:val="24"/>
        </w:rPr>
        <w:t>6</w:t>
      </w:r>
      <w:r>
        <w:rPr>
          <w:b w:val="0"/>
          <w:i w:val="0"/>
          <w:sz w:val="24"/>
        </w:rPr>
        <w:t>0) days prior to the expiration of the outstanding Letter of Credit.</w:t>
      </w:r>
      <w:bookmarkEnd w:id="552"/>
    </w:p>
    <w:p w14:paraId="755234B1" w14:textId="77777777" w:rsidR="00325CD2" w:rsidRPr="005450AB" w:rsidRDefault="00325CD2" w:rsidP="004D23EF">
      <w:pPr>
        <w:pStyle w:val="ArticleL3"/>
        <w:numPr>
          <w:ilvl w:val="2"/>
          <w:numId w:val="11"/>
        </w:numPr>
        <w:outlineLvl w:val="9"/>
      </w:pPr>
      <w:bookmarkStart w:id="553" w:name="_Ref524950824"/>
      <w:bookmarkStart w:id="554" w:name="_Ref524950840"/>
      <w:bookmarkStart w:id="555" w:name="_Ref524950960"/>
      <w:bookmarkStart w:id="556" w:name="_Ref524951352"/>
      <w:bookmarkStart w:id="557" w:name="_Toc66096909"/>
      <w:bookmarkStart w:id="558" w:name="_Toc85723478"/>
      <w:bookmarkStart w:id="559" w:name="_Ref506188299"/>
      <w:bookmarkStart w:id="560" w:name="_Ref380397090"/>
      <w:bookmarkStart w:id="561" w:name="_Ref444439438"/>
      <w:proofErr w:type="gramStart"/>
      <w:r w:rsidRPr="005450AB">
        <w:t>with</w:t>
      </w:r>
      <w:proofErr w:type="gramEnd"/>
      <w:r w:rsidRPr="005450AB">
        <w:t xml:space="preserve"> respect to Buyer as the Defaulting Party, the occurrence of any of the following:</w:t>
      </w:r>
    </w:p>
    <w:p w14:paraId="6DBC5A64" w14:textId="7A0D1B8F" w:rsidR="00EA4A0A" w:rsidRPr="005450AB" w:rsidRDefault="00DC16BF" w:rsidP="000625FF">
      <w:pPr>
        <w:pStyle w:val="ArticleL4"/>
        <w:numPr>
          <w:ilvl w:val="3"/>
          <w:numId w:val="11"/>
        </w:numPr>
      </w:pPr>
      <w:r w:rsidRPr="005450AB">
        <w:t>B</w:t>
      </w:r>
      <w:r w:rsidR="004A79E7" w:rsidRPr="005450AB">
        <w:t>u</w:t>
      </w:r>
      <w:r w:rsidRPr="005450AB">
        <w:t xml:space="preserve">yer fails to deliver executed </w:t>
      </w:r>
      <w:r w:rsidR="00EA4A0A" w:rsidRPr="005450AB">
        <w:t>revised Buyer Liability Pass Through Agreement</w:t>
      </w:r>
      <w:r w:rsidRPr="005450AB">
        <w:t>s</w:t>
      </w:r>
      <w:r w:rsidR="00EA4A0A" w:rsidRPr="005450AB">
        <w:t xml:space="preserve"> </w:t>
      </w:r>
      <w:r w:rsidRPr="005450AB">
        <w:t xml:space="preserve">from </w:t>
      </w:r>
      <w:r w:rsidR="00750C99" w:rsidRPr="005450AB">
        <w:t>all</w:t>
      </w:r>
      <w:r w:rsidRPr="005450AB">
        <w:t xml:space="preserve"> Compliant Project Participant</w:t>
      </w:r>
      <w:r w:rsidR="00750C99" w:rsidRPr="005450AB">
        <w:t>s</w:t>
      </w:r>
      <w:r w:rsidRPr="005450AB">
        <w:t xml:space="preserve"> </w:t>
      </w:r>
      <w:r w:rsidR="00EA4A0A" w:rsidRPr="005450AB">
        <w:t xml:space="preserve">for </w:t>
      </w:r>
      <w:r w:rsidRPr="005450AB">
        <w:t xml:space="preserve">their respective </w:t>
      </w:r>
      <w:r w:rsidR="00EA4A0A" w:rsidRPr="005450AB">
        <w:t>Revised Liability Share</w:t>
      </w:r>
      <w:r w:rsidRPr="005450AB">
        <w:t>s</w:t>
      </w:r>
      <w:r w:rsidR="00EA4A0A" w:rsidRPr="005450AB">
        <w:t xml:space="preserve"> </w:t>
      </w:r>
      <w:r w:rsidR="005D78D9" w:rsidRPr="005450AB">
        <w:t xml:space="preserve">within </w:t>
      </w:r>
      <w:r w:rsidR="00776CFE">
        <w:t xml:space="preserve">sixty </w:t>
      </w:r>
      <w:r w:rsidR="005450AB">
        <w:t xml:space="preserve">(60) days </w:t>
      </w:r>
      <w:r w:rsidR="00EA4A0A" w:rsidRPr="005450AB">
        <w:t>following a Step</w:t>
      </w:r>
      <w:r w:rsidR="0087198F" w:rsidRPr="005450AB">
        <w:t>-</w:t>
      </w:r>
      <w:r w:rsidR="00EA4A0A" w:rsidRPr="005450AB">
        <w:t>Up Event</w:t>
      </w:r>
      <w:r w:rsidR="006B0929" w:rsidRPr="005450AB">
        <w:t>;</w:t>
      </w:r>
      <w:r w:rsidR="0087198F" w:rsidRPr="005450AB">
        <w:t xml:space="preserve"> or </w:t>
      </w:r>
    </w:p>
    <w:p w14:paraId="6DE4A456" w14:textId="77777777" w:rsidR="00325CD2" w:rsidRPr="005450AB" w:rsidRDefault="00DC16BF" w:rsidP="000625FF">
      <w:pPr>
        <w:pStyle w:val="ArticleL4"/>
        <w:numPr>
          <w:ilvl w:val="3"/>
          <w:numId w:val="11"/>
        </w:numPr>
      </w:pPr>
      <w:r w:rsidRPr="005450AB">
        <w:t xml:space="preserve">following Project Participant Approval, </w:t>
      </w:r>
      <w:r w:rsidR="00B20074" w:rsidRPr="005450AB">
        <w:t xml:space="preserve">Buyer fails to maintain </w:t>
      </w:r>
      <w:r w:rsidR="00B20074" w:rsidRPr="005450AB">
        <w:rPr>
          <w:bCs/>
        </w:rPr>
        <w:t>Buyer Liability Pass Through Agreements from Project Participants with Liability Shares that total one hundred percent (100%)</w:t>
      </w:r>
      <w:r w:rsidR="00B20074" w:rsidRPr="005450AB">
        <w:t xml:space="preserve">, and such failure is not remedied within </w:t>
      </w:r>
      <w:r w:rsidR="004A79E7" w:rsidRPr="005450AB">
        <w:t>thirty (30) days</w:t>
      </w:r>
      <w:r w:rsidR="00B20074" w:rsidRPr="005450AB">
        <w:t xml:space="preserve"> after Notice thereof</w:t>
      </w:r>
      <w:r w:rsidR="00325CD2" w:rsidRPr="005450AB">
        <w:t xml:space="preserve">; </w:t>
      </w:r>
      <w:r w:rsidR="004B0F56" w:rsidRPr="005450AB">
        <w:t>or</w:t>
      </w:r>
    </w:p>
    <w:p w14:paraId="77817ABD" w14:textId="77777777" w:rsidR="00325CD2" w:rsidRPr="005450AB" w:rsidRDefault="00325CD2" w:rsidP="0092163C">
      <w:pPr>
        <w:pStyle w:val="ArticleL4"/>
        <w:numPr>
          <w:ilvl w:val="3"/>
          <w:numId w:val="11"/>
        </w:numPr>
      </w:pPr>
      <w:r w:rsidRPr="005450AB">
        <w:t>the breach of or default under any Buyer Liability Pass Through Agreement by the Project Participant party thereto</w:t>
      </w:r>
      <w:r w:rsidR="00B20074" w:rsidRPr="005450AB">
        <w:t xml:space="preserve">; </w:t>
      </w:r>
      <w:r w:rsidR="00B20074" w:rsidRPr="005450AB">
        <w:rPr>
          <w:i/>
          <w:iCs/>
        </w:rPr>
        <w:t>provided</w:t>
      </w:r>
      <w:r w:rsidR="00B20074" w:rsidRPr="005450AB">
        <w:t xml:space="preserve">, Buyer shall have </w:t>
      </w:r>
      <w:r w:rsidR="004A79E7" w:rsidRPr="005450AB">
        <w:t>thirty (30) days</w:t>
      </w:r>
      <w:r w:rsidR="00B20074" w:rsidRPr="005450AB">
        <w:t xml:space="preserve"> after Notice thereof</w:t>
      </w:r>
      <w:r w:rsidRPr="005450AB">
        <w:t xml:space="preserve"> </w:t>
      </w:r>
      <w:r w:rsidR="00B20074" w:rsidRPr="005450AB">
        <w:t>to cure any such breach or default by such Project Participant</w:t>
      </w:r>
      <w:r w:rsidRPr="005450AB">
        <w:t>.</w:t>
      </w:r>
    </w:p>
    <w:p w14:paraId="111BFC1F" w14:textId="10653282" w:rsidR="001F140B" w:rsidRPr="0033719B" w:rsidRDefault="001F140B" w:rsidP="00B468DA">
      <w:pPr>
        <w:pStyle w:val="Heading2"/>
        <w:widowControl/>
        <w:tabs>
          <w:tab w:val="clear" w:pos="1440"/>
        </w:tabs>
        <w:autoSpaceDE/>
        <w:autoSpaceDN/>
        <w:adjustRightInd/>
        <w:rPr>
          <w:vanish/>
          <w:specVanish/>
        </w:rPr>
      </w:pPr>
      <w:bookmarkStart w:id="562" w:name="_Toc174973744"/>
      <w:r>
        <w:rPr>
          <w:b/>
          <w:u w:val="single"/>
        </w:rPr>
        <w:t>Remedies; Declaration of Early Termination Date</w:t>
      </w:r>
      <w:bookmarkEnd w:id="553"/>
      <w:bookmarkEnd w:id="554"/>
      <w:bookmarkEnd w:id="555"/>
      <w:bookmarkEnd w:id="556"/>
      <w:bookmarkEnd w:id="557"/>
      <w:bookmarkEnd w:id="558"/>
      <w:bookmarkEnd w:id="562"/>
    </w:p>
    <w:p w14:paraId="79A3F3B8" w14:textId="23971A33" w:rsidR="001F140B" w:rsidRDefault="00353867" w:rsidP="001F140B">
      <w:pPr>
        <w:pStyle w:val="HeadingPara2"/>
      </w:pPr>
      <w:r>
        <w:t xml:space="preserve">. </w:t>
      </w:r>
      <w:r w:rsidR="001F140B">
        <w:t>If an Event of Default with respect to a Defaulting Party shall have occurred and be continuing, the other Party (“</w:t>
      </w:r>
      <w:r w:rsidR="001F140B">
        <w:rPr>
          <w:b/>
          <w:u w:val="single"/>
        </w:rPr>
        <w:t>Non-Defaulting Party</w:t>
      </w:r>
      <w:r w:rsidR="001F140B">
        <w:t>”) shall have the following rights:</w:t>
      </w:r>
      <w:bookmarkEnd w:id="559"/>
    </w:p>
    <w:p w14:paraId="21C9DE78" w14:textId="67BA4229" w:rsidR="001F140B" w:rsidRDefault="001F140B" w:rsidP="004D23EF">
      <w:pPr>
        <w:pStyle w:val="ArticleL3"/>
        <w:numPr>
          <w:ilvl w:val="2"/>
          <w:numId w:val="14"/>
        </w:numPr>
        <w:outlineLvl w:val="9"/>
      </w:pPr>
      <w:bookmarkStart w:id="563" w:name="_Ref506188315"/>
      <w:r>
        <w:t>to send Notice, designating a day, no earlier than the day such Notice is deemed to be received and no later than twenty (20)</w:t>
      </w:r>
      <w:r w:rsidR="003726E2">
        <w:t xml:space="preserve"> </w:t>
      </w:r>
      <w:r>
        <w:t>days after such Notice is deemed to be received, as an early termination date of this Agreement (“</w:t>
      </w:r>
      <w:r>
        <w:rPr>
          <w:b/>
          <w:u w:val="single"/>
        </w:rPr>
        <w:t>Early Termination Date</w:t>
      </w:r>
      <w:r>
        <w:t>”) that terminates this Agreement (the “</w:t>
      </w:r>
      <w:r>
        <w:rPr>
          <w:b/>
          <w:u w:val="single"/>
        </w:rPr>
        <w:t>Terminated Transaction</w:t>
      </w:r>
      <w:r>
        <w:t>”) and ends the Delivery Term effective as of the Early Termination Date;</w:t>
      </w:r>
      <w:bookmarkEnd w:id="563"/>
    </w:p>
    <w:p w14:paraId="5868688D" w14:textId="738954B0" w:rsidR="001F140B" w:rsidRDefault="001F140B" w:rsidP="004D23EF">
      <w:pPr>
        <w:pStyle w:val="ArticleL3"/>
        <w:numPr>
          <w:ilvl w:val="2"/>
          <w:numId w:val="14"/>
        </w:numPr>
        <w:outlineLvl w:val="9"/>
      </w:pPr>
      <w:r>
        <w:t xml:space="preserve">to accelerate all amounts owing between the Parties, and to collect as liquidated damages (i) the Damage Payment, or (ii) the Termination Payment, as applicable, in each case calculated in accordance with </w:t>
      </w:r>
      <w:bookmarkStart w:id="564" w:name="DocXTextRef237"/>
      <w:r>
        <w:t xml:space="preserve">Section </w:t>
      </w:r>
      <w:r>
        <w:fldChar w:fldCharType="begin"/>
      </w:r>
      <w:r>
        <w:instrText xml:space="preserve"> REF _Ref506189983 \n \h </w:instrText>
      </w:r>
      <w:r>
        <w:fldChar w:fldCharType="separate"/>
      </w:r>
      <w:r w:rsidR="00E60069">
        <w:t>11.3</w:t>
      </w:r>
      <w:r>
        <w:fldChar w:fldCharType="end"/>
      </w:r>
      <w:bookmarkEnd w:id="564"/>
      <w:r>
        <w:t xml:space="preserve"> </w:t>
      </w:r>
      <w:proofErr w:type="gramStart"/>
      <w:r>
        <w:t>below;</w:t>
      </w:r>
      <w:proofErr w:type="gramEnd"/>
      <w:r>
        <w:t xml:space="preserve"> </w:t>
      </w:r>
    </w:p>
    <w:p w14:paraId="387FC396" w14:textId="77777777" w:rsidR="001F140B" w:rsidRDefault="001F140B" w:rsidP="004D23EF">
      <w:pPr>
        <w:pStyle w:val="ArticleL3"/>
        <w:numPr>
          <w:ilvl w:val="2"/>
          <w:numId w:val="14"/>
        </w:numPr>
        <w:outlineLvl w:val="9"/>
      </w:pPr>
      <w:r>
        <w:t xml:space="preserve">to withhold any payments due to the Defaulting Party under this </w:t>
      </w:r>
      <w:proofErr w:type="gramStart"/>
      <w:r>
        <w:t>Agreement;</w:t>
      </w:r>
      <w:proofErr w:type="gramEnd"/>
    </w:p>
    <w:p w14:paraId="187F2D95" w14:textId="77777777" w:rsidR="001F140B" w:rsidRDefault="001F140B" w:rsidP="004D23EF">
      <w:pPr>
        <w:pStyle w:val="ArticleL3"/>
        <w:numPr>
          <w:ilvl w:val="2"/>
          <w:numId w:val="14"/>
        </w:numPr>
        <w:outlineLvl w:val="9"/>
      </w:pPr>
      <w:r>
        <w:t xml:space="preserve">to suspend performance; and </w:t>
      </w:r>
    </w:p>
    <w:p w14:paraId="5E56BC55" w14:textId="23D91A42" w:rsidR="001F140B" w:rsidRDefault="001F140B" w:rsidP="004D23EF">
      <w:pPr>
        <w:pStyle w:val="ArticleL3"/>
        <w:numPr>
          <w:ilvl w:val="2"/>
          <w:numId w:val="14"/>
        </w:numPr>
        <w:outlineLvl w:val="9"/>
      </w:pPr>
      <w:r>
        <w:lastRenderedPageBreak/>
        <w:t>to exercise any other right or remedy available at law or in equity, including specific performance or injunctive relief, except to the extent such remedies are expressly limited under this Agreement;</w:t>
      </w:r>
      <w:r w:rsidR="003726E2">
        <w:t xml:space="preserve"> </w:t>
      </w:r>
      <w:r w:rsidRPr="003726E2">
        <w:rPr>
          <w:i/>
          <w:iCs/>
        </w:rPr>
        <w:t>provided</w:t>
      </w:r>
      <w:r>
        <w:t>, payment by the Defaulting Party of the Damage Payment or Termination Payment, as applicable, shall constitute liquidated damages and the Non-Defaulting Party’s sole and exclusive</w:t>
      </w:r>
      <w:r w:rsidR="003C236E" w:rsidRPr="003C236E">
        <w:t xml:space="preserve"> </w:t>
      </w:r>
      <w:r w:rsidR="003C236E" w:rsidRPr="00DC18CD">
        <w:t>monetary</w:t>
      </w:r>
      <w:r>
        <w:t xml:space="preserve"> remedy for any Terminated Transaction and the Event of Default related thereto.</w:t>
      </w:r>
      <w:bookmarkEnd w:id="560"/>
      <w:bookmarkEnd w:id="561"/>
    </w:p>
    <w:p w14:paraId="4083E258" w14:textId="77777777" w:rsidR="001F140B" w:rsidRPr="0033719B" w:rsidRDefault="001F140B" w:rsidP="001F140B">
      <w:pPr>
        <w:pStyle w:val="Heading2"/>
        <w:rPr>
          <w:vanish/>
          <w:specVanish/>
        </w:rPr>
      </w:pPr>
      <w:bookmarkStart w:id="565" w:name="_Ref524950832"/>
      <w:bookmarkStart w:id="566" w:name="_Ref524950848"/>
      <w:bookmarkStart w:id="567" w:name="_Ref524950968"/>
      <w:bookmarkStart w:id="568" w:name="_Toc85723479"/>
      <w:bookmarkStart w:id="569" w:name="_Toc66096910"/>
      <w:bookmarkStart w:id="570" w:name="_Toc174973745"/>
      <w:bookmarkStart w:id="571" w:name="_Ref506189983"/>
      <w:bookmarkStart w:id="572" w:name="_Ref380402428"/>
      <w:bookmarkStart w:id="573" w:name="_Ref444439439"/>
      <w:r>
        <w:rPr>
          <w:b/>
          <w:u w:val="single"/>
        </w:rPr>
        <w:t>Damage Payment; Termination Payment</w:t>
      </w:r>
      <w:bookmarkEnd w:id="565"/>
      <w:bookmarkEnd w:id="566"/>
      <w:bookmarkEnd w:id="567"/>
      <w:bookmarkEnd w:id="568"/>
      <w:bookmarkEnd w:id="569"/>
      <w:bookmarkEnd w:id="570"/>
    </w:p>
    <w:p w14:paraId="1E8F1F2A" w14:textId="77777777" w:rsidR="001F140B" w:rsidRPr="009676F1" w:rsidRDefault="00CE3C2B" w:rsidP="001F140B">
      <w:pPr>
        <w:pStyle w:val="Heading2Text"/>
      </w:pPr>
      <w:r>
        <w:t>. If an Early Termination Date has been declared, the Non-Defaulting Party shall calculate, in a commercially reasonable manner, the Damage Payment or Termination Payment, as applicable, in accordance with this Section 11.3.</w:t>
      </w:r>
    </w:p>
    <w:p w14:paraId="73AB55E3" w14:textId="77777777" w:rsidR="001F140B" w:rsidRPr="009676F1" w:rsidRDefault="001F140B" w:rsidP="004D23EF">
      <w:pPr>
        <w:pStyle w:val="ArticleL3"/>
        <w:numPr>
          <w:ilvl w:val="2"/>
          <w:numId w:val="37"/>
        </w:numPr>
        <w:outlineLvl w:val="9"/>
      </w:pPr>
      <w:r>
        <w:rPr>
          <w:u w:val="single"/>
        </w:rPr>
        <w:t>Damage Payment Prior to Commercial Operation Date</w:t>
      </w:r>
      <w:r>
        <w:t>. If the Early Termination Date occurs before the Commercial Operation Date, then the Damage Payment shall be calculated in accordance with this Section 11.3(a).</w:t>
      </w:r>
    </w:p>
    <w:p w14:paraId="0F0AD82F" w14:textId="2AA29239" w:rsidR="001F140B" w:rsidRPr="009676F1" w:rsidRDefault="001F140B" w:rsidP="001F140B">
      <w:pPr>
        <w:pStyle w:val="Heading4"/>
        <w:widowControl/>
        <w:tabs>
          <w:tab w:val="clear" w:pos="3240"/>
        </w:tabs>
        <w:autoSpaceDE/>
        <w:autoSpaceDN/>
        <w:adjustRightInd/>
        <w:spacing w:before="240"/>
        <w:ind w:left="0"/>
      </w:pPr>
      <w:r>
        <w:t xml:space="preserve">If Seller is the Defaulting Party, then the Damage Payment shall be owed to Buyer and shall be a dollar amount that equals the entire amount of the Development Security plus, if the Development Security is posted as cash, any interest accrued thereon. </w:t>
      </w:r>
      <w:proofErr w:type="gramStart"/>
      <w:r>
        <w:t>Buyer</w:t>
      </w:r>
      <w:proofErr w:type="gramEnd"/>
      <w:r>
        <w:t xml:space="preserve"> shall be entitled to immediately retain for its own benefit those funds held as Development Security and any interest accrued thereon</w:t>
      </w:r>
      <w:r>
        <w:rPr>
          <w:rFonts w:eastAsia="MS Mincho" w:cs="Calibri"/>
        </w:rPr>
        <w:t xml:space="preserve"> if the Development Security is posted as cash</w:t>
      </w:r>
      <w:r>
        <w:t>, and any amount of Development Security that Seller has not yet posted with Buyer shall be immediately due and payable by Seller to Buyer. There will be no amounts owed to Seller. The Parties agree that Buyer’s damages in the event of an Early Termination Date prior to the Commercial Operation Date caused by Seller’s Event of Default would be difficult or impossible to determine and that the damages set forth in this Section 11.3(a)(i) are a reasonable approximation of Buyer’s harm or loss.</w:t>
      </w:r>
    </w:p>
    <w:p w14:paraId="2E143A26" w14:textId="6364D300" w:rsidR="001F140B" w:rsidRPr="009676F1" w:rsidRDefault="00D74040" w:rsidP="001F140B">
      <w:pPr>
        <w:pStyle w:val="Heading4"/>
        <w:widowControl/>
        <w:tabs>
          <w:tab w:val="clear" w:pos="3240"/>
        </w:tabs>
        <w:autoSpaceDE/>
        <w:autoSpaceDN/>
        <w:adjustRightInd/>
        <w:spacing w:before="240"/>
        <w:ind w:left="0"/>
      </w:pPr>
      <w:r>
        <w:rPr>
          <w:color w:val="000000" w:themeColor="text1"/>
        </w:rPr>
        <w:t xml:space="preserve">If Buyer is the Defaulting Party, then a Damage Payment shall be owed to Seller and shall equal </w:t>
      </w:r>
      <w:r>
        <w:t xml:space="preserve">the aggregate of all Settlement Amounts plus </w:t>
      </w:r>
      <w:proofErr w:type="gramStart"/>
      <w:r>
        <w:t>any and all</w:t>
      </w:r>
      <w:proofErr w:type="gramEnd"/>
      <w:r>
        <w:t xml:space="preserve"> other amounts due to or from Seller (as of the Early Termination Date) netted into a single amount. </w:t>
      </w:r>
      <w:r>
        <w:rPr>
          <w:rFonts w:cs="Calibri"/>
          <w:color w:val="000000"/>
        </w:rPr>
        <w:t>There will be no amount owed to Buyer.</w:t>
      </w:r>
      <w:r>
        <w:t xml:space="preserve"> Seller shall calculate, in a commercially reasonable manner, a Settlement Amount for the Terminated Transaction as of the Early Termination Date. </w:t>
      </w:r>
      <w:r>
        <w:rPr>
          <w:bCs/>
          <w:color w:val="000000"/>
        </w:rPr>
        <w:t>Without prejudice to Seller’s duty to mitigate, Seller</w:t>
      </w:r>
      <w:r>
        <w:t xml:space="preserve"> shall not have to </w:t>
      </w:r>
      <w:proofErr w:type="gramStart"/>
      <w:r>
        <w:t>enter into</w:t>
      </w:r>
      <w:proofErr w:type="gramEnd"/>
      <w:r>
        <w:t xml:space="preserve"> replacement transactions to establish a Settlement Amount.  The Parties agree that Seller’s damages in the event of an Early Termination Date prior to the Commercial Operation Date caused by Buyer’s default would be difficult or impossible to determine and that the damages set forth in this Section 11.3(a)(ii) are a reasonable approximation of Seller’s harm or loss.</w:t>
      </w:r>
    </w:p>
    <w:p w14:paraId="59078AB0" w14:textId="0C885330" w:rsidR="001F140B" w:rsidRDefault="001F140B" w:rsidP="004D23EF">
      <w:pPr>
        <w:pStyle w:val="ArticleL3"/>
        <w:numPr>
          <w:ilvl w:val="2"/>
          <w:numId w:val="37"/>
        </w:numPr>
        <w:outlineLvl w:val="9"/>
      </w:pPr>
      <w:r>
        <w:rPr>
          <w:u w:val="single"/>
        </w:rPr>
        <w:t xml:space="preserve">Termination Payment </w:t>
      </w:r>
      <w:proofErr w:type="gramStart"/>
      <w:r>
        <w:rPr>
          <w:u w:val="single"/>
        </w:rPr>
        <w:t>On</w:t>
      </w:r>
      <w:proofErr w:type="gramEnd"/>
      <w:r>
        <w:rPr>
          <w:u w:val="single"/>
        </w:rPr>
        <w:t xml:space="preserve"> or After the Commercial Operation Date</w:t>
      </w:r>
      <w:r>
        <w:t xml:space="preserve">. The payment </w:t>
      </w:r>
      <w:bookmarkStart w:id="574" w:name="_Hlk2707738"/>
      <w:r>
        <w:t xml:space="preserve">owed by the Defaulting Party to the Non-Defaulting Party </w:t>
      </w:r>
      <w:bookmarkEnd w:id="574"/>
      <w:r>
        <w:t xml:space="preserve">for a Terminated Transaction </w:t>
      </w:r>
      <w:bookmarkStart w:id="575" w:name="_Hlk2707758"/>
      <w:r>
        <w:t>occurring after the Commercial Operation Date (“</w:t>
      </w:r>
      <w:r>
        <w:rPr>
          <w:b/>
          <w:u w:val="single"/>
        </w:rPr>
        <w:t>Termination Payment</w:t>
      </w:r>
      <w:r>
        <w:t xml:space="preserve">”) </w:t>
      </w:r>
      <w:bookmarkEnd w:id="575"/>
      <w:r>
        <w:t xml:space="preserve">shall be the aggregate of all Settlement Amounts plus </w:t>
      </w:r>
      <w:proofErr w:type="gramStart"/>
      <w:r>
        <w:t>any and all</w:t>
      </w:r>
      <w:proofErr w:type="gramEnd"/>
      <w:r>
        <w:t xml:space="preserve"> other amounts due to or from the Non-Defaulting Party (as of the Early Termination Date) netted into a single amount. The Non-Defaulting Party shall calculate, in a commercially reasonable manner, a Settlement Amount for the Terminated Transaction as of the Early Termination Date. </w:t>
      </w:r>
      <w:r>
        <w:rPr>
          <w:bCs/>
          <w:color w:val="000000"/>
        </w:rPr>
        <w:t>Without prejudice to the Non-Defaulting Party’s duty to mitigate, t</w:t>
      </w:r>
      <w:r>
        <w:t xml:space="preserve">he Non-Defaulting Party shall not have to </w:t>
      </w:r>
      <w:proofErr w:type="gramStart"/>
      <w:r>
        <w:t>enter into</w:t>
      </w:r>
      <w:proofErr w:type="gramEnd"/>
      <w:r>
        <w:t xml:space="preserve"> replacement transactions to establish a Settlement Amount. Each Party agrees and acknowledges that </w:t>
      </w:r>
      <w:bookmarkStart w:id="576" w:name="DocXTextRef240"/>
      <w:r>
        <w:t>(i)</w:t>
      </w:r>
      <w:bookmarkEnd w:id="576"/>
      <w:r>
        <w:t xml:space="preserve"> the actual damages that the Non-Defaulting Party would incur in connection with a Terminated Transaction would be </w:t>
      </w:r>
      <w:r>
        <w:lastRenderedPageBreak/>
        <w:t>difficult or impossible to predict with certainty</w:t>
      </w:r>
      <w:bookmarkStart w:id="577" w:name="DocXTextRef241"/>
      <w:r>
        <w:t xml:space="preserve">, </w:t>
      </w:r>
      <w:bookmarkEnd w:id="577"/>
      <w:r>
        <w:t xml:space="preserve">(ii) the Termination Payment described in this Section </w:t>
      </w:r>
      <w:r>
        <w:fldChar w:fldCharType="begin"/>
      </w:r>
      <w:r>
        <w:instrText xml:space="preserve"> REF _Ref524950832 \r \h </w:instrText>
      </w:r>
      <w:r>
        <w:fldChar w:fldCharType="separate"/>
      </w:r>
      <w:r w:rsidR="00E60069">
        <w:t>11.3</w:t>
      </w:r>
      <w:r>
        <w:fldChar w:fldCharType="end"/>
      </w:r>
      <w:r>
        <w:t xml:space="preserve">(b) is a reasonable and appropriate approximation of such damages, and (iii) the Termination Payment described in this Section </w:t>
      </w:r>
      <w:r>
        <w:fldChar w:fldCharType="begin"/>
      </w:r>
      <w:r>
        <w:instrText xml:space="preserve"> REF _Ref524950848 \r \h </w:instrText>
      </w:r>
      <w:r>
        <w:fldChar w:fldCharType="separate"/>
      </w:r>
      <w:r w:rsidR="00E60069">
        <w:t>11.3</w:t>
      </w:r>
      <w:r>
        <w:fldChar w:fldCharType="end"/>
      </w:r>
      <w:r>
        <w:t>(b) is the exclusive remedy of the Non-Defaulting Party in connection with a Terminated Transaction but shall not otherwise act to limit any of the Non-Defaulting Party’s rights or remedies if the Non-Defaulting Party does not elect a Terminated Transaction as its remedy for an Event of Default by the Defaulting Party.</w:t>
      </w:r>
      <w:bookmarkEnd w:id="571"/>
      <w:bookmarkEnd w:id="572"/>
      <w:bookmarkEnd w:id="573"/>
    </w:p>
    <w:p w14:paraId="11605556" w14:textId="77777777" w:rsidR="001F140B" w:rsidRPr="0033719B" w:rsidRDefault="001F140B" w:rsidP="00B468DA">
      <w:pPr>
        <w:pStyle w:val="Heading2"/>
        <w:widowControl/>
        <w:tabs>
          <w:tab w:val="clear" w:pos="1440"/>
        </w:tabs>
        <w:autoSpaceDE/>
        <w:autoSpaceDN/>
        <w:adjustRightInd/>
        <w:rPr>
          <w:vanish/>
          <w:specVanish/>
        </w:rPr>
      </w:pPr>
      <w:bookmarkStart w:id="578" w:name="_Toc85723480"/>
      <w:bookmarkStart w:id="579" w:name="_Toc66096911"/>
      <w:bookmarkStart w:id="580" w:name="_Toc174973746"/>
      <w:bookmarkStart w:id="581" w:name="_Ref444439440"/>
      <w:r>
        <w:rPr>
          <w:b/>
          <w:u w:val="single"/>
        </w:rPr>
        <w:t xml:space="preserve">Notice of Payment of Termination Payment </w:t>
      </w:r>
      <w:bookmarkStart w:id="582" w:name="_Hlk2706680"/>
      <w:r>
        <w:rPr>
          <w:b/>
          <w:u w:val="single"/>
        </w:rPr>
        <w:t>or Damage Payment</w:t>
      </w:r>
      <w:bookmarkEnd w:id="578"/>
      <w:bookmarkEnd w:id="579"/>
      <w:bookmarkEnd w:id="580"/>
      <w:bookmarkEnd w:id="582"/>
    </w:p>
    <w:p w14:paraId="37B67E16" w14:textId="580111F3" w:rsidR="001F140B" w:rsidRDefault="00CE3C2B" w:rsidP="001F140B">
      <w:pPr>
        <w:pStyle w:val="HeadingPara2"/>
      </w:pPr>
      <w:r>
        <w:t>. As soon as practicable after a Terminated Transaction</w:t>
      </w:r>
      <w:bookmarkStart w:id="583" w:name="_Hlk36760838"/>
      <w:r>
        <w:t>, but in no event later than sixty (60)</w:t>
      </w:r>
      <w:r w:rsidR="003726E2">
        <w:t xml:space="preserve"> </w:t>
      </w:r>
      <w:r>
        <w:t>days after the Early Termination Date</w:t>
      </w:r>
      <w:bookmarkEnd w:id="583"/>
      <w:r>
        <w:t xml:space="preserve"> </w:t>
      </w:r>
      <w:r>
        <w:rPr>
          <w:shd w:val="clear" w:color="auto" w:fill="FFFFFF"/>
        </w:rPr>
        <w:t>(or such longer additional period, not to exceed an additional sixty (60)</w:t>
      </w:r>
      <w:r w:rsidR="003726E2" w:rsidRPr="00140C38">
        <w:t xml:space="preserve"> </w:t>
      </w:r>
      <w:r>
        <w:rPr>
          <w:shd w:val="clear" w:color="auto" w:fill="FFFFFF"/>
        </w:rPr>
        <w:t>days, if the Non-Defaulting Party is unable, despite using commercially reasonable efforts, to calculate the Termination Payment or Damage Payment, as applicable, within such initial sixty (60)-day period despite exercising commercially reasonable efforts)</w:t>
      </w:r>
      <w:r>
        <w:t xml:space="preserve">, </w:t>
      </w:r>
      <w:r>
        <w:rPr>
          <w:color w:val="000000"/>
        </w:rPr>
        <w:t>N</w:t>
      </w:r>
      <w:r>
        <w:t>otice shall be given by the Non-Defaulting Party to the Defaulting Party of the amount of the Damage Payment or Termination Payment, as applicable, and whether the Termination Payment or Damage Payment, as applicable, is due to or from the Non-Defaulting Party. The Notice shall include a written statement explaining in reasonable detail the calculation of such amount and the sources for such calculation. The Termination Payment or Damage Payment, as applicable, shall be made to or from the Non-Defaulting Party, as applicable, within ten (10)</w:t>
      </w:r>
      <w:r w:rsidR="003726E2">
        <w:t xml:space="preserve"> </w:t>
      </w:r>
      <w:r>
        <w:t>Business Days after such Notice is effective</w:t>
      </w:r>
      <w:bookmarkEnd w:id="581"/>
      <w:r>
        <w:t xml:space="preserve">. </w:t>
      </w:r>
    </w:p>
    <w:p w14:paraId="6F0FF485" w14:textId="77777777" w:rsidR="001F140B" w:rsidRPr="0033719B" w:rsidRDefault="001F140B" w:rsidP="00B468DA">
      <w:pPr>
        <w:pStyle w:val="Heading2"/>
        <w:widowControl/>
        <w:tabs>
          <w:tab w:val="clear" w:pos="1440"/>
        </w:tabs>
        <w:autoSpaceDE/>
        <w:autoSpaceDN/>
        <w:adjustRightInd/>
        <w:rPr>
          <w:vanish/>
          <w:specVanish/>
        </w:rPr>
      </w:pPr>
      <w:bookmarkStart w:id="584" w:name="_Toc85723481"/>
      <w:bookmarkStart w:id="585" w:name="_Toc66096912"/>
      <w:bookmarkStart w:id="586" w:name="_Toc174973747"/>
      <w:bookmarkStart w:id="587" w:name="_Ref444439441"/>
      <w:r>
        <w:rPr>
          <w:b/>
          <w:u w:val="single"/>
        </w:rPr>
        <w:t>Disputes With Respect to Termination Payment or Damage Payment</w:t>
      </w:r>
      <w:bookmarkEnd w:id="584"/>
      <w:bookmarkEnd w:id="585"/>
      <w:bookmarkEnd w:id="586"/>
    </w:p>
    <w:p w14:paraId="52248D0C" w14:textId="3C1A74B7" w:rsidR="001F140B" w:rsidRDefault="00CE3C2B" w:rsidP="001F140B">
      <w:pPr>
        <w:pStyle w:val="HeadingPara2"/>
      </w:pPr>
      <w:r>
        <w:t>. If the Defaulting Party disputes the Non-Defaulting Party’s calculation of the Termination Payment or Damage Payment, as applicable, in whole or in part, the Defaulting Party shall, within five (5)</w:t>
      </w:r>
      <w:r w:rsidR="003726E2">
        <w:t xml:space="preserve"> </w:t>
      </w:r>
      <w:r>
        <w:t xml:space="preserve">Business Days of receipt of the Non-Defaulting Party’s calculation of the Termination Payment or Damage Payment, as applicable, provide to the Non-Defaulting Party a detailed written explanation of the basis for such dispute. Disputes regarding the Termination Payment or Damage Payment, as applicable, shall be determined in accordance with </w:t>
      </w:r>
      <w:bookmarkStart w:id="588" w:name="DocXTextRef244"/>
      <w:r>
        <w:t xml:space="preserve">Article </w:t>
      </w:r>
      <w:bookmarkEnd w:id="588"/>
      <w:r>
        <w:t>15</w:t>
      </w:r>
      <w:bookmarkEnd w:id="587"/>
      <w:r>
        <w:t xml:space="preserve">. </w:t>
      </w:r>
    </w:p>
    <w:p w14:paraId="6093EADF" w14:textId="0B42CCA9" w:rsidR="002A7D08" w:rsidRPr="002A7D08" w:rsidRDefault="001F140B" w:rsidP="002A7D08">
      <w:pPr>
        <w:pStyle w:val="Heading2"/>
        <w:rPr>
          <w:rFonts w:ascii="Times New Roman Bold" w:hAnsi="Times New Roman Bold"/>
          <w:b/>
          <w:bCs/>
          <w:vanish/>
          <w:u w:val="single"/>
          <w:specVanish/>
        </w:rPr>
      </w:pPr>
      <w:bookmarkStart w:id="589" w:name="_Toc174973748"/>
      <w:bookmarkStart w:id="590" w:name="_Ref525635131"/>
      <w:bookmarkStart w:id="591" w:name="_Toc85723482"/>
      <w:bookmarkStart w:id="592" w:name="_Toc66096913"/>
      <w:r w:rsidRPr="002A7D08">
        <w:rPr>
          <w:b/>
          <w:bCs/>
          <w:u w:val="single"/>
        </w:rPr>
        <w:t>Limitation on Seller’s Ability to Make or Agree to Third-Party Sales from the Facility after Early Termination Date</w:t>
      </w:r>
      <w:bookmarkEnd w:id="589"/>
    </w:p>
    <w:p w14:paraId="6EC4F52D" w14:textId="37444237" w:rsidR="001F140B" w:rsidRPr="00F706D1" w:rsidRDefault="00E854B0" w:rsidP="00E60069">
      <w:pPr>
        <w:spacing w:after="240"/>
      </w:pPr>
      <w:r w:rsidRPr="00E854B0">
        <w:t>.</w:t>
      </w:r>
      <w:r w:rsidR="001F140B">
        <w:t xml:space="preserve"> If th</w:t>
      </w:r>
      <w:r w:rsidR="00563995">
        <w:t>is</w:t>
      </w:r>
      <w:r w:rsidR="001F140B">
        <w:t xml:space="preserve"> Agreement is terminated by either Party prior to the Commercial Operation Date </w:t>
      </w:r>
      <w:r w:rsidR="001F140B">
        <w:rPr>
          <w:rFonts w:eastAsia="MS Mincho" w:cs="Calibri"/>
        </w:rPr>
        <w:t>for any reason except due to Buyer’s Event of Default</w:t>
      </w:r>
      <w:r w:rsidR="001F140B">
        <w:t>, neither Seller nor Seller’s Affiliates may sell, market or deliver any Product associated with or attributable to the Facility to a party other than Buyer for a period of two (2) years following the Early Termination Date, unless prior to selling, marketing or delivering such Product, or entering into the agreement to sell, market or deliver such Product to a party other than Buyer, Seller or Seller’s Affiliates provide Buyer with a written offer to sell the Product on terms and conditions materially similar to the terms and conditions contained in this Agreement (including price</w:t>
      </w:r>
      <w:r w:rsidR="00C54257">
        <w:t>, except in the case of a termination pursuant to Section 11.10</w:t>
      </w:r>
      <w:r w:rsidR="00EC5B86">
        <w:t xml:space="preserve">, </w:t>
      </w:r>
      <w:r w:rsidR="00C34EDF">
        <w:rPr>
          <w:u w:val="single"/>
        </w:rPr>
        <w:t>Exhibit C, Section (e)(ii)(A)</w:t>
      </w:r>
      <w:r w:rsidR="00C34EDF">
        <w:t xml:space="preserve">, or </w:t>
      </w:r>
      <w:r w:rsidR="00C34EDF">
        <w:rPr>
          <w:u w:val="single"/>
        </w:rPr>
        <w:t xml:space="preserve">Exhibit C, Section (e)(iii) </w:t>
      </w:r>
      <w:r w:rsidR="00EC5B86">
        <w:t>in which case price and Guaranteed Commercial Operation Date may be modified</w:t>
      </w:r>
      <w:r w:rsidR="001F140B">
        <w:t>) and Buyer fails to accept such offer within forty-five (45)</w:t>
      </w:r>
      <w:r w:rsidR="003726E2">
        <w:t xml:space="preserve"> </w:t>
      </w:r>
      <w:r w:rsidR="001F140B">
        <w:t>days of Buyer’s receipt thereof.</w:t>
      </w:r>
      <w:bookmarkEnd w:id="590"/>
      <w:bookmarkEnd w:id="591"/>
      <w:bookmarkEnd w:id="592"/>
      <w:r w:rsidR="00563995">
        <w:t xml:space="preserve"> </w:t>
      </w:r>
      <w:r w:rsidR="001F140B">
        <w:t xml:space="preserve">Neither Seller nor Seller’s Affiliates may sell or transfer the Facility, or any part thereof, or land rights or interests in the Site (including the interconnection queue position of the Facility) so long as the limitations contained in this Section </w:t>
      </w:r>
      <w:r w:rsidR="001F140B">
        <w:rPr>
          <w:szCs w:val="20"/>
        </w:rPr>
        <w:fldChar w:fldCharType="begin"/>
      </w:r>
      <w:r w:rsidR="001F140B">
        <w:instrText xml:space="preserve"> REF _Ref525635131 \n \h </w:instrText>
      </w:r>
      <w:r w:rsidR="001F140B">
        <w:rPr>
          <w:szCs w:val="20"/>
        </w:rPr>
      </w:r>
      <w:r w:rsidR="001F140B">
        <w:rPr>
          <w:szCs w:val="20"/>
        </w:rPr>
        <w:fldChar w:fldCharType="separate"/>
      </w:r>
      <w:r w:rsidR="00E60069">
        <w:t>11.6</w:t>
      </w:r>
      <w:r w:rsidR="001F140B">
        <w:rPr>
          <w:szCs w:val="20"/>
        </w:rPr>
        <w:fldChar w:fldCharType="end"/>
      </w:r>
      <w:r w:rsidR="001F140B">
        <w:t xml:space="preserve"> apply, unless the transferee agrees to be bound by the terms set forth in this Section </w:t>
      </w:r>
      <w:r w:rsidR="001F140B">
        <w:rPr>
          <w:szCs w:val="20"/>
        </w:rPr>
        <w:fldChar w:fldCharType="begin"/>
      </w:r>
      <w:r w:rsidR="001F140B">
        <w:instrText xml:space="preserve"> REF _Ref525635131 \n \h </w:instrText>
      </w:r>
      <w:r w:rsidR="001F140B">
        <w:rPr>
          <w:szCs w:val="20"/>
        </w:rPr>
      </w:r>
      <w:r w:rsidR="001F140B">
        <w:rPr>
          <w:szCs w:val="20"/>
        </w:rPr>
        <w:fldChar w:fldCharType="separate"/>
      </w:r>
      <w:r w:rsidR="00E60069">
        <w:t>11.6</w:t>
      </w:r>
      <w:r w:rsidR="001F140B">
        <w:rPr>
          <w:szCs w:val="20"/>
        </w:rPr>
        <w:fldChar w:fldCharType="end"/>
      </w:r>
      <w:r w:rsidR="001F140B">
        <w:t xml:space="preserve"> pursuant to a written agreement approved by Buyer.</w:t>
      </w:r>
      <w:bookmarkStart w:id="593" w:name="_Toc54164632"/>
      <w:bookmarkStart w:id="594" w:name="_Toc65143152"/>
      <w:bookmarkStart w:id="595" w:name="_Toc66096914"/>
      <w:bookmarkStart w:id="596" w:name="_Toc85723483"/>
      <w:r w:rsidR="00286016">
        <w:t xml:space="preserve"> </w:t>
      </w:r>
      <w:r w:rsidR="001F140B">
        <w:t xml:space="preserve">Seller shall indemnify and hold Buyer harmless from all benefits lost and other damages sustained by Buyer </w:t>
      </w:r>
      <w:proofErr w:type="gramStart"/>
      <w:r w:rsidR="001F140B">
        <w:t>as a result of</w:t>
      </w:r>
      <w:proofErr w:type="gramEnd"/>
      <w:r w:rsidR="001F140B">
        <w:t xml:space="preserve"> any breach by Seller of its covenants contained within this Section 11.6.</w:t>
      </w:r>
      <w:bookmarkEnd w:id="593"/>
      <w:bookmarkEnd w:id="594"/>
      <w:bookmarkEnd w:id="595"/>
      <w:bookmarkEnd w:id="596"/>
    </w:p>
    <w:p w14:paraId="14FEA6C0" w14:textId="396D09D8" w:rsidR="001F140B" w:rsidRPr="002A7D08" w:rsidRDefault="001F140B" w:rsidP="006242F0">
      <w:pPr>
        <w:pStyle w:val="Heading2"/>
        <w:widowControl/>
        <w:numPr>
          <w:ilvl w:val="1"/>
          <w:numId w:val="105"/>
        </w:numPr>
        <w:tabs>
          <w:tab w:val="clear" w:pos="1440"/>
        </w:tabs>
        <w:autoSpaceDE/>
        <w:autoSpaceDN/>
        <w:adjustRightInd/>
        <w:rPr>
          <w:vanish/>
          <w:specVanish/>
        </w:rPr>
      </w:pPr>
      <w:bookmarkStart w:id="597" w:name="_Toc85723484"/>
      <w:bookmarkStart w:id="598" w:name="_Toc66096915"/>
      <w:bookmarkStart w:id="599" w:name="_Toc174973749"/>
      <w:bookmarkStart w:id="600" w:name="_Ref444439442"/>
      <w:r w:rsidRPr="002A7D08">
        <w:rPr>
          <w:b/>
          <w:u w:val="single"/>
        </w:rPr>
        <w:lastRenderedPageBreak/>
        <w:t>Rights And Remedies Are Cumulative</w:t>
      </w:r>
      <w:bookmarkEnd w:id="597"/>
      <w:bookmarkEnd w:id="598"/>
      <w:bookmarkEnd w:id="599"/>
    </w:p>
    <w:p w14:paraId="084FE0B5" w14:textId="64561E6B" w:rsidR="001F140B" w:rsidRDefault="00CE3C2B" w:rsidP="001F140B">
      <w:pPr>
        <w:pStyle w:val="HeadingPara2"/>
      </w:pPr>
      <w:r>
        <w:t xml:space="preserve">. </w:t>
      </w:r>
      <w:r w:rsidR="00DE590D" w:rsidRPr="00E22D1B">
        <w:t xml:space="preserve">Except where an express and exclusive remedy or measure of damages is provided, the rights and remedies of a Party pursuant to this </w:t>
      </w:r>
      <w:bookmarkStart w:id="601" w:name="DocXTextRef245"/>
      <w:r w:rsidR="00DE590D" w:rsidRPr="00E22D1B">
        <w:t>Article 11</w:t>
      </w:r>
      <w:bookmarkEnd w:id="601"/>
      <w:r w:rsidR="00DE590D" w:rsidRPr="00E22D1B">
        <w:t xml:space="preserve"> shall be cumulative and in addition to the rights of the Parties otherwise provided in this Agreement</w:t>
      </w:r>
      <w:r>
        <w:t>.</w:t>
      </w:r>
      <w:bookmarkEnd w:id="600"/>
    </w:p>
    <w:p w14:paraId="7B6C21C5" w14:textId="77777777" w:rsidR="001F140B" w:rsidRPr="0033719B" w:rsidRDefault="001F140B" w:rsidP="00B468DA">
      <w:pPr>
        <w:pStyle w:val="Heading2"/>
        <w:widowControl/>
        <w:tabs>
          <w:tab w:val="clear" w:pos="1440"/>
        </w:tabs>
        <w:autoSpaceDE/>
        <w:autoSpaceDN/>
        <w:adjustRightInd/>
        <w:rPr>
          <w:vanish/>
          <w:specVanish/>
        </w:rPr>
      </w:pPr>
      <w:bookmarkStart w:id="602" w:name="_Toc85723485"/>
      <w:bookmarkStart w:id="603" w:name="_Toc66096916"/>
      <w:bookmarkStart w:id="604" w:name="_Toc174973750"/>
      <w:bookmarkStart w:id="605" w:name="_Ref444439443"/>
      <w:r>
        <w:rPr>
          <w:b/>
          <w:u w:val="single"/>
        </w:rPr>
        <w:t>Mitigation</w:t>
      </w:r>
      <w:bookmarkEnd w:id="602"/>
      <w:bookmarkEnd w:id="603"/>
      <w:bookmarkEnd w:id="604"/>
    </w:p>
    <w:p w14:paraId="7E586E3C" w14:textId="77777777" w:rsidR="001F140B" w:rsidRDefault="00CE3C2B" w:rsidP="001F140B">
      <w:pPr>
        <w:pStyle w:val="HeadingPara2"/>
      </w:pPr>
      <w:r>
        <w:t xml:space="preserve">. Any Non-Defaulting Party shall be obligated to </w:t>
      </w:r>
      <w:bookmarkStart w:id="606" w:name="_Hlk34330866"/>
      <w:r>
        <w:t xml:space="preserve">use commercially reasonable efforts to </w:t>
      </w:r>
      <w:bookmarkEnd w:id="606"/>
      <w:r>
        <w:t>mitigate its Costs, Losses and damages resulting from any Event of Default of the other Party under this Agreement.</w:t>
      </w:r>
      <w:bookmarkEnd w:id="605"/>
    </w:p>
    <w:p w14:paraId="5576157E" w14:textId="77777777" w:rsidR="00D94736" w:rsidRPr="0031165A" w:rsidRDefault="00D94736" w:rsidP="00D94736">
      <w:pPr>
        <w:pStyle w:val="Heading2"/>
        <w:tabs>
          <w:tab w:val="num" w:pos="1890"/>
        </w:tabs>
        <w:rPr>
          <w:b/>
          <w:bCs/>
          <w:vanish/>
          <w:u w:val="single"/>
          <w:specVanish/>
        </w:rPr>
      </w:pPr>
      <w:bookmarkStart w:id="607" w:name="_Toc85723486"/>
      <w:bookmarkStart w:id="608" w:name="_Toc174973751"/>
      <w:r w:rsidRPr="0031165A">
        <w:rPr>
          <w:b/>
          <w:bCs/>
          <w:u w:val="single"/>
        </w:rPr>
        <w:t>Pass Through of Buyer Liability</w:t>
      </w:r>
      <w:bookmarkEnd w:id="607"/>
      <w:bookmarkEnd w:id="608"/>
    </w:p>
    <w:p w14:paraId="58E59FF0" w14:textId="31A7FF06" w:rsidR="003C73B2" w:rsidRDefault="00D94736" w:rsidP="00442A46">
      <w:pPr>
        <w:pStyle w:val="HeadingPara2"/>
        <w:rPr>
          <w:rFonts w:eastAsia="MS Mincho"/>
          <w:color w:val="000000" w:themeColor="text1"/>
        </w:rPr>
      </w:pPr>
      <w:r w:rsidRPr="0031165A">
        <w:t xml:space="preserve">. Notwithstanding any other provision of this Agreement, </w:t>
      </w:r>
      <w:r w:rsidR="00A768EE" w:rsidRPr="0031165A">
        <w:t>if Buyer fails to make when due any payment required pursuant to this Agreement</w:t>
      </w:r>
      <w:r w:rsidR="00E207F4" w:rsidRPr="0031165A">
        <w:t>,</w:t>
      </w:r>
      <w:r w:rsidR="00A768EE" w:rsidRPr="0031165A">
        <w:t xml:space="preserve"> and such failure is not remedied within ten (10) Business Days after Notice thereof</w:t>
      </w:r>
      <w:r w:rsidR="00E207F4" w:rsidRPr="0031165A">
        <w:t>,</w:t>
      </w:r>
      <w:r w:rsidR="00A768EE" w:rsidRPr="0031165A">
        <w:t xml:space="preserve"> </w:t>
      </w:r>
      <w:r w:rsidR="00886BC0" w:rsidRPr="0031165A">
        <w:t>Seller may</w:t>
      </w:r>
      <w:r w:rsidR="00136DAC" w:rsidRPr="0031165A">
        <w:t>, without waiving any of its rights with respect to Buyer except as expressly provided herein,</w:t>
      </w:r>
      <w:r w:rsidR="00886BC0" w:rsidRPr="0031165A">
        <w:t xml:space="preserve"> pursue remedies under any or all of the Buyer Liability Pass Through Agreements as provided therein</w:t>
      </w:r>
      <w:r w:rsidRPr="0031165A">
        <w:rPr>
          <w:rFonts w:eastAsia="MS Mincho"/>
          <w:color w:val="000000" w:themeColor="text1"/>
        </w:rPr>
        <w:t>.</w:t>
      </w:r>
      <w:r w:rsidR="007E3866" w:rsidRPr="0031165A">
        <w:rPr>
          <w:rFonts w:eastAsia="MS Mincho"/>
          <w:color w:val="000000" w:themeColor="text1"/>
        </w:rPr>
        <w:t xml:space="preserve"> </w:t>
      </w:r>
      <w:r w:rsidRPr="0031165A">
        <w:rPr>
          <w:rFonts w:eastAsia="MS Mincho"/>
          <w:color w:val="000000" w:themeColor="text1"/>
        </w:rPr>
        <w:t xml:space="preserve">Seller hereby waives </w:t>
      </w:r>
      <w:r w:rsidR="00886BC0" w:rsidRPr="0031165A">
        <w:rPr>
          <w:rFonts w:eastAsia="MS Mincho"/>
          <w:color w:val="000000" w:themeColor="text1"/>
        </w:rPr>
        <w:t xml:space="preserve">the </w:t>
      </w:r>
      <w:r w:rsidRPr="0031165A">
        <w:rPr>
          <w:rFonts w:eastAsia="MS Mincho"/>
          <w:color w:val="000000" w:themeColor="text1"/>
        </w:rPr>
        <w:t>right to recover directly from Buyer any Damage Payment o</w:t>
      </w:r>
      <w:r w:rsidR="00A768EE" w:rsidRPr="0031165A">
        <w:rPr>
          <w:rFonts w:eastAsia="MS Mincho"/>
          <w:color w:val="000000" w:themeColor="text1"/>
        </w:rPr>
        <w:t>r</w:t>
      </w:r>
      <w:r w:rsidRPr="0031165A">
        <w:rPr>
          <w:rFonts w:eastAsia="MS Mincho"/>
          <w:color w:val="000000" w:themeColor="text1"/>
        </w:rPr>
        <w:t xml:space="preserve"> Termination Payment owed by Buyer</w:t>
      </w:r>
      <w:r w:rsidR="00886BC0" w:rsidRPr="0031165A">
        <w:rPr>
          <w:rFonts w:eastAsia="MS Mincho"/>
          <w:color w:val="000000" w:themeColor="text1"/>
        </w:rPr>
        <w:t xml:space="preserve"> </w:t>
      </w:r>
      <w:r w:rsidR="00BE52D1" w:rsidRPr="0031165A">
        <w:rPr>
          <w:rFonts w:eastAsia="MS Mincho"/>
          <w:color w:val="000000" w:themeColor="text1"/>
        </w:rPr>
        <w:t xml:space="preserve">that is not paid by </w:t>
      </w:r>
      <w:r w:rsidR="00BE52D1" w:rsidRPr="0031165A">
        <w:rPr>
          <w:color w:val="000000" w:themeColor="text1"/>
        </w:rPr>
        <w:t xml:space="preserve">Buyer </w:t>
      </w:r>
      <w:r w:rsidR="00BE52D1" w:rsidRPr="0031165A">
        <w:rPr>
          <w:rFonts w:eastAsia="MS Mincho"/>
          <w:color w:val="000000" w:themeColor="text1"/>
        </w:rPr>
        <w:t xml:space="preserve">pursuant to Sections 11.3 and 11.4, but the foregoing waiver does not apply to any other right or remedy of Seller under </w:t>
      </w:r>
      <w:r w:rsidR="00325CD2" w:rsidRPr="0031165A">
        <w:rPr>
          <w:rFonts w:eastAsia="MS Mincho"/>
          <w:color w:val="000000" w:themeColor="text1"/>
        </w:rPr>
        <w:t>this Agreement</w:t>
      </w:r>
      <w:r w:rsidR="00BE52D1" w:rsidRPr="0031165A">
        <w:rPr>
          <w:rFonts w:eastAsia="MS Mincho"/>
          <w:color w:val="000000" w:themeColor="text1"/>
        </w:rPr>
        <w:t xml:space="preserve">, including the right to recover accrued Monthly Capacity Payments, other amounts payable or reimbursable under </w:t>
      </w:r>
      <w:r w:rsidR="00325CD2" w:rsidRPr="0031165A">
        <w:rPr>
          <w:rFonts w:eastAsia="MS Mincho"/>
          <w:color w:val="000000" w:themeColor="text1"/>
        </w:rPr>
        <w:t>this Agreement</w:t>
      </w:r>
      <w:r w:rsidR="00BE52D1" w:rsidRPr="0031165A">
        <w:rPr>
          <w:rFonts w:eastAsia="MS Mincho"/>
          <w:color w:val="000000" w:themeColor="text1"/>
        </w:rPr>
        <w:t xml:space="preserve"> or any other amounts incurred or accrued prior to termination of </w:t>
      </w:r>
      <w:r w:rsidR="00325CD2" w:rsidRPr="0031165A">
        <w:rPr>
          <w:rFonts w:eastAsia="MS Mincho"/>
          <w:color w:val="000000" w:themeColor="text1"/>
        </w:rPr>
        <w:t>this Agreement,</w:t>
      </w:r>
      <w:r w:rsidR="00BE52D1" w:rsidRPr="0031165A">
        <w:rPr>
          <w:rFonts w:eastAsia="MS Mincho"/>
          <w:color w:val="000000" w:themeColor="text1"/>
        </w:rPr>
        <w:t xml:space="preserve"> and the right to terminate the </w:t>
      </w:r>
      <w:r w:rsidR="008D2262">
        <w:rPr>
          <w:rFonts w:eastAsia="MS Mincho"/>
          <w:color w:val="000000" w:themeColor="text1"/>
        </w:rPr>
        <w:t xml:space="preserve">Agreement </w:t>
      </w:r>
      <w:r w:rsidR="00BE52D1" w:rsidRPr="0031165A">
        <w:rPr>
          <w:rFonts w:eastAsia="MS Mincho"/>
          <w:color w:val="000000" w:themeColor="text1"/>
        </w:rPr>
        <w:t>as the result of an Event of Default by Buyer.</w:t>
      </w:r>
    </w:p>
    <w:p w14:paraId="77E26148" w14:textId="77777777" w:rsidR="004C2046" w:rsidRPr="00275C8E" w:rsidRDefault="004C2046" w:rsidP="004C2046">
      <w:pPr>
        <w:pStyle w:val="Heading2"/>
        <w:rPr>
          <w:vanish/>
          <w:specVanish/>
        </w:rPr>
      </w:pPr>
      <w:bookmarkStart w:id="609" w:name="_Ref174625422"/>
      <w:bookmarkStart w:id="610" w:name="_Toc174973752"/>
      <w:r w:rsidRPr="00275C8E">
        <w:t>[</w:t>
      </w:r>
      <w:r w:rsidRPr="00275C8E">
        <w:rPr>
          <w:i/>
          <w:iCs/>
          <w:highlight w:val="yellow"/>
        </w:rPr>
        <w:t>For QC15 or later projects only</w:t>
      </w:r>
      <w:r w:rsidRPr="00275C8E">
        <w:rPr>
          <w:i/>
          <w:iCs/>
        </w:rPr>
        <w:t xml:space="preserve">: </w:t>
      </w:r>
      <w:r w:rsidRPr="00DF70F0">
        <w:rPr>
          <w:b/>
          <w:bCs/>
          <w:u w:val="single"/>
        </w:rPr>
        <w:t>Termination Following</w:t>
      </w:r>
      <w:bookmarkEnd w:id="609"/>
      <w:r w:rsidRPr="00DF70F0">
        <w:rPr>
          <w:b/>
          <w:bCs/>
          <w:u w:val="single"/>
        </w:rPr>
        <w:t xml:space="preserve"> Receipt of Phase 2 Study Results</w:t>
      </w:r>
      <w:bookmarkEnd w:id="610"/>
    </w:p>
    <w:p w14:paraId="42BAF081" w14:textId="5371BE5A" w:rsidR="004C2046" w:rsidRDefault="004C2046" w:rsidP="004C2046">
      <w:pPr>
        <w:pStyle w:val="Heading2"/>
        <w:shd w:val="clear" w:color="auto" w:fill="D9D9D9" w:themeFill="background1" w:themeFillShade="D9"/>
        <w:tabs>
          <w:tab w:val="num" w:pos="1440"/>
        </w:tabs>
      </w:pPr>
      <w:bookmarkStart w:id="611" w:name="_Toc174973753"/>
      <w:r>
        <w:t xml:space="preserve">. If </w:t>
      </w:r>
      <w:r w:rsidR="00EC3668">
        <w:t>Seller had requested a</w:t>
      </w:r>
      <w:r w:rsidR="001131C8">
        <w:t xml:space="preserve"> commercial operation date from Transmission Provider that is on or before the Expected Commercial Operation Date, and the</w:t>
      </w:r>
      <w:r>
        <w:t xml:space="preserve"> Phase 2 Interconnection Study results for the Facility issued by CAISO and Transmission Provider indicate that (1) the Network Upgrade Costs assigned to the Facility exceed the Expected Network Upgrade Costs, or (2) the earliest achievable commercial operation date for the Facility is later than the Guaranteed Commercial Operation Date, Seller shall within thirty (30) days of its receipt of such Phase 2 Interconnection Study results provide Notice to Buyer along with a copy of such Phase 2 Interconnection Study results and detailed calculations that demonstrate the amount of the Contract Price increase, if any, that would result if such increased costs, if any, were to be passed along to Buyer through a Contract Price increase. Within thirty (30) days of Buyer’s receipt of Seller’s Notice issued pursuant to this Section 11.10, Buyer shall provide a responsive Notice to Seller stating whether Buyer will pay such increased Contract Price, if any, and/or grant a day-for-day extension to the Guaranteed Commercial Operation Date and any uncompleted Milestones equal to the number of days for which the earliest achievable commercial operation date for the Facility is later than the Guaranteed Commercial Operation Date</w:t>
      </w:r>
      <w:r w:rsidR="00505E9F">
        <w:t>, if any</w:t>
      </w:r>
      <w:r>
        <w:t>. Seller shall within three (3) Business Days of Buyer’s request, provide any other evidence reasonably requested by Buyer to demonstrate the reasonableness and authenticity of any unanticipated Network Upgrade cost increases</w:t>
      </w:r>
      <w:r w:rsidR="005E57AB">
        <w:t xml:space="preserve"> or delays to commercial operation date</w:t>
      </w:r>
      <w:r>
        <w:t xml:space="preserve">, if any, and Seller’s corresponding calculation of the Contract Price increase, if any. If Buyer’s Notice to Seller states that Buyer will pay a higher Contract Price, if any, and/or extend the Guaranteed Commercial Operation Date and uncompleted Milestones as set forth in this Section 11.10, the Parties shall execute an amendment to this Agreement within sixty (60) days to update the Contract Price and/or Milestones, as applicable; </w:t>
      </w:r>
      <w:r w:rsidRPr="00FF73CF">
        <w:rPr>
          <w:i/>
          <w:iCs/>
        </w:rPr>
        <w:t>provided</w:t>
      </w:r>
      <w:r>
        <w:t xml:space="preserve">, </w:t>
      </w:r>
      <w:r w:rsidRPr="00FF73CF">
        <w:rPr>
          <w:i/>
          <w:iCs/>
        </w:rPr>
        <w:t>however</w:t>
      </w:r>
      <w:r>
        <w:t xml:space="preserve"> the Parties shall not be required to agree to any unrelated amendments to the Agreement. If Buyer fails to provide a responsive Notice to Seller within the thirty (30) day </w:t>
      </w:r>
      <w:r>
        <w:lastRenderedPageBreak/>
        <w:t>timeframe set forth in this Section 11.10, or should the Parties fail to finalize an amendment to the Agreement within the subsequent sixty (60) day period, Seller may terminate the Agreement upon five (5) Business Days’ Notice to Buyer, and upon such termination Buyer will promptly return any unused portion of the Development Security amount minus the Interconnection Termination Fee.</w:t>
      </w:r>
      <w:r w:rsidRPr="00A36D30">
        <w:t xml:space="preserve"> </w:t>
      </w:r>
      <w:r>
        <w:t xml:space="preserve">Upon any such termination, neither Party shall have any further liability to the other Party, save and except for those obligations specified in </w:t>
      </w:r>
      <w:r w:rsidRPr="00EF065A">
        <w:t xml:space="preserve">Section </w:t>
      </w:r>
      <w:r w:rsidR="00CC0E55" w:rsidRPr="00EF065A">
        <w:t>Section</w:t>
      </w:r>
      <w:r w:rsidR="00CC0E55">
        <w:t>s 2.1(c) and 11.6.</w:t>
      </w:r>
      <w:r>
        <w:t>]</w:t>
      </w:r>
      <w:bookmarkEnd w:id="611"/>
    </w:p>
    <w:p w14:paraId="2189F4C0" w14:textId="77777777" w:rsidR="001F140B" w:rsidRPr="0033719B" w:rsidRDefault="001F140B" w:rsidP="001F140B">
      <w:pPr>
        <w:pStyle w:val="Heading1"/>
        <w:widowControl/>
        <w:adjustRightInd/>
        <w:rPr>
          <w:vanish/>
          <w:specVanish/>
        </w:rPr>
      </w:pPr>
      <w:r>
        <w:br/>
      </w:r>
      <w:bookmarkStart w:id="612" w:name="_Toc85723487"/>
      <w:bookmarkStart w:id="613" w:name="_Toc66096917"/>
      <w:bookmarkStart w:id="614" w:name="_Toc174973754"/>
      <w:bookmarkStart w:id="615" w:name="_Ref444439445"/>
      <w:r>
        <w:t>LIMITATION OF LIABILITY AND EXCLUSION OF WARRANTIES</w:t>
      </w:r>
      <w:bookmarkEnd w:id="612"/>
      <w:bookmarkEnd w:id="613"/>
      <w:bookmarkEnd w:id="614"/>
    </w:p>
    <w:p w14:paraId="447F3474" w14:textId="77777777" w:rsidR="001F140B" w:rsidRDefault="001F140B" w:rsidP="001F140B">
      <w:pPr>
        <w:pStyle w:val="HeadingPara1"/>
      </w:pPr>
      <w:r>
        <w:t>.</w:t>
      </w:r>
      <w:bookmarkEnd w:id="615"/>
    </w:p>
    <w:p w14:paraId="5F0C23A6" w14:textId="01B73A98" w:rsidR="001F140B" w:rsidRPr="0005778B" w:rsidRDefault="001F140B" w:rsidP="006242F0">
      <w:pPr>
        <w:pStyle w:val="Heading2"/>
        <w:widowControl/>
        <w:numPr>
          <w:ilvl w:val="1"/>
          <w:numId w:val="83"/>
        </w:numPr>
        <w:adjustRightInd/>
        <w:rPr>
          <w:vanish/>
          <w:specVanish/>
        </w:rPr>
      </w:pPr>
      <w:bookmarkStart w:id="616" w:name="_Toc85723488"/>
      <w:bookmarkStart w:id="617" w:name="_Toc66096918"/>
      <w:bookmarkStart w:id="618" w:name="_Toc174973755"/>
      <w:bookmarkStart w:id="619" w:name="_Ref444439446"/>
      <w:r w:rsidRPr="0005778B">
        <w:rPr>
          <w:b/>
          <w:bCs/>
          <w:u w:val="single"/>
        </w:rPr>
        <w:t>No Consequential Damages</w:t>
      </w:r>
      <w:bookmarkEnd w:id="616"/>
      <w:bookmarkEnd w:id="617"/>
      <w:bookmarkEnd w:id="618"/>
    </w:p>
    <w:p w14:paraId="6FC08B84" w14:textId="6A4AF210" w:rsidR="001F140B" w:rsidRDefault="002A7D08" w:rsidP="001F140B">
      <w:pPr>
        <w:pStyle w:val="HeadingPara2"/>
      </w:pPr>
      <w:r>
        <w:t xml:space="preserve">. </w:t>
      </w:r>
      <w:r w:rsidR="001F140B">
        <w:t>EXCEPT TO THE EXTENT (A) PART OF AN EXPRESS REMEDY OR MEASURE OF DAMAGES HEREIN, (B) PART OF A THIRD</w:t>
      </w:r>
      <w:r w:rsidR="00037DB0">
        <w:t>-</w:t>
      </w:r>
      <w:r w:rsidR="001F140B">
        <w:t xml:space="preserve">PARTY INDEMNITY CLAIM UNDER ARTICLE 16, (C) INCLUDED IN A LIQUIDATED DAMAGES CALCULATION, OR (D) RESULTING FROM A PARTY’S </w:t>
      </w:r>
      <w:r w:rsidR="00DE590D">
        <w:t xml:space="preserve">GROSS NEGLIGENCE OR </w:t>
      </w:r>
      <w:r w:rsidR="001F140B">
        <w:t>WILLFUL MISCONDUCT, NEITHER PARTY SHALL BE LIABLE TO THE OTHER OR ITS INDEMNIFIED PERSONS FOR ANY SPECIAL, PUNITIVE, EXEMPLARY, INDIRECT, OR CONSEQUENTIAL DAMAGES, OR LOSSES OR DAMAGES FOR LOST REVENUE OR LOST PROFITS, WHETHER FORESEEABLE OR NOT, ARISING OUT OF, OR IN CONNECTION WITH THIS AGREEMENT, BY STATUTE, IN TORT OR CONTRACT</w:t>
      </w:r>
      <w:bookmarkEnd w:id="619"/>
      <w:r w:rsidR="001F140B">
        <w:t xml:space="preserve">. </w:t>
      </w:r>
    </w:p>
    <w:p w14:paraId="48B53C97" w14:textId="21A41EA4" w:rsidR="001F140B" w:rsidRPr="0033719B" w:rsidRDefault="001F140B" w:rsidP="001F140B">
      <w:pPr>
        <w:pStyle w:val="Heading2"/>
        <w:widowControl/>
        <w:adjustRightInd/>
        <w:rPr>
          <w:b/>
          <w:bCs/>
          <w:vanish/>
          <w:u w:val="single"/>
          <w:specVanish/>
        </w:rPr>
      </w:pPr>
      <w:bookmarkStart w:id="620" w:name="_Toc85723489"/>
      <w:bookmarkStart w:id="621" w:name="_Toc66096919"/>
      <w:bookmarkStart w:id="622" w:name="_Toc174973756"/>
      <w:bookmarkStart w:id="623" w:name="_Ref380405306"/>
      <w:bookmarkStart w:id="624" w:name="_Ref444439447"/>
      <w:r>
        <w:rPr>
          <w:b/>
          <w:bCs/>
          <w:u w:val="single"/>
        </w:rPr>
        <w:t>Waiver and Exclusion of Other Damages</w:t>
      </w:r>
      <w:bookmarkEnd w:id="620"/>
      <w:bookmarkEnd w:id="621"/>
      <w:bookmarkEnd w:id="622"/>
    </w:p>
    <w:p w14:paraId="6BE24D96" w14:textId="75F19478" w:rsidR="001F140B" w:rsidRDefault="002A7D08" w:rsidP="001F140B">
      <w:pPr>
        <w:pStyle w:val="HeadingPara2"/>
        <w:rPr>
          <w:b/>
          <w:bCs/>
          <w:u w:val="single"/>
        </w:rPr>
      </w:pPr>
      <w:r>
        <w:t xml:space="preserve">. </w:t>
      </w:r>
      <w:r w:rsidR="001F140B">
        <w:t>EXCEPT AS EXPRESSLY SET FORTH HEREIN, THERE IS NO WARRANTY OF MERCHANTABILITY OR FITNESS FOR A PARTICULAR PURPOSE, AND ANY AND ALL IMPLIED WARRANTIES ARE DISCLAIMED. THE PARTIES CONFIRM THAT THE EXPRESS REMEDIES AND MEASURES OF DAMAGES PROVIDED IN THIS AGREEMENT SATISFY THE ESSENTIAL PURPOSES HEREOF. ALL LIMITATIONS OF LIABILITY CONTAINED IN THIS AGREEMENT, INCLUDING, WITHOUT LIMITATION, THOSE PERTAINING TO SELLER’S LIMITATION OF LIABILITY AND THE PARTIES’ WAIVER OF CONSEQUENTIAL DAMAGES, SHALL APPLY EVEN IF THE REMEDIES FOR BREACH OF WARRANTY PROVIDED IN THIS AGREEMENT ARE DEEMED TO “FAIL OF THEIR ESSENTIAL PURPOSE” OR ARE OTHERWISE HELD TO BE INVALID OR UNENFORCEABLE.</w:t>
      </w:r>
      <w:bookmarkEnd w:id="623"/>
      <w:bookmarkEnd w:id="624"/>
    </w:p>
    <w:p w14:paraId="63C76070" w14:textId="77777777" w:rsidR="001F140B" w:rsidRDefault="001F140B" w:rsidP="007865E9">
      <w:pPr>
        <w:spacing w:after="240"/>
        <w:jc w:val="both"/>
      </w:pPr>
      <w:r>
        <w:t xml:space="preserve">FOR BREACH OF ANY PROVISION FOR WHICH AN EXPRESS AND EXCLUSIVE REMEDY OR MEASURE OF DAMAGES IS PROVIDED, SUCH EXPRESS REMEDY OR MEASURE OF DAMAGES SHALL BE THE SOLE AND EXCLUSIVE REMEDY, THE OBLIGOR’S LIABILITY SHALL BE LIMITED AS SET FORTH IN SUCH PROVISION, AND ALL OTHER REMEDIES OR DAMAGES AT LAW OR IN EQUITY ARE WAIVED. </w:t>
      </w:r>
    </w:p>
    <w:p w14:paraId="72CB86B8" w14:textId="349DA1EB" w:rsidR="001F140B" w:rsidRDefault="001F140B" w:rsidP="007865E9">
      <w:pPr>
        <w:spacing w:after="240"/>
        <w:jc w:val="both"/>
      </w:pPr>
      <w:r>
        <w:t xml:space="preserve">IF NO REMEDY OR MEASURE OF DAMAGES IS EXPRESSLY PROVIDED HEREIN, THE OBLIGOR’S LIABILITY SHALL BE LIMITED TO DIRECT DAMAGES ONLY. THE VALUE OF ANY TAX CREDITS, DETERMINED ON AN AFTER-TAX BASIS, LOST DUE TO BUYER’S DEFAULT (WHICH SELLER HAS NOT BEEN ABLE TO MITIGATE AFTER USE OF REASONABLE EFFORTS) AND AMOUNTS DUE IN CONNECTION WITH THE RECAPTURE OF </w:t>
      </w:r>
      <w:r w:rsidR="00140C38">
        <w:t>TAX CREDITS</w:t>
      </w:r>
      <w:r>
        <w:t xml:space="preserve">, IF ANY, SHALL BE DEEMED TO BE DIRECT DAMAGES. TO THE EXTENT ANY DAMAGES REQUIRED TO BE PAID HEREUNDER </w:t>
      </w:r>
      <w:r>
        <w:lastRenderedPageBreak/>
        <w:t xml:space="preserve">ARE LIQUIDATED, INCLUDING UNDER SECTIONS 3.5, </w:t>
      </w:r>
      <w:r w:rsidR="007E5F5F">
        <w:t xml:space="preserve">4.3, 4.9, </w:t>
      </w:r>
      <w:r>
        <w:t xml:space="preserve">11.2 AND 11.3, AND AS PROVIDED IN </w:t>
      </w:r>
      <w:r>
        <w:rPr>
          <w:u w:val="single"/>
        </w:rPr>
        <w:t>EXHIBIT B</w:t>
      </w:r>
      <w:r>
        <w:t xml:space="preserve"> </w:t>
      </w:r>
      <w:r w:rsidR="00037DB0">
        <w:t xml:space="preserve">AND </w:t>
      </w:r>
      <w:r>
        <w:rPr>
          <w:u w:val="single"/>
        </w:rPr>
        <w:t>EXHIBIT C</w:t>
      </w:r>
      <w:r>
        <w:t xml:space="preserve">, THE PARTIES ACKNOWLEDGE THAT THE DAMAGES ARE DIFFICULT OR IMPOSSIBLE TO DETERMINE, THAT OTHERWISE OBTAINING AN ADEQUATE REMEDY IS INCONVENIENT, AND THAT THE LIQUIDATED DAMAGES CONSTITUTE A REASONABLE APPROXIMATION OF THE ANTICIPATED HARM OR LOSS. IT IS THE INTENT OF THE PARTIES THAT THE LIMITATIONS HEREIN IMPOSED ON REMEDIES AND THE MEASURE OF DAMAGES BE WITHOUT REGARD TO THE CAUSE OR CAUSES RELATED THERETO, INCLUDING THE NEGLIGENCE OF ANY PARTY, WHETHER SUCH NEGLIGENCE BE SOLE, JOINT OR CONCURRENT, OR ACTIVE OR PASSIVE. THE PARTIES HEREBY WAIVE ANY RIGHT TO CONTEST SUCH PAYMENTS AS AN UNREASONABLE PENALTY.  </w:t>
      </w:r>
    </w:p>
    <w:p w14:paraId="04FC3F7A" w14:textId="77777777" w:rsidR="001F140B" w:rsidRDefault="001F140B" w:rsidP="007865E9">
      <w:pPr>
        <w:spacing w:after="240"/>
        <w:jc w:val="both"/>
      </w:pPr>
      <w:r>
        <w:t>THE PARTIES ACKNOWLEDGE AND AGREE THAT MONEY DAMAGES AND THE EXPRESS REMEDIES PROVIDED FOR HEREIN ARE AN ADEQUATE REMEDY FOR THE BREACH BY THE OTHER OF THE TERMS OF THIS AGREEMENT, AND EACH PARTY WAIVES ANY RIGHT IT MAY HAVE TO SPECIFIC PERFORMANCE WITH RESPECT TO ANY OBLIGATION OF THE OTHER PARTY UNDER THIS AGREEMENT.</w:t>
      </w:r>
    </w:p>
    <w:p w14:paraId="341C8B56" w14:textId="77777777" w:rsidR="001F140B" w:rsidRDefault="001F140B" w:rsidP="001F140B">
      <w:pPr>
        <w:pStyle w:val="Heading1"/>
        <w:widowControl/>
        <w:adjustRightInd/>
      </w:pPr>
      <w:r>
        <w:br/>
      </w:r>
      <w:bookmarkStart w:id="625" w:name="_Ref444439448"/>
      <w:bookmarkStart w:id="626" w:name="_Toc85723491"/>
      <w:bookmarkStart w:id="627" w:name="_Toc66096920"/>
      <w:bookmarkStart w:id="628" w:name="_Toc174973757"/>
      <w:r>
        <w:t xml:space="preserve">REPRESENTATIONS AND WARRANTIES; </w:t>
      </w:r>
      <w:bookmarkEnd w:id="625"/>
      <w:r>
        <w:t>COVENANTS</w:t>
      </w:r>
      <w:bookmarkEnd w:id="626"/>
      <w:bookmarkEnd w:id="627"/>
      <w:bookmarkEnd w:id="628"/>
      <w:r>
        <w:t xml:space="preserve"> </w:t>
      </w:r>
    </w:p>
    <w:p w14:paraId="461A205C" w14:textId="6E74D44E" w:rsidR="001F140B" w:rsidRPr="0033719B" w:rsidRDefault="001F140B" w:rsidP="001F140B">
      <w:pPr>
        <w:pStyle w:val="Heading2"/>
        <w:widowControl/>
        <w:adjustRightInd/>
        <w:rPr>
          <w:vanish/>
          <w:specVanish/>
        </w:rPr>
      </w:pPr>
      <w:bookmarkStart w:id="629" w:name="_Toc85723492"/>
      <w:bookmarkStart w:id="630" w:name="_Toc66096921"/>
      <w:bookmarkStart w:id="631" w:name="_Toc174973758"/>
      <w:bookmarkStart w:id="632" w:name="_Ref444439449"/>
      <w:r>
        <w:rPr>
          <w:b/>
          <w:bCs/>
          <w:u w:val="single"/>
        </w:rPr>
        <w:t>Seller’s Representations and Warranties</w:t>
      </w:r>
      <w:bookmarkEnd w:id="629"/>
      <w:bookmarkEnd w:id="630"/>
      <w:bookmarkEnd w:id="631"/>
    </w:p>
    <w:p w14:paraId="73583326" w14:textId="3FAF2F63" w:rsidR="001F140B" w:rsidRDefault="002A7D08" w:rsidP="001F140B">
      <w:pPr>
        <w:pStyle w:val="HeadingPara2"/>
      </w:pPr>
      <w:r>
        <w:t xml:space="preserve">. </w:t>
      </w:r>
      <w:r w:rsidR="001F140B">
        <w:t xml:space="preserve">As </w:t>
      </w:r>
      <w:proofErr w:type="gramStart"/>
      <w:r w:rsidR="001F140B">
        <w:t>of</w:t>
      </w:r>
      <w:proofErr w:type="gramEnd"/>
      <w:r w:rsidR="001F140B">
        <w:t xml:space="preserve"> the Effective Date, Seller represents and warrants as follows:</w:t>
      </w:r>
      <w:bookmarkEnd w:id="632"/>
    </w:p>
    <w:p w14:paraId="19AF2ED2" w14:textId="3498AAC5" w:rsidR="001F140B" w:rsidRDefault="001F140B" w:rsidP="006242F0">
      <w:pPr>
        <w:pStyle w:val="ArticleL5"/>
        <w:numPr>
          <w:ilvl w:val="2"/>
          <w:numId w:val="81"/>
        </w:numPr>
        <w:outlineLvl w:val="9"/>
      </w:pPr>
      <w:bookmarkStart w:id="633" w:name="_Ref444439450"/>
      <w:r>
        <w:t xml:space="preserve">Seller is a </w:t>
      </w:r>
      <w:r w:rsidR="00477B63">
        <w:t>[</w:t>
      </w:r>
      <w:r w:rsidR="00477B63" w:rsidRPr="00326343">
        <w:rPr>
          <w:highlight w:val="lightGray"/>
        </w:rPr>
        <w:t>__________</w:t>
      </w:r>
      <w:r w:rsidR="00477B63">
        <w:t>]</w:t>
      </w:r>
      <w:r>
        <w:t xml:space="preserve">, duly organized, validly existing and in good standing under the laws of the jurisdiction of its formation, and is qualified to conduct business in each jurisdiction where the failure </w:t>
      </w:r>
      <w:proofErr w:type="gramStart"/>
      <w:r>
        <w:t>to so</w:t>
      </w:r>
      <w:proofErr w:type="gramEnd"/>
      <w:r>
        <w:t xml:space="preserve"> qualify would have a material adverse effect on the business or financial condition of Seller.</w:t>
      </w:r>
      <w:bookmarkStart w:id="634" w:name="_Ref444439451"/>
      <w:bookmarkEnd w:id="633"/>
    </w:p>
    <w:p w14:paraId="70A3E50F" w14:textId="61C9699A" w:rsidR="001F140B" w:rsidRDefault="001F140B" w:rsidP="006242F0">
      <w:pPr>
        <w:pStyle w:val="ArticleL3"/>
        <w:numPr>
          <w:ilvl w:val="2"/>
          <w:numId w:val="81"/>
        </w:numPr>
        <w:outlineLvl w:val="9"/>
      </w:pPr>
      <w:r>
        <w:t xml:space="preserve">Seller has the power and authority to </w:t>
      </w:r>
      <w:proofErr w:type="gramStart"/>
      <w:r>
        <w:t>enter into</w:t>
      </w:r>
      <w:proofErr w:type="gramEnd"/>
      <w:r>
        <w:t xml:space="preserve"> and perform this Agreement and is not prohibited from entering into this Agreement or discharging and performing all covenants and obligations on its part to be performed under and pursuant to this Agreement. The execution, delivery and performance of this Agreement by Seller </w:t>
      </w:r>
      <w:proofErr w:type="gramStart"/>
      <w:r>
        <w:t>has</w:t>
      </w:r>
      <w:proofErr w:type="gramEnd"/>
      <w:r>
        <w:t xml:space="preserve"> been duly authorized by all necessary </w:t>
      </w:r>
      <w:r w:rsidR="009C6E22" w:rsidRPr="007E5F5F">
        <w:rPr>
          <w:b/>
          <w:bCs/>
          <w:i/>
          <w:iCs/>
        </w:rPr>
        <w:t>[</w:t>
      </w:r>
      <w:r w:rsidR="009C6E22" w:rsidRPr="00326343">
        <w:rPr>
          <w:b/>
          <w:i/>
          <w:highlight w:val="lightGray"/>
        </w:rPr>
        <w:t>limited liability company</w:t>
      </w:r>
      <w:r w:rsidR="009C6E22" w:rsidRPr="00714F78">
        <w:rPr>
          <w:b/>
          <w:i/>
        </w:rPr>
        <w:t>]</w:t>
      </w:r>
      <w:r w:rsidR="009C6E22">
        <w:rPr>
          <w:b/>
          <w:i/>
        </w:rPr>
        <w:t xml:space="preserve"> </w:t>
      </w:r>
      <w:r w:rsidR="009C6E22" w:rsidRPr="00714F78">
        <w:rPr>
          <w:b/>
          <w:i/>
        </w:rPr>
        <w:t>[</w:t>
      </w:r>
      <w:r w:rsidR="009C6E22" w:rsidRPr="00326343">
        <w:rPr>
          <w:b/>
          <w:i/>
          <w:highlight w:val="lightGray"/>
        </w:rPr>
        <w:t>corporate</w:t>
      </w:r>
      <w:r w:rsidR="009C6E22" w:rsidRPr="009C6E22">
        <w:rPr>
          <w:b/>
          <w:bCs/>
          <w:i/>
          <w:iCs/>
        </w:rPr>
        <w:t>]</w:t>
      </w:r>
      <w:r w:rsidR="009C6E22">
        <w:t xml:space="preserve"> </w:t>
      </w:r>
      <w:r>
        <w:t>action on the part of Seller and does not and will not require the consent of any trustee or holder of any indebtedness or other obligation of Seller or any other party to any other agreement with Seller.</w:t>
      </w:r>
      <w:bookmarkStart w:id="635" w:name="_Ref444439452"/>
      <w:bookmarkEnd w:id="634"/>
    </w:p>
    <w:p w14:paraId="5A97682F" w14:textId="77777777" w:rsidR="001F140B" w:rsidRDefault="001F140B" w:rsidP="006242F0">
      <w:pPr>
        <w:pStyle w:val="ArticleL3"/>
        <w:numPr>
          <w:ilvl w:val="2"/>
          <w:numId w:val="81"/>
        </w:numPr>
        <w:outlineLvl w:val="9"/>
      </w:pPr>
      <w:r>
        <w:t>The execution and delivery of this Agreement, consummation of the transactions contemplated herein, and fulfillment of and compliance by Seller with the provisions of this Agreement will not conflict with or constitute a breach of or a default under any Law presently in effect having applicability to Seller, subject to any permits that have not yet been obtained by Seller, the documents of formation of Seller or any outstanding trust indenture, deed of trust, mortgage, loan agreement or other evidence of indebtedness or any other agreement or instrument to which Seller is a party or by which any of its property is bound.</w:t>
      </w:r>
      <w:bookmarkStart w:id="636" w:name="_Ref444439453"/>
      <w:bookmarkEnd w:id="635"/>
    </w:p>
    <w:p w14:paraId="7D84B71A" w14:textId="77777777" w:rsidR="009E3B79" w:rsidRDefault="001F140B" w:rsidP="006242F0">
      <w:pPr>
        <w:pStyle w:val="ArticleL3"/>
        <w:numPr>
          <w:ilvl w:val="2"/>
          <w:numId w:val="81"/>
        </w:numPr>
        <w:outlineLvl w:val="9"/>
      </w:pPr>
      <w:r>
        <w:t xml:space="preserve">This Agreement has been duly executed and delivered by Seller. This Agreement is a legal, valid and binding obligation of Seller enforceable in accordance with its </w:t>
      </w:r>
      <w:r>
        <w:lastRenderedPageBreak/>
        <w:t>terms, except as limited by laws of general applicability limiting the enforcement of creditors’ rights or by the exercise of judicial discretion in accordance with general principles of equity.</w:t>
      </w:r>
      <w:bookmarkEnd w:id="636"/>
    </w:p>
    <w:p w14:paraId="022AB6E0" w14:textId="3C172ECB" w:rsidR="00326343" w:rsidRDefault="00326343" w:rsidP="006242F0">
      <w:pPr>
        <w:pStyle w:val="ArticleL3"/>
        <w:numPr>
          <w:ilvl w:val="2"/>
          <w:numId w:val="81"/>
        </w:numPr>
        <w:outlineLvl w:val="9"/>
      </w:pPr>
      <w:r>
        <w:t xml:space="preserve">The Facility will </w:t>
      </w:r>
      <w:proofErr w:type="gramStart"/>
      <w:r>
        <w:t>be located in</w:t>
      </w:r>
      <w:proofErr w:type="gramEnd"/>
      <w:r>
        <w:t xml:space="preserve"> the State of California.</w:t>
      </w:r>
    </w:p>
    <w:p w14:paraId="3BB660AE" w14:textId="77777777" w:rsidR="00326343" w:rsidRDefault="00326343" w:rsidP="006242F0">
      <w:pPr>
        <w:pStyle w:val="ArticleL3"/>
        <w:numPr>
          <w:ilvl w:val="2"/>
          <w:numId w:val="81"/>
        </w:numPr>
        <w:outlineLvl w:val="9"/>
      </w:pPr>
      <w:r>
        <w:t>Seller shall maintain Site Control throughout the Contract Term.</w:t>
      </w:r>
    </w:p>
    <w:p w14:paraId="42CC8857" w14:textId="3B9755C9" w:rsidR="0029457F" w:rsidRDefault="00326343" w:rsidP="006242F0">
      <w:pPr>
        <w:pStyle w:val="ArticleL3"/>
        <w:numPr>
          <w:ilvl w:val="2"/>
          <w:numId w:val="81"/>
        </w:numPr>
        <w:outlineLvl w:val="9"/>
      </w:pPr>
      <w:r w:rsidRPr="00E54A6F">
        <w:t xml:space="preserve">Seller will be responsible for obtaining all permits necessary to construct and operate the Facility and Seller will be </w:t>
      </w:r>
      <w:r>
        <w:t xml:space="preserve">the </w:t>
      </w:r>
      <w:r w:rsidRPr="00E54A6F">
        <w:t>applicant on any CEQA documents</w:t>
      </w:r>
      <w:r>
        <w:t>, if applicable</w:t>
      </w:r>
      <w:r w:rsidR="0029457F">
        <w:t>.</w:t>
      </w:r>
    </w:p>
    <w:p w14:paraId="60CDFF54" w14:textId="77777777" w:rsidR="0029457F" w:rsidRDefault="0029457F" w:rsidP="006242F0">
      <w:pPr>
        <w:pStyle w:val="ArticleL3"/>
        <w:numPr>
          <w:ilvl w:val="2"/>
          <w:numId w:val="81"/>
        </w:numPr>
        <w:outlineLvl w:val="9"/>
      </w:pPr>
      <w:r>
        <w:t>[</w:t>
      </w:r>
      <w:r w:rsidRPr="005551EE">
        <w:rPr>
          <w:i/>
          <w:iCs/>
          <w:highlight w:val="yellow"/>
        </w:rPr>
        <w:t>LDS</w:t>
      </w:r>
      <w:r>
        <w:t>: T</w:t>
      </w:r>
      <w:r w:rsidRPr="003C4386">
        <w:t xml:space="preserve">he Facility </w:t>
      </w:r>
      <w:r>
        <w:t xml:space="preserve">is eligible to </w:t>
      </w:r>
      <w:r w:rsidRPr="003C4386">
        <w:t>qualif</w:t>
      </w:r>
      <w:r>
        <w:t>y as a Long Duration Storage resource.]</w:t>
      </w:r>
    </w:p>
    <w:p w14:paraId="2943A242" w14:textId="77777777" w:rsidR="0029457F" w:rsidRPr="0029457F" w:rsidRDefault="0029457F" w:rsidP="006242F0">
      <w:pPr>
        <w:pStyle w:val="ArticleL3"/>
        <w:numPr>
          <w:ilvl w:val="2"/>
          <w:numId w:val="81"/>
        </w:numPr>
        <w:outlineLvl w:val="9"/>
      </w:pPr>
      <w:r>
        <w:t>[</w:t>
      </w:r>
      <w:r w:rsidRPr="005551EE">
        <w:rPr>
          <w:i/>
          <w:iCs/>
          <w:highlight w:val="yellow"/>
        </w:rPr>
        <w:t>LDS</w:t>
      </w:r>
      <w:r>
        <w:t xml:space="preserve">: </w:t>
      </w:r>
      <w:r w:rsidRPr="0056119D">
        <w:t xml:space="preserve">The Product includes the exclusive right </w:t>
      </w:r>
      <w:r>
        <w:t xml:space="preserve">of Project Participants </w:t>
      </w:r>
      <w:r w:rsidRPr="0056119D">
        <w:t>to claim the Capacity Attributes of the Facility as an incremental resource for purposes of CPUC Decision 21-06-03</w:t>
      </w:r>
      <w:r>
        <w:rPr>
          <w:rFonts w:eastAsia="SimSun" w:cs="Calibri"/>
        </w:rPr>
        <w:t>.]</w:t>
      </w:r>
    </w:p>
    <w:p w14:paraId="5087BB56" w14:textId="70AF3395" w:rsidR="00326343" w:rsidRPr="00326343" w:rsidRDefault="0029457F" w:rsidP="006242F0">
      <w:pPr>
        <w:pStyle w:val="ArticleL3"/>
        <w:numPr>
          <w:ilvl w:val="2"/>
          <w:numId w:val="81"/>
        </w:numPr>
        <w:outlineLvl w:val="9"/>
      </w:pPr>
      <w:r>
        <w:t>[</w:t>
      </w:r>
      <w:r w:rsidRPr="005551EE">
        <w:rPr>
          <w:i/>
          <w:iCs/>
          <w:highlight w:val="yellow"/>
        </w:rPr>
        <w:t>LDS</w:t>
      </w:r>
      <w:r>
        <w:t xml:space="preserve">: </w:t>
      </w:r>
      <w:r w:rsidRPr="00F45818">
        <w:t xml:space="preserve">Seller will provide additional information and documentation to Buyer if necessary to enable </w:t>
      </w:r>
      <w:r>
        <w:t>Project Participants</w:t>
      </w:r>
      <w:r w:rsidRPr="00F45818">
        <w:t xml:space="preserve"> to demonstrate that the Product meets the procurement mandates set forth in CPUC Decision 21-06-035</w:t>
      </w:r>
      <w:r w:rsidRPr="00F45818">
        <w:rPr>
          <w:color w:val="000000"/>
        </w:rPr>
        <w:t>.</w:t>
      </w:r>
      <w:r>
        <w:rPr>
          <w:color w:val="000000"/>
        </w:rPr>
        <w:t>]</w:t>
      </w:r>
    </w:p>
    <w:p w14:paraId="3EB9CA13" w14:textId="77777777" w:rsidR="002A7D08" w:rsidRPr="00353867" w:rsidRDefault="001F140B" w:rsidP="006242F0">
      <w:pPr>
        <w:pStyle w:val="Heading2"/>
        <w:keepNext/>
        <w:widowControl/>
        <w:numPr>
          <w:ilvl w:val="1"/>
          <w:numId w:val="96"/>
        </w:numPr>
        <w:adjustRightInd/>
        <w:ind w:left="90" w:firstLine="630"/>
        <w:rPr>
          <w:rFonts w:ascii="Times New Roman Bold" w:hAnsi="Times New Roman Bold"/>
          <w:b/>
          <w:bCs/>
          <w:vanish/>
          <w:u w:val="single"/>
          <w:specVanish/>
        </w:rPr>
      </w:pPr>
      <w:bookmarkStart w:id="637" w:name="_Toc174973759"/>
      <w:bookmarkStart w:id="638" w:name="_Ref444439455"/>
      <w:bookmarkStart w:id="639" w:name="_Toc85723493"/>
      <w:bookmarkStart w:id="640" w:name="_Toc66096922"/>
      <w:r>
        <w:rPr>
          <w:b/>
          <w:bCs/>
          <w:u w:val="single"/>
        </w:rPr>
        <w:t>Buyer’s Representations and Warranties</w:t>
      </w:r>
      <w:bookmarkEnd w:id="637"/>
    </w:p>
    <w:p w14:paraId="00A753E2" w14:textId="7889FDF6" w:rsidR="001F140B" w:rsidRDefault="001F140B" w:rsidP="004364DE">
      <w:pPr>
        <w:spacing w:after="240"/>
      </w:pPr>
      <w:r>
        <w:t xml:space="preserve">. As </w:t>
      </w:r>
      <w:proofErr w:type="gramStart"/>
      <w:r>
        <w:t>of</w:t>
      </w:r>
      <w:proofErr w:type="gramEnd"/>
      <w:r>
        <w:t xml:space="preserve"> the Effective Date, Buyer represents and warrants as follows:</w:t>
      </w:r>
      <w:bookmarkEnd w:id="638"/>
      <w:bookmarkEnd w:id="639"/>
      <w:bookmarkEnd w:id="640"/>
    </w:p>
    <w:p w14:paraId="2E49C77D" w14:textId="746CBA99" w:rsidR="001F140B" w:rsidRDefault="005D1F88" w:rsidP="004D23EF">
      <w:pPr>
        <w:pStyle w:val="ArticleL3"/>
        <w:numPr>
          <w:ilvl w:val="2"/>
          <w:numId w:val="23"/>
        </w:numPr>
        <w:outlineLvl w:val="9"/>
      </w:pPr>
      <w:bookmarkStart w:id="641" w:name="_Ref444439456"/>
      <w:r>
        <w:t xml:space="preserve">Buyer is a joint powers authority validly existing and in good standing under the laws of the </w:t>
      </w:r>
      <w:proofErr w:type="gramStart"/>
      <w:r>
        <w:t>State of California, and</w:t>
      </w:r>
      <w:proofErr w:type="gramEnd"/>
      <w:r>
        <w:t xml:space="preserve"> is qualified to conduct business pursuant to its duly authorized Joint Powers Agreement. All Persons making up the governing body of Buyer are appointed in their positions and hold their positions in good standing in accordance with the Joint Powers Agreement and other Law</w:t>
      </w:r>
      <w:r w:rsidR="009C6E22">
        <w:t>.</w:t>
      </w:r>
      <w:bookmarkEnd w:id="641"/>
    </w:p>
    <w:p w14:paraId="5F76DDB4" w14:textId="77777777" w:rsidR="001F140B" w:rsidRDefault="001F140B" w:rsidP="004D23EF">
      <w:pPr>
        <w:pStyle w:val="ArticleL3"/>
        <w:outlineLvl w:val="9"/>
      </w:pPr>
      <w:bookmarkStart w:id="642" w:name="_Ref444439457"/>
      <w:r>
        <w:t xml:space="preserve">Buyer has the power and authority to </w:t>
      </w:r>
      <w:proofErr w:type="gramStart"/>
      <w:r>
        <w:t>enter into</w:t>
      </w:r>
      <w:proofErr w:type="gramEnd"/>
      <w:r>
        <w:t xml:space="preserve"> and perform this Agreement and is not prohibited from entering into this Agreement or discharging and performing all covenants and obligations on its part to be performed under and pursuant to this Agreement, except where such failure does not have a material adverse effect on Buyer’s performance under this Agreement. The execution, delivery and performance of this Agreement by Buyer </w:t>
      </w:r>
      <w:proofErr w:type="gramStart"/>
      <w:r>
        <w:t>has</w:t>
      </w:r>
      <w:proofErr w:type="gramEnd"/>
      <w:r>
        <w:t xml:space="preserve"> been duly authorized by all necessary action on the part of Buyer and does not and will not require the consent of any trustee or holder of any indebtedness or other obligation of Buyer or any other party to any other agreement with Buyer.</w:t>
      </w:r>
      <w:bookmarkEnd w:id="642"/>
    </w:p>
    <w:p w14:paraId="6E2418D1" w14:textId="3C32CFB1" w:rsidR="001F140B" w:rsidRDefault="001F140B" w:rsidP="004D23EF">
      <w:pPr>
        <w:pStyle w:val="ArticleL3"/>
        <w:outlineLvl w:val="9"/>
      </w:pPr>
      <w:bookmarkStart w:id="643" w:name="_Ref444439458"/>
      <w:r>
        <w:t>The execution and delivery of this Agreement, consummation of the transactions contemplated herein, and fulfillment of and compliance by Buyer with the provisions of this Agreement will not conflict with or constitute a breach of or a default under any Law presently in effect having applicability to Buyer, the documents of formation of Buyer or any outstanding trust indenture, deed of trust, mortgage, loan agreement or other evidence of indebtedness or any other agreement or instrument to which Buyer is a party or by which any of its property is bound.</w:t>
      </w:r>
      <w:bookmarkEnd w:id="643"/>
    </w:p>
    <w:p w14:paraId="79D90AF3" w14:textId="77777777" w:rsidR="001F140B" w:rsidRDefault="001F140B" w:rsidP="004D23EF">
      <w:pPr>
        <w:pStyle w:val="ArticleL3"/>
        <w:outlineLvl w:val="9"/>
      </w:pPr>
      <w:bookmarkStart w:id="644" w:name="_Ref444439459"/>
      <w:r>
        <w:lastRenderedPageBreak/>
        <w:t>This Agreement has been duly executed and delivered by Buyer. This Agreement is a legal, valid and binding obligation of Buyer enforceable in accordance with its terms, except as limited by laws of general applicability limiting the enforcement of creditors’ rights or by the exercise of judicial discretion in accordance with general principles of equity.</w:t>
      </w:r>
      <w:bookmarkEnd w:id="644"/>
    </w:p>
    <w:p w14:paraId="46F34F26" w14:textId="0DA0033C" w:rsidR="007C3067" w:rsidRDefault="007C3067" w:rsidP="004D23EF">
      <w:pPr>
        <w:pStyle w:val="ArticleL3"/>
        <w:numPr>
          <w:ilvl w:val="2"/>
          <w:numId w:val="11"/>
        </w:numPr>
        <w:tabs>
          <w:tab w:val="num" w:pos="1440"/>
        </w:tabs>
        <w:outlineLvl w:val="9"/>
      </w:pPr>
      <w:r>
        <w:t>Buyer warrants and covenants that with respect to its contractual obligations under this Agreement, it will not claim immunity on the grounds of sovereignty or similar grounds with respect to itself or its revenues or assets from (1) suit, (2) jurisdiction of court</w:t>
      </w:r>
      <w:r w:rsidR="009C6E22">
        <w:t xml:space="preserve"> (provided that such court is located within a venue permitted in Law and under the Agreement)</w:t>
      </w:r>
      <w:r>
        <w:t>, (3) relief by way of injunction, order for specific performance or recovery of property, (4) attachment of assets, or (5) execution or enforcement of any judgment</w:t>
      </w:r>
      <w:r w:rsidR="009C6E22">
        <w:t xml:space="preserve">; </w:t>
      </w:r>
      <w:r w:rsidR="009C6E22" w:rsidRPr="00213776">
        <w:rPr>
          <w:i/>
          <w:iCs/>
        </w:rPr>
        <w:t>provided</w:t>
      </w:r>
      <w:r w:rsidR="009C6E22">
        <w:t xml:space="preserve">, </w:t>
      </w:r>
      <w:r w:rsidR="009C6E22" w:rsidRPr="00213776">
        <w:rPr>
          <w:i/>
          <w:iCs/>
        </w:rPr>
        <w:t>however</w:t>
      </w:r>
      <w:r w:rsidR="009C6E22">
        <w:t>, that nothing in this Agreement shall waive the obligations or rights set forth in the California Tort Claims Act (</w:t>
      </w:r>
      <w:r w:rsidR="00D54BCE">
        <w:t>California Government Code Section</w:t>
      </w:r>
      <w:r w:rsidR="009C6E22">
        <w:t xml:space="preserve"> 810 </w:t>
      </w:r>
      <w:r w:rsidR="009C6E22" w:rsidRPr="004364DE">
        <w:rPr>
          <w:i/>
          <w:iCs/>
        </w:rPr>
        <w:t>et seq</w:t>
      </w:r>
      <w:r w:rsidR="009C6E22">
        <w:t>.)</w:t>
      </w:r>
      <w:r>
        <w:t>.</w:t>
      </w:r>
    </w:p>
    <w:p w14:paraId="0DC06173" w14:textId="77777777" w:rsidR="002A7D08" w:rsidRPr="002A7D08" w:rsidRDefault="001F140B" w:rsidP="006242F0">
      <w:pPr>
        <w:pStyle w:val="Heading2"/>
        <w:keepNext/>
        <w:widowControl/>
        <w:numPr>
          <w:ilvl w:val="1"/>
          <w:numId w:val="107"/>
        </w:numPr>
        <w:adjustRightInd/>
        <w:rPr>
          <w:rFonts w:ascii="Times New Roman Bold" w:hAnsi="Times New Roman Bold"/>
          <w:b/>
          <w:bCs/>
          <w:vanish/>
          <w:u w:val="single"/>
          <w:specVanish/>
        </w:rPr>
      </w:pPr>
      <w:bookmarkStart w:id="645" w:name="_Toc174973760"/>
      <w:bookmarkStart w:id="646" w:name="_Ref444439461"/>
      <w:bookmarkStart w:id="647" w:name="_Toc85723494"/>
      <w:bookmarkStart w:id="648" w:name="_Toc66096923"/>
      <w:r w:rsidRPr="002A7D08">
        <w:rPr>
          <w:b/>
          <w:bCs/>
          <w:u w:val="single"/>
        </w:rPr>
        <w:t>General Covenants</w:t>
      </w:r>
      <w:bookmarkEnd w:id="645"/>
    </w:p>
    <w:p w14:paraId="180125FF" w14:textId="28673B3E" w:rsidR="001F140B" w:rsidRDefault="001F140B" w:rsidP="007B221C">
      <w:pPr>
        <w:spacing w:after="240"/>
        <w:jc w:val="both"/>
      </w:pPr>
      <w:r>
        <w:t>. Each Party covenants that commencing on the Effective Date and continuing throughout the Contract Term:</w:t>
      </w:r>
      <w:bookmarkEnd w:id="646"/>
      <w:bookmarkEnd w:id="647"/>
      <w:bookmarkEnd w:id="648"/>
    </w:p>
    <w:p w14:paraId="7F1B7077" w14:textId="56ABE4C0" w:rsidR="001F140B" w:rsidRDefault="005D1F88" w:rsidP="007B221C">
      <w:pPr>
        <w:pStyle w:val="ArticleL3"/>
        <w:numPr>
          <w:ilvl w:val="2"/>
          <w:numId w:val="24"/>
        </w:numPr>
        <w:outlineLvl w:val="9"/>
      </w:pPr>
      <w:bookmarkStart w:id="649" w:name="_Ref444439462"/>
      <w:r>
        <w:t xml:space="preserve">It shall continue to be duly organized, validly existing and in good standing under the Laws of the jurisdiction of its formation and to be qualified to conduct business in California and each jurisdiction where the failure to so qualify would have a material adverse effect on its business or financial </w:t>
      </w:r>
      <w:proofErr w:type="gramStart"/>
      <w:r>
        <w:t>condition</w:t>
      </w:r>
      <w:r w:rsidR="001F140B">
        <w:t>;</w:t>
      </w:r>
      <w:bookmarkStart w:id="650" w:name="_Ref444439463"/>
      <w:bookmarkEnd w:id="649"/>
      <w:proofErr w:type="gramEnd"/>
    </w:p>
    <w:p w14:paraId="5AB67459" w14:textId="6ACE20DA" w:rsidR="001F140B" w:rsidRDefault="001F140B" w:rsidP="007B221C">
      <w:pPr>
        <w:pStyle w:val="ArticleL3"/>
        <w:numPr>
          <w:ilvl w:val="2"/>
          <w:numId w:val="24"/>
        </w:numPr>
        <w:outlineLvl w:val="9"/>
      </w:pPr>
      <w:r>
        <w:t>It shall maintain (or obtain from time to time as required) all regulatory authorizations necessary for it to legally perform its obligations under this Agreement; and</w:t>
      </w:r>
      <w:bookmarkStart w:id="651" w:name="_Ref444439464"/>
      <w:bookmarkEnd w:id="650"/>
    </w:p>
    <w:p w14:paraId="249A628F" w14:textId="2736CBB9" w:rsidR="001F140B" w:rsidRDefault="001F140B" w:rsidP="007B221C">
      <w:pPr>
        <w:pStyle w:val="ArticleL3"/>
        <w:numPr>
          <w:ilvl w:val="2"/>
          <w:numId w:val="24"/>
        </w:numPr>
        <w:outlineLvl w:val="9"/>
      </w:pPr>
      <w:r>
        <w:t>It shall perform its obligations under this Agreement in compliance with all terms and conditions in its governing documents and in material compliance with any Law.</w:t>
      </w:r>
      <w:bookmarkEnd w:id="651"/>
    </w:p>
    <w:p w14:paraId="6FCD164C" w14:textId="77777777" w:rsidR="002A7D08" w:rsidRPr="002A7D08" w:rsidRDefault="00093B5E" w:rsidP="006242F0">
      <w:pPr>
        <w:pStyle w:val="Heading2"/>
        <w:keepNext/>
        <w:widowControl/>
        <w:numPr>
          <w:ilvl w:val="1"/>
          <w:numId w:val="109"/>
        </w:numPr>
        <w:adjustRightInd/>
        <w:rPr>
          <w:rFonts w:ascii="Times New Roman Bold" w:hAnsi="Times New Roman Bold"/>
          <w:b/>
          <w:bCs/>
          <w:vanish/>
          <w:u w:val="single"/>
          <w:specVanish/>
        </w:rPr>
      </w:pPr>
      <w:bookmarkStart w:id="652" w:name="_Toc174973761"/>
      <w:bookmarkStart w:id="653" w:name="_Toc58333969"/>
      <w:bookmarkStart w:id="654" w:name="_Toc128379586"/>
      <w:bookmarkStart w:id="655" w:name="_Toc85723495"/>
      <w:bookmarkStart w:id="656" w:name="_Toc66096924"/>
      <w:bookmarkStart w:id="657" w:name="_Ref524951095"/>
      <w:r w:rsidRPr="002A7D08">
        <w:rPr>
          <w:b/>
          <w:bCs/>
          <w:u w:val="single"/>
        </w:rPr>
        <w:t>Seller’s Covenants</w:t>
      </w:r>
      <w:bookmarkEnd w:id="652"/>
    </w:p>
    <w:p w14:paraId="66BF0EBA" w14:textId="29DD5706" w:rsidR="00093B5E" w:rsidRPr="005D1F88" w:rsidRDefault="00093B5E" w:rsidP="007B221C">
      <w:pPr>
        <w:spacing w:after="240"/>
      </w:pPr>
      <w:r w:rsidRPr="005D1F88">
        <w:t xml:space="preserve">. Seller covenants that </w:t>
      </w:r>
      <w:proofErr w:type="gramStart"/>
      <w:r w:rsidRPr="005D1F88">
        <w:t>commencing</w:t>
      </w:r>
      <w:proofErr w:type="gramEnd"/>
      <w:r w:rsidRPr="005D1F88">
        <w:t xml:space="preserve"> on the Effective Date and continuing throughout the Contract Term:</w:t>
      </w:r>
    </w:p>
    <w:p w14:paraId="4AA4DE2B" w14:textId="0B3A0747" w:rsidR="00530CE8" w:rsidRPr="005D1F88" w:rsidRDefault="00093B5E" w:rsidP="006242F0">
      <w:pPr>
        <w:pStyle w:val="ListParagraph"/>
        <w:numPr>
          <w:ilvl w:val="2"/>
          <w:numId w:val="109"/>
        </w:numPr>
      </w:pPr>
      <w:bookmarkStart w:id="658" w:name="_Toc65143163"/>
      <w:bookmarkStart w:id="659" w:name="_Toc66096925"/>
      <w:bookmarkStart w:id="660" w:name="_Toc85723496"/>
      <w:r w:rsidRPr="007B221C">
        <w:rPr>
          <w:u w:val="single"/>
        </w:rPr>
        <w:t>Compliance with Laws</w:t>
      </w:r>
      <w:r w:rsidRPr="005D1F88">
        <w:t xml:space="preserve">. </w:t>
      </w:r>
      <w:r w:rsidR="00182F27" w:rsidRPr="005D1F88">
        <w:t xml:space="preserve">To the extent applicable to Seller or the Facility, </w:t>
      </w:r>
      <w:r w:rsidRPr="005D1F88">
        <w:t>Seller shall comply with all federal, state and local laws, statutes, ordinances, rules and regulations, and the orders and decrees of any courts or administrative bodies or tribunals, including, without limitation those related to employment discrimination and prevailing wage, non-discrimination and non-preference; conflict of interest; environmentally preferable procurement; single serving bottled water; gifts; and disqualification of former employees.</w:t>
      </w:r>
      <w:bookmarkEnd w:id="658"/>
      <w:bookmarkEnd w:id="659"/>
      <w:r w:rsidR="005C5982" w:rsidRPr="005D1F88">
        <w:t xml:space="preserve"> Seller shall not discriminate against any employee or applicant for employment on the basis of the fact or perception of that person's race, color, religion, ancestry, national origin, age, sex (including pregnancy, childbirth or related medical conditions), legally protected medical condition, family care status, veteran status, sexual orientation, gender identity, transgender status, domestic partner status, marital status, physical or mental disability, or AIDS/HIV status</w:t>
      </w:r>
      <w:r w:rsidR="00530CE8" w:rsidRPr="005D1F88">
        <w:t>.</w:t>
      </w:r>
      <w:bookmarkEnd w:id="660"/>
    </w:p>
    <w:p w14:paraId="31EC0757" w14:textId="5A8A1A48" w:rsidR="00530CE8" w:rsidRPr="007B221C" w:rsidRDefault="00093B5E" w:rsidP="006242F0">
      <w:pPr>
        <w:pStyle w:val="ListParagraph"/>
        <w:numPr>
          <w:ilvl w:val="2"/>
          <w:numId w:val="109"/>
        </w:numPr>
        <w:rPr>
          <w:color w:val="262626"/>
          <w:shd w:val="clear" w:color="auto" w:fill="FFFFFF"/>
        </w:rPr>
      </w:pPr>
      <w:bookmarkStart w:id="661" w:name="_Toc85723497"/>
      <w:bookmarkStart w:id="662" w:name="_Toc65143164"/>
      <w:bookmarkStart w:id="663" w:name="_Toc66096926"/>
      <w:r w:rsidRPr="007B221C">
        <w:rPr>
          <w:u w:val="single"/>
        </w:rPr>
        <w:t>Workforce Development</w:t>
      </w:r>
      <w:r w:rsidRPr="005D1F88">
        <w:t>.</w:t>
      </w:r>
      <w:r w:rsidR="00530CE8" w:rsidRPr="005D1F88">
        <w:t xml:space="preserve">  </w:t>
      </w:r>
      <w:r w:rsidR="00530CE8" w:rsidRPr="007B221C">
        <w:rPr>
          <w:color w:val="000000"/>
        </w:rPr>
        <w:t xml:space="preserve">Seller shall comply with all applicable federal, state and local laws, statutes, ordinances, rules, regulations and orders and decrees of any courts or administrative bodies or tribunals, including, without limitation, employment discrimination and prevailing wage laws. </w:t>
      </w:r>
      <w:r w:rsidR="001162AC" w:rsidRPr="007B221C">
        <w:rPr>
          <w:color w:val="000000"/>
        </w:rPr>
        <w:t xml:space="preserve">Although the Facility is not a public work as defined by California Labor Code </w:t>
      </w:r>
      <w:r w:rsidR="00604AEF">
        <w:rPr>
          <w:color w:val="000000"/>
        </w:rPr>
        <w:t>S</w:t>
      </w:r>
      <w:r w:rsidR="00604AEF" w:rsidRPr="007B221C">
        <w:rPr>
          <w:color w:val="000000"/>
        </w:rPr>
        <w:t xml:space="preserve">ection </w:t>
      </w:r>
      <w:r w:rsidR="001162AC" w:rsidRPr="007B221C">
        <w:rPr>
          <w:color w:val="000000"/>
        </w:rPr>
        <w:t>1720, a</w:t>
      </w:r>
      <w:r w:rsidR="00530CE8" w:rsidRPr="007B221C">
        <w:rPr>
          <w:color w:val="000000"/>
        </w:rPr>
        <w:t xml:space="preserve">ny construction work contracted by Seller in furtherance of this </w:t>
      </w:r>
      <w:r w:rsidR="00530CE8" w:rsidRPr="007B221C">
        <w:rPr>
          <w:color w:val="000000"/>
        </w:rPr>
        <w:lastRenderedPageBreak/>
        <w:t xml:space="preserve">Agreement shall (i) comply with California prevailing wage provisions applicable to public works projects, including but not limited to those set forth in California Labor Code </w:t>
      </w:r>
      <w:r w:rsidR="00604AEF">
        <w:rPr>
          <w:color w:val="000000"/>
        </w:rPr>
        <w:t>S</w:t>
      </w:r>
      <w:r w:rsidR="00604AEF" w:rsidRPr="007B221C">
        <w:rPr>
          <w:color w:val="000000"/>
        </w:rPr>
        <w:t xml:space="preserve">ections </w:t>
      </w:r>
      <w:r w:rsidR="00530CE8" w:rsidRPr="007B221C">
        <w:rPr>
          <w:color w:val="000000"/>
        </w:rPr>
        <w:t>1770, 1771, 1771.1, 1772, 1773, 1773.1, 1774, 1775, 1776, 1777.5, and 1777.6, as they may be amended from time to time (“</w:t>
      </w:r>
      <w:r w:rsidR="00530CE8" w:rsidRPr="007B221C">
        <w:rPr>
          <w:b/>
          <w:bCs/>
          <w:color w:val="000000"/>
          <w:u w:val="single"/>
        </w:rPr>
        <w:t>Prevailing Wage Requirement</w:t>
      </w:r>
      <w:r w:rsidR="00530CE8" w:rsidRPr="007B221C">
        <w:rPr>
          <w:color w:val="000000"/>
        </w:rPr>
        <w:t>”); and (ii) be conducted using a project labor agreement, community workforce agreement, work site agreement, collective bargaining agreement, or similar agreement providing for terms and conditions of employment with applicable labor organizations (“</w:t>
      </w:r>
      <w:r w:rsidR="00530CE8" w:rsidRPr="007B221C">
        <w:rPr>
          <w:b/>
          <w:bCs/>
          <w:color w:val="000000"/>
          <w:u w:val="single"/>
        </w:rPr>
        <w:t>Project Labor Agreement</w:t>
      </w:r>
      <w:r w:rsidR="00530CE8" w:rsidRPr="007B221C">
        <w:rPr>
          <w:color w:val="000000"/>
        </w:rPr>
        <w:t>”).</w:t>
      </w:r>
      <w:bookmarkEnd w:id="661"/>
    </w:p>
    <w:p w14:paraId="46E267C7" w14:textId="2B111CFB" w:rsidR="00093B5E" w:rsidRPr="007B221C" w:rsidRDefault="00530CE8" w:rsidP="006242F0">
      <w:pPr>
        <w:pStyle w:val="ListParagraph"/>
        <w:numPr>
          <w:ilvl w:val="2"/>
          <w:numId w:val="109"/>
        </w:numPr>
        <w:rPr>
          <w:color w:val="000000"/>
        </w:rPr>
      </w:pPr>
      <w:bookmarkStart w:id="664" w:name="_Toc65143165"/>
      <w:bookmarkStart w:id="665" w:name="_Toc66096927"/>
      <w:bookmarkStart w:id="666" w:name="_Toc85723498"/>
      <w:bookmarkEnd w:id="662"/>
      <w:bookmarkEnd w:id="663"/>
      <w:r w:rsidRPr="007B221C">
        <w:rPr>
          <w:u w:val="single"/>
        </w:rPr>
        <w:t>Prohibition Against</w:t>
      </w:r>
      <w:r w:rsidR="00C73CE7" w:rsidRPr="007B221C">
        <w:rPr>
          <w:u w:val="single"/>
        </w:rPr>
        <w:t xml:space="preserve"> Forced Labor</w:t>
      </w:r>
      <w:r w:rsidR="00093B5E" w:rsidRPr="00F97B39">
        <w:t xml:space="preserve">. </w:t>
      </w:r>
      <w:bookmarkEnd w:id="664"/>
      <w:bookmarkEnd w:id="665"/>
      <w:r w:rsidR="00C73CE7" w:rsidRPr="007B221C">
        <w:rPr>
          <w:rFonts w:ascii="Helvetica" w:hAnsi="Helvetica" w:cs="Calibri"/>
          <w:i/>
          <w:iCs/>
          <w:color w:val="000000"/>
          <w:sz w:val="20"/>
          <w:szCs w:val="20"/>
        </w:rPr>
        <w:t xml:space="preserve"> </w:t>
      </w:r>
      <w:r w:rsidR="00C73CE7" w:rsidRPr="007B221C">
        <w:rPr>
          <w:color w:val="000000"/>
        </w:rPr>
        <w:t>Seller represents and warrants that it has not and will not knowingly</w:t>
      </w:r>
      <w:r w:rsidR="007E5F5F" w:rsidRPr="007B221C">
        <w:rPr>
          <w:color w:val="000000"/>
        </w:rPr>
        <w:t xml:space="preserve"> </w:t>
      </w:r>
      <w:r w:rsidR="00C73CE7" w:rsidRPr="007B221C">
        <w:rPr>
          <w:color w:val="000000"/>
        </w:rPr>
        <w:t>utilize equipment or resources for the construction, operation or maintenance of the Facility that rely on work or services exacted from any person under the threat of a penalty and for which the person has not offered himself or herself voluntarily (“</w:t>
      </w:r>
      <w:r w:rsidR="00C73CE7" w:rsidRPr="007B221C">
        <w:rPr>
          <w:b/>
          <w:bCs/>
          <w:color w:val="000000"/>
          <w:u w:val="single"/>
        </w:rPr>
        <w:t>Forced Labor</w:t>
      </w:r>
      <w:r w:rsidR="00C73CE7" w:rsidRPr="007B221C">
        <w:rPr>
          <w:color w:val="000000"/>
        </w:rPr>
        <w:t>”).  Consistent with the business advisory jointly issued by the U.S. Departments of State, Treasury, Commerce and Homeland Security on July 1, 2020, equipment or resources sourced from the Xinjiang region of China are presumed to involve Forced Labor.</w:t>
      </w:r>
      <w:bookmarkEnd w:id="666"/>
    </w:p>
    <w:bookmarkEnd w:id="653"/>
    <w:bookmarkEnd w:id="654"/>
    <w:bookmarkEnd w:id="655"/>
    <w:bookmarkEnd w:id="656"/>
    <w:bookmarkEnd w:id="657"/>
    <w:p w14:paraId="44A65FC7" w14:textId="77777777" w:rsidR="001F140B" w:rsidRDefault="001F140B" w:rsidP="001F140B">
      <w:pPr>
        <w:pStyle w:val="Heading1"/>
        <w:widowControl/>
        <w:adjustRightInd/>
      </w:pPr>
      <w:r>
        <w:br/>
      </w:r>
      <w:bookmarkStart w:id="667" w:name="_Ref444439465"/>
      <w:bookmarkStart w:id="668" w:name="_Toc85723499"/>
      <w:bookmarkStart w:id="669" w:name="_Toc66096928"/>
      <w:bookmarkStart w:id="670" w:name="_Toc174973762"/>
      <w:r>
        <w:t>ASSIGNMENT</w:t>
      </w:r>
      <w:bookmarkEnd w:id="667"/>
      <w:bookmarkEnd w:id="668"/>
      <w:bookmarkEnd w:id="669"/>
      <w:bookmarkEnd w:id="670"/>
      <w:r>
        <w:t xml:space="preserve"> </w:t>
      </w:r>
    </w:p>
    <w:p w14:paraId="089BCFEC" w14:textId="77777777" w:rsidR="002A7D08" w:rsidRPr="00353867" w:rsidRDefault="001F140B" w:rsidP="006242F0">
      <w:pPr>
        <w:pStyle w:val="Heading2"/>
        <w:keepNext/>
        <w:widowControl/>
        <w:numPr>
          <w:ilvl w:val="1"/>
          <w:numId w:val="96"/>
        </w:numPr>
        <w:adjustRightInd/>
        <w:rPr>
          <w:rFonts w:ascii="Times New Roman Bold" w:hAnsi="Times New Roman Bold"/>
          <w:b/>
          <w:bCs/>
          <w:vanish/>
          <w:u w:val="single"/>
          <w:specVanish/>
        </w:rPr>
      </w:pPr>
      <w:bookmarkStart w:id="671" w:name="_Toc174973763"/>
      <w:bookmarkStart w:id="672" w:name="_Ref444439466"/>
      <w:bookmarkStart w:id="673" w:name="_Toc66096929"/>
      <w:bookmarkStart w:id="674" w:name="_Toc85723500"/>
      <w:r>
        <w:rPr>
          <w:b/>
          <w:bCs/>
          <w:u w:val="single"/>
        </w:rPr>
        <w:t>General Prohibition on Assignments</w:t>
      </w:r>
      <w:bookmarkEnd w:id="671"/>
    </w:p>
    <w:p w14:paraId="3DB51E33" w14:textId="74153DB1" w:rsidR="001F140B" w:rsidRPr="0065328E" w:rsidRDefault="001F140B" w:rsidP="004364DE">
      <w:pPr>
        <w:spacing w:after="240"/>
        <w:rPr>
          <w:color w:val="000000"/>
        </w:rPr>
      </w:pPr>
      <w:r>
        <w:t>. Except as provided below</w:t>
      </w:r>
      <w:bookmarkStart w:id="675" w:name="_Hlk34330944"/>
      <w:r>
        <w:t xml:space="preserve"> in this Article</w:t>
      </w:r>
      <w:r w:rsidR="00161367">
        <w:t> </w:t>
      </w:r>
      <w:r>
        <w:t>14,</w:t>
      </w:r>
      <w:bookmarkEnd w:id="675"/>
      <w:r>
        <w:t xml:space="preserve"> neither Party may assign this Agreement or its rights or obligations under this Agreement</w:t>
      </w:r>
      <w:r w:rsidR="00DE3550">
        <w:t xml:space="preserve"> </w:t>
      </w:r>
      <w:r>
        <w:t xml:space="preserve">without the prior written consent of the other Party, which consent shall not be unreasonably withheld, conditioned or delayed. </w:t>
      </w:r>
      <w:r>
        <w:rPr>
          <w:color w:val="000000"/>
        </w:rPr>
        <w:t>Any Change of Control of Seller (whether voluntary or by operation of law) will be deemed an assignment and will require the prior written consent of Buyer</w:t>
      </w:r>
      <w:r>
        <w:t>, which consent shall not be unreasonably withheld, conditioned or delayed</w:t>
      </w:r>
      <w:r>
        <w:rPr>
          <w:snapToGrid w:val="0"/>
        </w:rPr>
        <w:t xml:space="preserve">. </w:t>
      </w:r>
      <w:r>
        <w:t>Any assignment made without the required written consent, or in violation of the conditions to assignment set out below, shall be null and void</w:t>
      </w:r>
      <w:bookmarkStart w:id="676" w:name="_Hlk2711122"/>
      <w:bookmarkEnd w:id="672"/>
      <w:r>
        <w:rPr>
          <w:color w:val="000000"/>
        </w:rPr>
        <w:t>.</w:t>
      </w:r>
      <w:bookmarkEnd w:id="673"/>
      <w:bookmarkEnd w:id="676"/>
      <w:r>
        <w:rPr>
          <w:color w:val="000000"/>
        </w:rPr>
        <w:t xml:space="preserve"> </w:t>
      </w:r>
      <w:r w:rsidR="00DE3550" w:rsidRPr="00761E25">
        <w:t xml:space="preserve">Buyer will have no obligation to provide any consent, or enter into any agreement, that materially and adversely affects any of Buyer’s rights, benefits, risks or obligations under this Agreement, or to modify the Agreement, except as set forth below.  </w:t>
      </w:r>
      <w:r>
        <w:rPr>
          <w:color w:val="000000"/>
        </w:rPr>
        <w:t>The assigning Party shall pay the other Party’s reasonable expenses associated with the preparation, review, execution and delivery of documents in connection with any assignment of this Agreement by the assigning Party, including without limitation reasonable attorneys’ fees.</w:t>
      </w:r>
      <w:bookmarkEnd w:id="674"/>
      <w:r>
        <w:rPr>
          <w:color w:val="000000"/>
        </w:rPr>
        <w:t xml:space="preserve"> </w:t>
      </w:r>
    </w:p>
    <w:p w14:paraId="68545A40" w14:textId="77777777" w:rsidR="001F140B" w:rsidRPr="002A7D08" w:rsidRDefault="001F140B" w:rsidP="006242F0">
      <w:pPr>
        <w:pStyle w:val="Heading2"/>
        <w:widowControl/>
        <w:numPr>
          <w:ilvl w:val="1"/>
          <w:numId w:val="111"/>
        </w:numPr>
        <w:adjustRightInd/>
        <w:rPr>
          <w:vanish/>
          <w:specVanish/>
        </w:rPr>
      </w:pPr>
      <w:bookmarkStart w:id="677" w:name="_Ref380403719"/>
      <w:bookmarkStart w:id="678" w:name="_Ref380404899"/>
      <w:bookmarkStart w:id="679" w:name="_Ref380404911"/>
      <w:bookmarkStart w:id="680" w:name="_Ref380405036"/>
      <w:bookmarkStart w:id="681" w:name="_Toc85723501"/>
      <w:bookmarkStart w:id="682" w:name="_Toc66096930"/>
      <w:bookmarkStart w:id="683" w:name="_Toc174973764"/>
      <w:bookmarkStart w:id="684" w:name="_Ref506190085"/>
      <w:bookmarkStart w:id="685" w:name="_Ref444439467"/>
      <w:r w:rsidRPr="002A7D08">
        <w:rPr>
          <w:b/>
          <w:bCs/>
          <w:u w:val="single"/>
        </w:rPr>
        <w:t>Collateral Assignment</w:t>
      </w:r>
      <w:bookmarkEnd w:id="677"/>
      <w:bookmarkEnd w:id="678"/>
      <w:bookmarkEnd w:id="679"/>
      <w:bookmarkEnd w:id="680"/>
      <w:bookmarkEnd w:id="681"/>
      <w:bookmarkEnd w:id="682"/>
      <w:bookmarkEnd w:id="683"/>
    </w:p>
    <w:p w14:paraId="3F1CCF3A" w14:textId="05A54D6B" w:rsidR="00DE3550" w:rsidRPr="00EA4CBC" w:rsidRDefault="00CE3C2B" w:rsidP="00DE3550">
      <w:pPr>
        <w:pStyle w:val="HeadingPara2"/>
      </w:pPr>
      <w:r>
        <w:t xml:space="preserve">. </w:t>
      </w:r>
      <w:bookmarkEnd w:id="684"/>
      <w:r w:rsidR="00DE3550" w:rsidRPr="00125934">
        <w:t xml:space="preserve">Subject to the provisions of this Section </w:t>
      </w:r>
      <w:r w:rsidR="00DE3550" w:rsidRPr="00125934">
        <w:fldChar w:fldCharType="begin"/>
      </w:r>
      <w:r w:rsidR="00DE3550" w:rsidRPr="00125934">
        <w:instrText xml:space="preserve"> REF _Ref506190085 \n \h  \* MERGEFORMAT </w:instrText>
      </w:r>
      <w:r w:rsidR="00DE3550" w:rsidRPr="00125934">
        <w:fldChar w:fldCharType="separate"/>
      </w:r>
      <w:r w:rsidR="00E60069">
        <w:t>14.2</w:t>
      </w:r>
      <w:r w:rsidR="00DE3550" w:rsidRPr="00125934">
        <w:fldChar w:fldCharType="end"/>
      </w:r>
      <w:r w:rsidR="00DE3550" w:rsidRPr="00125934">
        <w:t>, Seller has the right to assign this Agreement as collateral for any financing or refinancing of the Facility.</w:t>
      </w:r>
      <w:r w:rsidR="00DE3550">
        <w:t xml:space="preserve">  </w:t>
      </w:r>
      <w:r w:rsidR="00DE3550" w:rsidRPr="00125934">
        <w:rPr>
          <w:color w:val="000000"/>
        </w:rPr>
        <w:t xml:space="preserve">In connection with any financing or refinancing of the Facility by Seller, </w:t>
      </w:r>
      <w:r w:rsidR="00DE3550">
        <w:rPr>
          <w:color w:val="000000"/>
        </w:rPr>
        <w:t xml:space="preserve">upon request of Seller, </w:t>
      </w:r>
      <w:r w:rsidR="00DE3550" w:rsidRPr="00125934">
        <w:rPr>
          <w:color w:val="000000"/>
        </w:rPr>
        <w:t>Buyer shall in good faith work with Seller and Lender to agree upon a consent to collateral assignment of this Agreement (“</w:t>
      </w:r>
      <w:r w:rsidR="00DE3550" w:rsidRPr="00125934">
        <w:rPr>
          <w:b/>
          <w:color w:val="000000"/>
          <w:u w:val="single"/>
        </w:rPr>
        <w:t>Collateral Assignment Agreement</w:t>
      </w:r>
      <w:r w:rsidR="00DE3550" w:rsidRPr="00125934">
        <w:rPr>
          <w:color w:val="000000"/>
        </w:rPr>
        <w:t xml:space="preserve">”). The Collateral Assignment Agreement </w:t>
      </w:r>
      <w:r w:rsidR="00DE3550">
        <w:rPr>
          <w:color w:val="000000"/>
        </w:rPr>
        <w:t>shall</w:t>
      </w:r>
      <w:r w:rsidR="00DE3550" w:rsidRPr="00125934">
        <w:rPr>
          <w:color w:val="000000"/>
        </w:rPr>
        <w:t xml:space="preserve"> include the following provisions:</w:t>
      </w:r>
    </w:p>
    <w:p w14:paraId="4F46B0DF" w14:textId="3EAAC594" w:rsidR="00DE3550" w:rsidRPr="00DE3550" w:rsidRDefault="00DE3550" w:rsidP="006242F0">
      <w:pPr>
        <w:pStyle w:val="ArticleL3"/>
        <w:numPr>
          <w:ilvl w:val="2"/>
          <w:numId w:val="86"/>
        </w:numPr>
        <w:outlineLvl w:val="9"/>
        <w:rPr>
          <w:szCs w:val="24"/>
        </w:rPr>
      </w:pPr>
      <w:r w:rsidRPr="00DE3550">
        <w:rPr>
          <w:szCs w:val="24"/>
        </w:rPr>
        <w:t>Buyer shall give Notice of an Event of Default by Seller to the Person(s) to be specified by Lender in the Collateral Assignment Agreement, before exercising its right to terminate this Agreement as a result of such Event of Default; provided that such notice shall be provided to Lender at the time such notice is provided to Seller and the cure period of Lender shall not commence until Lender has received notice of such Event of Default;</w:t>
      </w:r>
    </w:p>
    <w:p w14:paraId="65FC3BD1" w14:textId="77777777" w:rsidR="00DE3550" w:rsidRPr="00125934" w:rsidRDefault="00DE3550" w:rsidP="00AD18F3">
      <w:pPr>
        <w:pStyle w:val="ArticleL3"/>
        <w:numPr>
          <w:ilvl w:val="2"/>
          <w:numId w:val="11"/>
        </w:numPr>
        <w:outlineLvl w:val="9"/>
        <w:rPr>
          <w:szCs w:val="24"/>
        </w:rPr>
      </w:pPr>
      <w:r w:rsidRPr="00125934">
        <w:rPr>
          <w:szCs w:val="24"/>
        </w:rPr>
        <w:lastRenderedPageBreak/>
        <w:t>Following an Event of Default by Seller under this Agreement, Buyer may require Seller or Lender to provide to Buyer a report concerning:</w:t>
      </w:r>
    </w:p>
    <w:p w14:paraId="188FB4D8" w14:textId="6AEB1251" w:rsidR="00DE3550" w:rsidRPr="00125934" w:rsidRDefault="00DE3550" w:rsidP="006242F0">
      <w:pPr>
        <w:numPr>
          <w:ilvl w:val="0"/>
          <w:numId w:val="84"/>
        </w:numPr>
        <w:tabs>
          <w:tab w:val="left" w:pos="2880"/>
        </w:tabs>
        <w:spacing w:after="240" w:line="278" w:lineRule="exact"/>
        <w:ind w:left="0" w:firstLine="2160"/>
        <w:jc w:val="both"/>
        <w:textAlignment w:val="baseline"/>
        <w:rPr>
          <w:color w:val="000000"/>
        </w:rPr>
      </w:pPr>
      <w:r w:rsidRPr="00125934">
        <w:rPr>
          <w:color w:val="000000"/>
        </w:rPr>
        <w:t xml:space="preserve">The status of efforts by Seller or Lender to develop a plan to cure the Event of </w:t>
      </w:r>
      <w:proofErr w:type="gramStart"/>
      <w:r w:rsidRPr="00125934">
        <w:rPr>
          <w:color w:val="000000"/>
        </w:rPr>
        <w:t>Default;</w:t>
      </w:r>
      <w:proofErr w:type="gramEnd"/>
    </w:p>
    <w:p w14:paraId="5C1975DE" w14:textId="16C90F70" w:rsidR="00DE3550" w:rsidRPr="00125934" w:rsidRDefault="00DE3550" w:rsidP="006242F0">
      <w:pPr>
        <w:numPr>
          <w:ilvl w:val="0"/>
          <w:numId w:val="84"/>
        </w:numPr>
        <w:tabs>
          <w:tab w:val="left" w:pos="2880"/>
        </w:tabs>
        <w:spacing w:after="240" w:line="274" w:lineRule="exact"/>
        <w:ind w:left="0" w:firstLine="2160"/>
        <w:jc w:val="both"/>
        <w:textAlignment w:val="baseline"/>
        <w:rPr>
          <w:color w:val="000000"/>
        </w:rPr>
      </w:pPr>
      <w:r w:rsidRPr="00125934">
        <w:rPr>
          <w:color w:val="000000"/>
        </w:rPr>
        <w:t xml:space="preserve">Impediments to the cure plan or its </w:t>
      </w:r>
      <w:proofErr w:type="gramStart"/>
      <w:r w:rsidRPr="00125934">
        <w:rPr>
          <w:color w:val="000000"/>
        </w:rPr>
        <w:t>development;</w:t>
      </w:r>
      <w:proofErr w:type="gramEnd"/>
    </w:p>
    <w:p w14:paraId="57CBB6B7" w14:textId="5C2378C7" w:rsidR="00DE3550" w:rsidRPr="00125934" w:rsidRDefault="00DE3550" w:rsidP="006242F0">
      <w:pPr>
        <w:numPr>
          <w:ilvl w:val="0"/>
          <w:numId w:val="84"/>
        </w:numPr>
        <w:tabs>
          <w:tab w:val="left" w:pos="2880"/>
        </w:tabs>
        <w:spacing w:after="240" w:line="274" w:lineRule="exact"/>
        <w:ind w:left="0" w:firstLine="2160"/>
        <w:jc w:val="both"/>
        <w:textAlignment w:val="baseline"/>
        <w:rPr>
          <w:color w:val="000000"/>
        </w:rPr>
      </w:pPr>
      <w:r w:rsidRPr="00125934">
        <w:rPr>
          <w:color w:val="000000"/>
        </w:rPr>
        <w:t>If a cure plan has been adopted, the status of the cure plan’s implementation (including any modifications to the plan as well as the expected timeframe within which any cure is expected to be implemented); and</w:t>
      </w:r>
    </w:p>
    <w:p w14:paraId="3D2D67FE" w14:textId="62E9CBB7" w:rsidR="00DE3550" w:rsidRPr="00125934" w:rsidRDefault="00DE3550" w:rsidP="006242F0">
      <w:pPr>
        <w:numPr>
          <w:ilvl w:val="0"/>
          <w:numId w:val="84"/>
        </w:numPr>
        <w:tabs>
          <w:tab w:val="left" w:pos="2880"/>
        </w:tabs>
        <w:spacing w:after="240" w:line="274" w:lineRule="exact"/>
        <w:ind w:left="0" w:firstLine="2160"/>
        <w:jc w:val="both"/>
        <w:textAlignment w:val="baseline"/>
        <w:rPr>
          <w:color w:val="000000"/>
        </w:rPr>
      </w:pPr>
      <w:r w:rsidRPr="00125934">
        <w:rPr>
          <w:color w:val="000000"/>
        </w:rPr>
        <w:t>Any other information which Buyer may reasonably require related to the development, implementation and timetable of the cure plan.</w:t>
      </w:r>
    </w:p>
    <w:p w14:paraId="11FB4921" w14:textId="3E390D0A" w:rsidR="00DE3550" w:rsidRPr="00125934" w:rsidRDefault="00DE3550" w:rsidP="00DE3550">
      <w:pPr>
        <w:tabs>
          <w:tab w:val="left" w:pos="9090"/>
        </w:tabs>
        <w:spacing w:before="120" w:after="240"/>
        <w:jc w:val="both"/>
        <w:textAlignment w:val="baseline"/>
        <w:rPr>
          <w:color w:val="000000"/>
        </w:rPr>
      </w:pPr>
      <w:r w:rsidRPr="00125934">
        <w:rPr>
          <w:color w:val="000000"/>
        </w:rPr>
        <w:t xml:space="preserve">Seller or Lender must provide the report to Buyer within ten (10) Business Days after Notice from Buyer requesting the report. Buyer will have no further right to </w:t>
      </w:r>
      <w:proofErr w:type="gramStart"/>
      <w:r w:rsidRPr="00125934">
        <w:rPr>
          <w:color w:val="000000"/>
        </w:rPr>
        <w:t>require</w:t>
      </w:r>
      <w:proofErr w:type="gramEnd"/>
      <w:r w:rsidRPr="00125934">
        <w:rPr>
          <w:color w:val="000000"/>
        </w:rPr>
        <w:t xml:space="preserve"> the report with respect to a particular Event of Default after that Event of Default has been </w:t>
      </w:r>
      <w:proofErr w:type="gramStart"/>
      <w:r w:rsidRPr="00125934">
        <w:rPr>
          <w:color w:val="000000"/>
        </w:rPr>
        <w:t>cured;</w:t>
      </w:r>
      <w:proofErr w:type="gramEnd"/>
    </w:p>
    <w:p w14:paraId="70311FE6" w14:textId="67A60741" w:rsidR="00DE3550" w:rsidRPr="00125934" w:rsidRDefault="00DE3550" w:rsidP="00AD18F3">
      <w:pPr>
        <w:pStyle w:val="ArticleL3"/>
        <w:numPr>
          <w:ilvl w:val="2"/>
          <w:numId w:val="11"/>
        </w:numPr>
        <w:outlineLvl w:val="9"/>
        <w:rPr>
          <w:szCs w:val="24"/>
        </w:rPr>
      </w:pPr>
      <w:r w:rsidRPr="00125934">
        <w:rPr>
          <w:szCs w:val="24"/>
        </w:rPr>
        <w:t xml:space="preserve">Lender will have the right to cure an Event of Default on behalf of Seller, only if Lender sends a written notice to Buyer before the later of (i) the expiration of any cure period, and (ii) ten (10) Business Days after Lender’s receipt of notice of such Event of Default from Buyer, indicating Lender’s intention to cure. Lender must remedy or cure the Event of Default within the cure period under this Agreement and any additional cure periods agreed in the Collateral Assignment Agreement, </w:t>
      </w:r>
      <w:r>
        <w:rPr>
          <w:szCs w:val="24"/>
        </w:rPr>
        <w:t xml:space="preserve">which shall </w:t>
      </w:r>
      <w:r w:rsidRPr="00125934">
        <w:rPr>
          <w:szCs w:val="24"/>
        </w:rPr>
        <w:t xml:space="preserve">not exceed a maximum of </w:t>
      </w:r>
      <w:r>
        <w:rPr>
          <w:szCs w:val="24"/>
        </w:rPr>
        <w:t>sixty</w:t>
      </w:r>
      <w:r w:rsidRPr="00125934">
        <w:rPr>
          <w:szCs w:val="24"/>
        </w:rPr>
        <w:t xml:space="preserve"> (</w:t>
      </w:r>
      <w:r>
        <w:rPr>
          <w:szCs w:val="24"/>
        </w:rPr>
        <w:t>6</w:t>
      </w:r>
      <w:r w:rsidRPr="00125934">
        <w:rPr>
          <w:szCs w:val="24"/>
        </w:rPr>
        <w:t xml:space="preserve">0) days (or one hundred </w:t>
      </w:r>
      <w:r>
        <w:rPr>
          <w:szCs w:val="24"/>
        </w:rPr>
        <w:t>twenty</w:t>
      </w:r>
      <w:r w:rsidRPr="00125934">
        <w:rPr>
          <w:szCs w:val="24"/>
        </w:rPr>
        <w:t xml:space="preserve"> (1</w:t>
      </w:r>
      <w:r>
        <w:rPr>
          <w:szCs w:val="24"/>
        </w:rPr>
        <w:t>2</w:t>
      </w:r>
      <w:r w:rsidRPr="00125934">
        <w:rPr>
          <w:szCs w:val="24"/>
        </w:rPr>
        <w:t xml:space="preserve">0) days in the event of a </w:t>
      </w:r>
      <w:r w:rsidR="001603F9">
        <w:rPr>
          <w:szCs w:val="24"/>
        </w:rPr>
        <w:t>B</w:t>
      </w:r>
      <w:r w:rsidR="001603F9" w:rsidRPr="00125934">
        <w:rPr>
          <w:szCs w:val="24"/>
        </w:rPr>
        <w:t>ankruptcy</w:t>
      </w:r>
      <w:r w:rsidRPr="00125934">
        <w:rPr>
          <w:szCs w:val="24"/>
        </w:rPr>
        <w:t xml:space="preserve"> of Seller, </w:t>
      </w:r>
      <w:r>
        <w:rPr>
          <w:szCs w:val="24"/>
        </w:rPr>
        <w:t xml:space="preserve">or </w:t>
      </w:r>
      <w:r w:rsidRPr="00125934">
        <w:rPr>
          <w:szCs w:val="24"/>
        </w:rPr>
        <w:t xml:space="preserve">any foreclosure </w:t>
      </w:r>
      <w:r>
        <w:rPr>
          <w:szCs w:val="24"/>
        </w:rPr>
        <w:t>or</w:t>
      </w:r>
      <w:r w:rsidRPr="00125934">
        <w:rPr>
          <w:szCs w:val="24"/>
        </w:rPr>
        <w:t xml:space="preserve"> similar proceeding if required by Lender to cure any Event of Default);</w:t>
      </w:r>
    </w:p>
    <w:p w14:paraId="27A19B24" w14:textId="77777777" w:rsidR="00DE3550" w:rsidRPr="00125934" w:rsidRDefault="00DE3550" w:rsidP="00AD18F3">
      <w:pPr>
        <w:pStyle w:val="ArticleL3"/>
        <w:numPr>
          <w:ilvl w:val="2"/>
          <w:numId w:val="11"/>
        </w:numPr>
        <w:outlineLvl w:val="9"/>
        <w:rPr>
          <w:szCs w:val="24"/>
        </w:rPr>
      </w:pPr>
      <w:r w:rsidRPr="00125934">
        <w:rPr>
          <w:szCs w:val="24"/>
        </w:rPr>
        <w:t xml:space="preserve">Lender will have the right to consent before any termination of this Agreement which does not arise out of an Event of </w:t>
      </w:r>
      <w:proofErr w:type="gramStart"/>
      <w:r w:rsidRPr="00125934">
        <w:rPr>
          <w:szCs w:val="24"/>
        </w:rPr>
        <w:t>Default;</w:t>
      </w:r>
      <w:proofErr w:type="gramEnd"/>
    </w:p>
    <w:p w14:paraId="7DC96CCC" w14:textId="77777777" w:rsidR="00DE3550" w:rsidRPr="00125934" w:rsidRDefault="00DE3550" w:rsidP="00AD18F3">
      <w:pPr>
        <w:pStyle w:val="ArticleL3"/>
        <w:numPr>
          <w:ilvl w:val="2"/>
          <w:numId w:val="11"/>
        </w:numPr>
        <w:outlineLvl w:val="9"/>
        <w:rPr>
          <w:szCs w:val="24"/>
        </w:rPr>
      </w:pPr>
      <w:r w:rsidRPr="00125934">
        <w:rPr>
          <w:szCs w:val="24"/>
        </w:rPr>
        <w:t xml:space="preserve">Lender will receive prior Notice of and the right to approve material amendments to this Agreement, which approval will not be unreasonably withheld, delayed or </w:t>
      </w:r>
      <w:proofErr w:type="gramStart"/>
      <w:r w:rsidRPr="00125934">
        <w:rPr>
          <w:szCs w:val="24"/>
        </w:rPr>
        <w:t>conditioned;</w:t>
      </w:r>
      <w:proofErr w:type="gramEnd"/>
    </w:p>
    <w:p w14:paraId="335FBB35" w14:textId="77777777" w:rsidR="00DE3550" w:rsidRPr="00125934" w:rsidRDefault="00DE3550" w:rsidP="00AD18F3">
      <w:pPr>
        <w:pStyle w:val="ArticleL3"/>
        <w:numPr>
          <w:ilvl w:val="2"/>
          <w:numId w:val="11"/>
        </w:numPr>
        <w:outlineLvl w:val="9"/>
        <w:rPr>
          <w:szCs w:val="24"/>
        </w:rPr>
      </w:pPr>
      <w:r w:rsidRPr="00125934">
        <w:rPr>
          <w:szCs w:val="24"/>
        </w:rPr>
        <w:t>If Lender, directly or indirectly, takes possession of, or title to the Facility (including possession by a receiver or title by foreclosure or deed in lieu of foreclosure), Lender must assume all of Seller’s obligations arising under this Agreement and all related agreements (subject to such limits on liability as are mutually agreed to by Seller, Buyer</w:t>
      </w:r>
      <w:r>
        <w:rPr>
          <w:szCs w:val="24"/>
        </w:rPr>
        <w:t>,</w:t>
      </w:r>
      <w:r w:rsidRPr="00125934">
        <w:rPr>
          <w:szCs w:val="24"/>
        </w:rPr>
        <w:t xml:space="preserve"> and Lender as set forth in the Collateral Assignment Agreement); </w:t>
      </w:r>
      <w:r w:rsidRPr="00125934">
        <w:rPr>
          <w:i/>
          <w:szCs w:val="24"/>
        </w:rPr>
        <w:t>provided</w:t>
      </w:r>
      <w:r w:rsidRPr="00125934">
        <w:rPr>
          <w:szCs w:val="24"/>
        </w:rPr>
        <w:t>, before such assumption, if Buyer advises Lender that Buyer will require that Lender cure (or cause to be cured) any Event of Default existing as of the possession date in order to avoid the exercise by Buyer (in its sole discretion) of Buyer’s right to terminate this Agreement with respect to such Event of Default, then Lender at its option, and in its sole discretion, may elect to either:</w:t>
      </w:r>
    </w:p>
    <w:p w14:paraId="7A9DA5B6" w14:textId="77777777" w:rsidR="00DE3550" w:rsidRPr="00125934" w:rsidRDefault="00DE3550" w:rsidP="006242F0">
      <w:pPr>
        <w:numPr>
          <w:ilvl w:val="0"/>
          <w:numId w:val="85"/>
        </w:numPr>
        <w:tabs>
          <w:tab w:val="left" w:pos="2880"/>
        </w:tabs>
        <w:spacing w:after="240" w:line="274" w:lineRule="exact"/>
        <w:ind w:left="0" w:firstLine="2160"/>
        <w:textAlignment w:val="baseline"/>
        <w:rPr>
          <w:color w:val="000000"/>
        </w:rPr>
      </w:pPr>
      <w:r w:rsidRPr="00125934">
        <w:rPr>
          <w:color w:val="000000"/>
        </w:rPr>
        <w:t>Cause such Event of Default to be cured, or</w:t>
      </w:r>
    </w:p>
    <w:p w14:paraId="0CEB1F92" w14:textId="77777777" w:rsidR="00DE3550" w:rsidRPr="00125934" w:rsidRDefault="00DE3550" w:rsidP="006242F0">
      <w:pPr>
        <w:numPr>
          <w:ilvl w:val="0"/>
          <w:numId w:val="85"/>
        </w:numPr>
        <w:tabs>
          <w:tab w:val="left" w:pos="2880"/>
        </w:tabs>
        <w:spacing w:after="240" w:line="274" w:lineRule="exact"/>
        <w:ind w:left="90" w:firstLine="2070"/>
        <w:textAlignment w:val="baseline"/>
        <w:rPr>
          <w:color w:val="000000"/>
          <w:spacing w:val="-1"/>
        </w:rPr>
      </w:pPr>
      <w:r w:rsidRPr="00125934">
        <w:rPr>
          <w:color w:val="000000"/>
          <w:spacing w:val="-1"/>
        </w:rPr>
        <w:t xml:space="preserve">Not assume this </w:t>
      </w:r>
      <w:proofErr w:type="gramStart"/>
      <w:r w:rsidRPr="00125934">
        <w:rPr>
          <w:color w:val="000000"/>
          <w:spacing w:val="-1"/>
        </w:rPr>
        <w:t>Agreement;</w:t>
      </w:r>
      <w:proofErr w:type="gramEnd"/>
    </w:p>
    <w:p w14:paraId="3326DF75" w14:textId="77777777" w:rsidR="00DE3550" w:rsidRPr="00125934" w:rsidRDefault="00DE3550" w:rsidP="00AD18F3">
      <w:pPr>
        <w:pStyle w:val="ArticleL3"/>
        <w:numPr>
          <w:ilvl w:val="2"/>
          <w:numId w:val="11"/>
        </w:numPr>
        <w:outlineLvl w:val="9"/>
        <w:rPr>
          <w:szCs w:val="24"/>
        </w:rPr>
      </w:pPr>
      <w:r w:rsidRPr="00125934">
        <w:rPr>
          <w:szCs w:val="24"/>
        </w:rPr>
        <w:lastRenderedPageBreak/>
        <w:t xml:space="preserve">If Lender elects to sell or transfer the Facility (after Lender directly or indirectly, takes possession of, or title to the Facility), or sale of the Facility occurs through the actions of Lender (for example, a foreclosure sale where a third party is the buyer, or otherwise), then Lender shall cause the transferee or buyer to assume all of Seller’s obligations arising under this Agreement and all related agreements as a condition of the sale or transfer. </w:t>
      </w:r>
      <w:r w:rsidRPr="00125934">
        <w:rPr>
          <w:spacing w:val="-1"/>
          <w:szCs w:val="24"/>
        </w:rPr>
        <w:t>Such sale or transfer may be made only to an entity that (i) meets the definition of Permitted Transferee and (ii) is an entity that Buyer is permitted to contract with under applicable Law; and</w:t>
      </w:r>
    </w:p>
    <w:p w14:paraId="07172D48" w14:textId="2D5F13C5" w:rsidR="001F140B" w:rsidRPr="001F5CC3" w:rsidRDefault="00DE3550" w:rsidP="00AD18F3">
      <w:pPr>
        <w:pStyle w:val="ArticleL3"/>
        <w:outlineLvl w:val="9"/>
      </w:pPr>
      <w:r w:rsidRPr="00125934">
        <w:t>Subject to Lender’s cure of any Events of Defaults under the Agreement in accordance with Section 14.2(f), if (i) this Agreement is rejected in Seller’s Bankruptcy or otherwise terminated in connection therewith</w:t>
      </w:r>
      <w:r>
        <w:t>,</w:t>
      </w:r>
      <w:r w:rsidRPr="00125934">
        <w:t xml:space="preserve"> Lender shall have the right to elect within </w:t>
      </w:r>
      <w:r>
        <w:t>thirty</w:t>
      </w:r>
      <w:r w:rsidRPr="00125934">
        <w:t xml:space="preserve"> (</w:t>
      </w:r>
      <w:r>
        <w:t>30</w:t>
      </w:r>
      <w:r w:rsidRPr="00125934">
        <w:t xml:space="preserve">) days after such rejection or termination, to </w:t>
      </w:r>
      <w:r>
        <w:t xml:space="preserve">cause Buyer to </w:t>
      </w:r>
      <w:r w:rsidRPr="00125934">
        <w:t xml:space="preserve">enter into a replacement agreement with </w:t>
      </w:r>
      <w:r>
        <w:t>Seller</w:t>
      </w:r>
      <w:r w:rsidRPr="00125934">
        <w:t xml:space="preserve"> having the same terms as this Agreement for the remaining term thereof, or (ii) if Lender or its designee, directly or indirectly, takes possession of, or title to, the Facility (including possession by a receiver or title by foreclosure or deed in lieu of foreclosure) after any such rejection or termination of this Agreement, promptly after Buyer’s written request, Lender must itself or must cause its designee to promptly enter into a new agreement with Buyer having the same terms as this Agreement for the remaining term thereof, provided that in the event a designee of Lender, directly or indirectly, takes possession of, or title to, the Facility (including possession by a receiver or title by foreclosure or deed in lieu of foreclosure), such designee shall be approved by Buyer, not to be unreasonably withheld</w:t>
      </w:r>
      <w:r>
        <w:rPr>
          <w:color w:val="000000"/>
        </w:rPr>
        <w:t>.</w:t>
      </w:r>
      <w:r w:rsidR="00CE3C2B">
        <w:rPr>
          <w:color w:val="000000"/>
        </w:rPr>
        <w:t xml:space="preserve"> </w:t>
      </w:r>
    </w:p>
    <w:p w14:paraId="6A9FCEBE" w14:textId="77777777" w:rsidR="002A7D08" w:rsidRPr="00353867" w:rsidRDefault="001F140B" w:rsidP="006242F0">
      <w:pPr>
        <w:pStyle w:val="Heading2"/>
        <w:keepNext/>
        <w:widowControl/>
        <w:numPr>
          <w:ilvl w:val="1"/>
          <w:numId w:val="96"/>
        </w:numPr>
        <w:adjustRightInd/>
        <w:rPr>
          <w:rFonts w:ascii="Times New Roman Bold" w:hAnsi="Times New Roman Bold"/>
          <w:b/>
          <w:bCs/>
          <w:vanish/>
          <w:u w:val="single"/>
          <w:specVanish/>
        </w:rPr>
      </w:pPr>
      <w:bookmarkStart w:id="686" w:name="_Ref380405004"/>
      <w:bookmarkStart w:id="687" w:name="_Ref380405042"/>
      <w:bookmarkStart w:id="688" w:name="_Toc174973765"/>
      <w:bookmarkStart w:id="689" w:name="_Toc85723502"/>
      <w:bookmarkStart w:id="690" w:name="_Ref444439468"/>
      <w:bookmarkStart w:id="691" w:name="_Toc66096931"/>
      <w:bookmarkEnd w:id="685"/>
      <w:r w:rsidRPr="00983471">
        <w:rPr>
          <w:b/>
          <w:bCs/>
          <w:u w:val="single"/>
        </w:rPr>
        <w:t>Permitted Assignment</w:t>
      </w:r>
      <w:bookmarkEnd w:id="686"/>
      <w:bookmarkEnd w:id="687"/>
      <w:bookmarkEnd w:id="688"/>
    </w:p>
    <w:p w14:paraId="1F30E971" w14:textId="794A51F7" w:rsidR="00F72D8A" w:rsidRDefault="001F140B" w:rsidP="00C42A4E">
      <w:pPr>
        <w:spacing w:after="240"/>
      </w:pPr>
      <w:r w:rsidRPr="00983471">
        <w:t>.</w:t>
      </w:r>
      <w:bookmarkEnd w:id="689"/>
      <w:r>
        <w:t xml:space="preserve"> </w:t>
      </w:r>
      <w:r w:rsidR="00DE3550" w:rsidRPr="00E54A6F">
        <w:rPr>
          <w:color w:val="000000"/>
        </w:rPr>
        <w:t>Except as may be precluded by, or would cause Buyer to be in violation of the Political Reform Act (Cal</w:t>
      </w:r>
      <w:r w:rsidR="00D54BCE">
        <w:rPr>
          <w:color w:val="000000"/>
        </w:rPr>
        <w:t>ifornia</w:t>
      </w:r>
      <w:r w:rsidR="00DE3550" w:rsidRPr="00E54A6F">
        <w:rPr>
          <w:color w:val="000000"/>
        </w:rPr>
        <w:t xml:space="preserve"> Gov</w:t>
      </w:r>
      <w:r w:rsidR="00D54BCE">
        <w:rPr>
          <w:color w:val="000000"/>
        </w:rPr>
        <w:t>ernment</w:t>
      </w:r>
      <w:r w:rsidR="00DE3550" w:rsidRPr="00E54A6F">
        <w:rPr>
          <w:color w:val="000000"/>
        </w:rPr>
        <w:t xml:space="preserve"> Code </w:t>
      </w:r>
      <w:r w:rsidR="00D54BCE">
        <w:rPr>
          <w:color w:val="000000"/>
        </w:rPr>
        <w:t>S</w:t>
      </w:r>
      <w:r w:rsidR="00DE3550" w:rsidRPr="00E54A6F">
        <w:rPr>
          <w:color w:val="000000"/>
        </w:rPr>
        <w:t xml:space="preserve">ection 81000 </w:t>
      </w:r>
      <w:r w:rsidR="00DE3550" w:rsidRPr="00C42A4E">
        <w:rPr>
          <w:i/>
          <w:iCs/>
          <w:color w:val="000000"/>
        </w:rPr>
        <w:t>et seq</w:t>
      </w:r>
      <w:r w:rsidR="00DE3550">
        <w:rPr>
          <w:color w:val="000000"/>
        </w:rPr>
        <w:t>.</w:t>
      </w:r>
      <w:r w:rsidR="00DE3550" w:rsidRPr="00E54A6F">
        <w:rPr>
          <w:color w:val="000000"/>
        </w:rPr>
        <w:t>) or the regulations thereto, Cal</w:t>
      </w:r>
      <w:r w:rsidR="00D54BCE">
        <w:rPr>
          <w:color w:val="000000"/>
        </w:rPr>
        <w:t>ifornia</w:t>
      </w:r>
      <w:r w:rsidR="00DE3550" w:rsidRPr="00E54A6F">
        <w:rPr>
          <w:color w:val="000000"/>
        </w:rPr>
        <w:t xml:space="preserve"> Government Code </w:t>
      </w:r>
      <w:r w:rsidR="00D54BCE">
        <w:rPr>
          <w:color w:val="000000"/>
        </w:rPr>
        <w:t>S</w:t>
      </w:r>
      <w:r w:rsidR="00DE3550" w:rsidRPr="00E54A6F">
        <w:rPr>
          <w:color w:val="000000"/>
        </w:rPr>
        <w:t>ection 1090, or any other conflict of interest Law</w:t>
      </w:r>
      <w:r w:rsidR="00DE3550">
        <w:rPr>
          <w:color w:val="000000"/>
        </w:rPr>
        <w:t>:</w:t>
      </w:r>
    </w:p>
    <w:p w14:paraId="32785610" w14:textId="51632B34" w:rsidR="00B130D5" w:rsidRDefault="00B130D5" w:rsidP="006242F0">
      <w:pPr>
        <w:pStyle w:val="ArticleL3"/>
        <w:numPr>
          <w:ilvl w:val="2"/>
          <w:numId w:val="76"/>
        </w:numPr>
        <w:outlineLvl w:val="9"/>
      </w:pPr>
      <w:bookmarkStart w:id="692" w:name="_Toc85723503"/>
      <w:bookmarkStart w:id="693" w:name="_Toc85723504"/>
      <w:bookmarkEnd w:id="690"/>
      <w:bookmarkEnd w:id="691"/>
      <w:r>
        <w:t>Seller may, without the prior written consent of Buyer, transfer or assign this Agreement directly or indirectly to an Affiliate of Seller if, and only if:</w:t>
      </w:r>
    </w:p>
    <w:p w14:paraId="4D8A7EA0" w14:textId="543ED393" w:rsidR="00B130D5" w:rsidRDefault="00B130D5" w:rsidP="00AD18F3">
      <w:pPr>
        <w:pStyle w:val="ArticleL4"/>
        <w:outlineLvl w:val="9"/>
      </w:pPr>
      <w:r>
        <w:t>Seller has given Buyer Notice at least fifteen (15)</w:t>
      </w:r>
      <w:r w:rsidR="00500F8B">
        <w:t xml:space="preserve"> </w:t>
      </w:r>
      <w:r>
        <w:t>Business Days before the date of such proposed assignment; and</w:t>
      </w:r>
    </w:p>
    <w:p w14:paraId="55289FA8" w14:textId="77777777" w:rsidR="00B130D5" w:rsidRPr="00E734FC" w:rsidRDefault="00B130D5" w:rsidP="00AD18F3">
      <w:pPr>
        <w:pStyle w:val="ArticleL4"/>
        <w:outlineLvl w:val="9"/>
      </w:pPr>
      <w:r>
        <w:t xml:space="preserve">Seller has provided </w:t>
      </w:r>
      <w:proofErr w:type="gramStart"/>
      <w:r>
        <w:t>Buyer</w:t>
      </w:r>
      <w:proofErr w:type="gramEnd"/>
      <w:r>
        <w:t xml:space="preserve"> a written agreement signed by the Affiliate to which Seller wishes to assign its interests that provides that such Affiliate will assume all of Seller’s obligations and liabilities under this Agreement upon such transfer or assignment.</w:t>
      </w:r>
    </w:p>
    <w:p w14:paraId="1281E094" w14:textId="53A815DC" w:rsidR="00B130D5" w:rsidRDefault="00B130D5" w:rsidP="00AD18F3">
      <w:pPr>
        <w:pStyle w:val="ArticleL3"/>
        <w:outlineLvl w:val="9"/>
      </w:pPr>
      <w:r>
        <w:t>Seller may, without the prior written consent of Buyer, transfer or assign this Agreement to any Person succeeding to all, or substantially all, of the assets of Seller (whether voluntary or by operation of law), if, and only if:</w:t>
      </w:r>
    </w:p>
    <w:p w14:paraId="1B913A80" w14:textId="34EE73F4" w:rsidR="00B130D5" w:rsidRDefault="00B130D5" w:rsidP="006242F0">
      <w:pPr>
        <w:pStyle w:val="ListParagraph"/>
        <w:widowControl/>
        <w:numPr>
          <w:ilvl w:val="0"/>
          <w:numId w:val="75"/>
        </w:numPr>
        <w:tabs>
          <w:tab w:val="clear" w:pos="1440"/>
          <w:tab w:val="left" w:pos="2160"/>
        </w:tabs>
        <w:adjustRightInd/>
        <w:ind w:left="0" w:firstLine="2160"/>
      </w:pPr>
      <w:r>
        <w:t xml:space="preserve">The assignee is a Permitted </w:t>
      </w:r>
      <w:proofErr w:type="gramStart"/>
      <w:r>
        <w:t>Transferee;</w:t>
      </w:r>
      <w:proofErr w:type="gramEnd"/>
    </w:p>
    <w:p w14:paraId="2D7E04D6" w14:textId="003B28AF" w:rsidR="00B130D5" w:rsidRDefault="00B130D5" w:rsidP="006242F0">
      <w:pPr>
        <w:pStyle w:val="ListParagraph"/>
        <w:widowControl/>
        <w:numPr>
          <w:ilvl w:val="0"/>
          <w:numId w:val="75"/>
        </w:numPr>
        <w:tabs>
          <w:tab w:val="clear" w:pos="1440"/>
          <w:tab w:val="left" w:pos="2160"/>
        </w:tabs>
        <w:adjustRightInd/>
        <w:ind w:left="0" w:firstLine="2160"/>
      </w:pPr>
      <w:r>
        <w:t>Seller has given Buyer Notice at least fifteen (15)</w:t>
      </w:r>
      <w:r w:rsidR="00500F8B">
        <w:t xml:space="preserve"> </w:t>
      </w:r>
      <w:r>
        <w:t>Business Days before the date of such proposed assignment; and</w:t>
      </w:r>
    </w:p>
    <w:p w14:paraId="568C5265" w14:textId="78946277" w:rsidR="00B130D5" w:rsidRDefault="00B130D5" w:rsidP="006242F0">
      <w:pPr>
        <w:pStyle w:val="ListParagraph"/>
        <w:widowControl/>
        <w:numPr>
          <w:ilvl w:val="0"/>
          <w:numId w:val="75"/>
        </w:numPr>
        <w:tabs>
          <w:tab w:val="clear" w:pos="1440"/>
          <w:tab w:val="left" w:pos="2160"/>
        </w:tabs>
        <w:adjustRightInd/>
        <w:ind w:left="0" w:firstLine="2160"/>
      </w:pPr>
      <w:r>
        <w:t xml:space="preserve">Seller has provided Buyer a written agreement signed by the Person to which Seller wishes to assign its interests that (x) provides that such Person will assume all of </w:t>
      </w:r>
      <w:r>
        <w:lastRenderedPageBreak/>
        <w:t>Seller’s obligations and liabilities under this Agreement upon such transfer or assignment and (y) certifies that such Person meets the definition of a Permitted Transferee.</w:t>
      </w:r>
    </w:p>
    <w:p w14:paraId="6041BF8F" w14:textId="7D01B755" w:rsidR="00B130D5" w:rsidRDefault="00B130D5" w:rsidP="00AD18F3">
      <w:pPr>
        <w:pStyle w:val="ArticleL3"/>
        <w:tabs>
          <w:tab w:val="left" w:pos="720"/>
        </w:tabs>
        <w:outlineLvl w:val="9"/>
      </w:pPr>
      <w:r>
        <w:t xml:space="preserve">Notwithstanding the foregoing, any assignment by Seller, its successors or assigns under this </w:t>
      </w:r>
      <w:bookmarkStart w:id="694" w:name="DocXTextRef270"/>
      <w:r>
        <w:t>Section 14.3</w:t>
      </w:r>
      <w:bookmarkEnd w:id="694"/>
      <w:r>
        <w:t xml:space="preserve"> shall be of no force and effect unless and until such Notice and agreement by the assignee have been received and confirmed by Buyer.</w:t>
      </w:r>
      <w:bookmarkEnd w:id="692"/>
    </w:p>
    <w:p w14:paraId="15A552F9" w14:textId="02591C2D" w:rsidR="001F140B" w:rsidRPr="00C163B7" w:rsidRDefault="00F72D8A" w:rsidP="00AD18F3">
      <w:pPr>
        <w:pStyle w:val="ArticleL3"/>
        <w:outlineLvl w:val="9"/>
      </w:pPr>
      <w:r w:rsidRPr="00C163B7">
        <w:t>Buyer may, without the prior written consent of Seller, transfer or assign this Agreement to</w:t>
      </w:r>
      <w:r w:rsidR="00085A5D" w:rsidRPr="00C163B7">
        <w:t xml:space="preserve"> </w:t>
      </w:r>
      <w:r w:rsidRPr="00C163B7">
        <w:t xml:space="preserve">any member of Buyer that </w:t>
      </w:r>
      <w:r w:rsidR="00085A5D" w:rsidRPr="00C163B7">
        <w:t>(</w:t>
      </w:r>
      <w:r w:rsidR="00EA4E38">
        <w:t>i</w:t>
      </w:r>
      <w:r w:rsidR="00085A5D" w:rsidRPr="00C163B7">
        <w:t xml:space="preserve">) </w:t>
      </w:r>
      <w:r w:rsidRPr="00C163B7">
        <w:t xml:space="preserve">has a Credit Rating of at least BBB- from S&amp;P </w:t>
      </w:r>
      <w:r w:rsidR="00E03274" w:rsidRPr="00C163B7">
        <w:t xml:space="preserve">and </w:t>
      </w:r>
      <w:r w:rsidRPr="00C163B7">
        <w:t>Baa3 from Moody’s</w:t>
      </w:r>
      <w:r w:rsidR="00085A5D" w:rsidRPr="00C163B7">
        <w:t>, and (</w:t>
      </w:r>
      <w:r w:rsidR="00EA4E38">
        <w:t>ii</w:t>
      </w:r>
      <w:r w:rsidR="00085A5D" w:rsidRPr="00C163B7">
        <w:t xml:space="preserve">) is a load serving entity; </w:t>
      </w:r>
      <w:r w:rsidR="00085A5D" w:rsidRPr="00C163B7">
        <w:rPr>
          <w:i/>
          <w:iCs/>
        </w:rPr>
        <w:t>provided</w:t>
      </w:r>
      <w:r w:rsidR="00085A5D" w:rsidRPr="00C163B7">
        <w:t>,</w:t>
      </w:r>
      <w:r w:rsidR="0003503F" w:rsidRPr="00C163B7">
        <w:t xml:space="preserve"> </w:t>
      </w:r>
      <w:r w:rsidRPr="00C163B7">
        <w:t xml:space="preserve">Buyer </w:t>
      </w:r>
      <w:r w:rsidR="00085A5D" w:rsidRPr="00C163B7">
        <w:t>shall</w:t>
      </w:r>
      <w:r w:rsidRPr="00C163B7">
        <w:t xml:space="preserve"> give Seller Notice at least fifteen (15) Business Days before the date of such proposed assignment and </w:t>
      </w:r>
      <w:r w:rsidR="00085A5D" w:rsidRPr="00C163B7">
        <w:t>provide to</w:t>
      </w:r>
      <w:r w:rsidRPr="00C163B7">
        <w:t xml:space="preserve"> Seller a written agreement signed by the Person to which Buyer wishes to assign its interests that provides that such Person will assume all of Buyer’s obligations and liabilities under this Agreement upon such transfer or assignment</w:t>
      </w:r>
      <w:r w:rsidR="001F140B" w:rsidRPr="00C163B7">
        <w:t>.</w:t>
      </w:r>
      <w:r w:rsidR="00E03274" w:rsidRPr="00C163B7">
        <w:t xml:space="preserve">  Notwithstanding the foregoing, any assignment by Buyer, its successors or assigns under this Section </w:t>
      </w:r>
      <w:r w:rsidR="00E03274" w:rsidRPr="00C163B7">
        <w:fldChar w:fldCharType="begin"/>
      </w:r>
      <w:r w:rsidR="00E03274" w:rsidRPr="00C163B7">
        <w:instrText xml:space="preserve"> REF _Ref380405004 \w \h </w:instrText>
      </w:r>
      <w:r w:rsidR="00732064" w:rsidRPr="00C163B7">
        <w:instrText xml:space="preserve"> \* MERGEFORMAT </w:instrText>
      </w:r>
      <w:r w:rsidR="00E03274" w:rsidRPr="00C163B7">
        <w:fldChar w:fldCharType="separate"/>
      </w:r>
      <w:r w:rsidR="00E60069">
        <w:t>14.3</w:t>
      </w:r>
      <w:r w:rsidR="00E03274" w:rsidRPr="00C163B7">
        <w:fldChar w:fldCharType="end"/>
      </w:r>
      <w:r w:rsidR="00E03274" w:rsidRPr="00C163B7">
        <w:t>(</w:t>
      </w:r>
      <w:r w:rsidR="00983471">
        <w:t>d</w:t>
      </w:r>
      <w:r w:rsidR="00E03274" w:rsidRPr="00C163B7">
        <w:t>) shall be of no force and effect unless and until such Notice and agreement by the assignee have been received and accepted by Seller</w:t>
      </w:r>
      <w:r w:rsidR="0003503F" w:rsidRPr="00C163B7">
        <w:t>.</w:t>
      </w:r>
    </w:p>
    <w:p w14:paraId="370823CC" w14:textId="77777777" w:rsidR="002A7D08" w:rsidRPr="002A7D08" w:rsidRDefault="001F140B" w:rsidP="006242F0">
      <w:pPr>
        <w:pStyle w:val="Heading2"/>
        <w:keepNext/>
        <w:widowControl/>
        <w:numPr>
          <w:ilvl w:val="1"/>
          <w:numId w:val="114"/>
        </w:numPr>
        <w:adjustRightInd/>
        <w:rPr>
          <w:rFonts w:ascii="Times New Roman Bold" w:hAnsi="Times New Roman Bold"/>
          <w:b/>
          <w:bCs/>
          <w:vanish/>
          <w:u w:val="single"/>
          <w:specVanish/>
        </w:rPr>
      </w:pPr>
      <w:bookmarkStart w:id="695" w:name="_Toc174973766"/>
      <w:bookmarkStart w:id="696" w:name="_Toc85723505"/>
      <w:bookmarkStart w:id="697" w:name="_Toc66096932"/>
      <w:bookmarkStart w:id="698" w:name="_Hlk2711406"/>
      <w:bookmarkEnd w:id="693"/>
      <w:r w:rsidRPr="002A7D08">
        <w:rPr>
          <w:b/>
          <w:u w:val="single"/>
        </w:rPr>
        <w:t>Portfolio Financing</w:t>
      </w:r>
      <w:bookmarkEnd w:id="695"/>
    </w:p>
    <w:p w14:paraId="555ECD1B" w14:textId="4389D8FC" w:rsidR="001F140B" w:rsidRDefault="002A7D08" w:rsidP="00C42A4E">
      <w:pPr>
        <w:spacing w:after="240"/>
      </w:pPr>
      <w:r>
        <w:t>.</w:t>
      </w:r>
      <w:r w:rsidR="001F140B">
        <w:t xml:space="preserve"> </w:t>
      </w:r>
      <w:bookmarkStart w:id="699" w:name="_Toc517265132"/>
      <w:bookmarkStart w:id="700" w:name="_Toc520295495"/>
      <w:bookmarkStart w:id="701" w:name="_Toc525747253"/>
      <w:bookmarkStart w:id="702" w:name="_Toc526358596"/>
      <w:r w:rsidR="001F140B">
        <w:t>Buyer agrees and acknowledges that Seller may elect to finance all or any portion of the Facility or the Interconnection Facilities or the Shared Facilities (</w:t>
      </w:r>
      <w:r w:rsidR="00D91D59">
        <w:t>a</w:t>
      </w:r>
      <w:r w:rsidR="001F140B">
        <w:t>) utilizing tax equity investment, and/or (</w:t>
      </w:r>
      <w:r w:rsidR="00D91D59">
        <w:t>b</w:t>
      </w:r>
      <w:r w:rsidR="001F140B">
        <w:t xml:space="preserve">) through </w:t>
      </w:r>
      <w:proofErr w:type="gramStart"/>
      <w:r w:rsidR="001F140B">
        <w:t>a Portfolio</w:t>
      </w:r>
      <w:proofErr w:type="gramEnd"/>
      <w:r w:rsidR="001F140B">
        <w:t xml:space="preserve"> Financing, which may include cross-collateralization or similar arrangements. In connection with any financing or refinancing of the Facility, the Interconnection Facilities or the Shared Facilities by Seller or any Portfolio Financing, Buyer, Seller, Portfolio Financing Entity (if any), and Lender shall execute and deliver such further consents, approvals and acknowledgments as may be reasonable and necessary to facilitate such transactions; </w:t>
      </w:r>
      <w:r w:rsidR="001F140B" w:rsidRPr="002A7D08">
        <w:rPr>
          <w:i/>
          <w:iCs/>
        </w:rPr>
        <w:t>provided</w:t>
      </w:r>
      <w:r w:rsidR="001F140B">
        <w:t>, Buyer shall not be required to agree to any terms or conditions which are reasonably expected to have a material adverse effect on Buyer and all reasonable attorney’s fees incurred by Buyer in connection therewith shall be borne by Seller.</w:t>
      </w:r>
      <w:bookmarkEnd w:id="696"/>
      <w:bookmarkEnd w:id="697"/>
      <w:bookmarkEnd w:id="699"/>
      <w:bookmarkEnd w:id="700"/>
      <w:bookmarkEnd w:id="701"/>
      <w:bookmarkEnd w:id="702"/>
    </w:p>
    <w:p w14:paraId="4175260B" w14:textId="77777777" w:rsidR="002A7D08" w:rsidRPr="00353867" w:rsidRDefault="007A1EAD" w:rsidP="006242F0">
      <w:pPr>
        <w:pStyle w:val="Heading2"/>
        <w:keepNext/>
        <w:widowControl/>
        <w:numPr>
          <w:ilvl w:val="1"/>
          <w:numId w:val="96"/>
        </w:numPr>
        <w:adjustRightInd/>
        <w:rPr>
          <w:rFonts w:ascii="Times New Roman Bold" w:hAnsi="Times New Roman Bold"/>
          <w:b/>
          <w:bCs/>
          <w:vanish/>
          <w:u w:val="single"/>
          <w:specVanish/>
        </w:rPr>
      </w:pPr>
      <w:bookmarkStart w:id="703" w:name="_Toc174973767"/>
      <w:bookmarkStart w:id="704" w:name="_Toc56085355"/>
      <w:bookmarkStart w:id="705" w:name="_Toc58333975"/>
      <w:bookmarkStart w:id="706" w:name="_Toc128379593"/>
      <w:bookmarkStart w:id="707" w:name="_Hlk38287028"/>
      <w:bookmarkStart w:id="708" w:name="_Toc85723506"/>
      <w:bookmarkStart w:id="709" w:name="_Toc66096933"/>
      <w:bookmarkEnd w:id="698"/>
      <w:r w:rsidRPr="00983471">
        <w:rPr>
          <w:b/>
          <w:bCs/>
          <w:u w:val="single"/>
        </w:rPr>
        <w:t>Buyer Financing Assignment</w:t>
      </w:r>
      <w:bookmarkEnd w:id="703"/>
    </w:p>
    <w:p w14:paraId="25581DEE" w14:textId="46414538" w:rsidR="007A1EAD" w:rsidRPr="00983471" w:rsidRDefault="007A1EAD" w:rsidP="00167F74">
      <w:pPr>
        <w:spacing w:after="240"/>
      </w:pPr>
      <w:r w:rsidRPr="00983471">
        <w:t xml:space="preserve">. </w:t>
      </w:r>
      <w:r w:rsidR="00877100" w:rsidRPr="00983471">
        <w:t xml:space="preserve">Buyer may assign this Agreement to a financing entity that will pre-pay all of Buyer’s payment obligations under this Agreement with Seller’s prior written consent, which consent shall not be unreasonably withheld, delayed or conditioned; </w:t>
      </w:r>
      <w:r w:rsidR="00877100" w:rsidRPr="00983471">
        <w:rPr>
          <w:i/>
        </w:rPr>
        <w:t>provided</w:t>
      </w:r>
      <w:r w:rsidR="00877100" w:rsidRPr="00983471">
        <w:t xml:space="preserve"> that Seller reasonably determines that the terms and conditions of such pre-payment arrangements are satisfactory </w:t>
      </w:r>
      <w:r w:rsidR="0003503F" w:rsidRPr="00983471">
        <w:t xml:space="preserve">to Seller and its Lenders </w:t>
      </w:r>
      <w:r w:rsidR="00877100" w:rsidRPr="00983471">
        <w:t>and do not adversely affect Seller or its arrangements with Lenders in any respect</w:t>
      </w:r>
      <w:r w:rsidR="0003503F" w:rsidRPr="00983471">
        <w:t xml:space="preserve"> and that Seller is reimbursed for all costs and expenses incurred by Seller and its Lenders in connection with such transaction</w:t>
      </w:r>
      <w:r w:rsidRPr="00983471">
        <w:t>.</w:t>
      </w:r>
    </w:p>
    <w:bookmarkEnd w:id="704"/>
    <w:bookmarkEnd w:id="705"/>
    <w:bookmarkEnd w:id="706"/>
    <w:bookmarkEnd w:id="707"/>
    <w:bookmarkEnd w:id="708"/>
    <w:bookmarkEnd w:id="709"/>
    <w:p w14:paraId="69EF3966" w14:textId="77777777" w:rsidR="001F140B" w:rsidRDefault="001F140B" w:rsidP="001F140B">
      <w:pPr>
        <w:pStyle w:val="Heading1"/>
        <w:widowControl/>
        <w:adjustRightInd/>
      </w:pPr>
      <w:r>
        <w:br/>
      </w:r>
      <w:bookmarkStart w:id="710" w:name="_Ref380405562"/>
      <w:bookmarkStart w:id="711" w:name="_Ref444439476"/>
      <w:bookmarkStart w:id="712" w:name="_Toc85723507"/>
      <w:bookmarkStart w:id="713" w:name="_Toc66096934"/>
      <w:bookmarkStart w:id="714" w:name="_Toc174973768"/>
      <w:r>
        <w:t>DISPUTE RESOLUTION</w:t>
      </w:r>
      <w:bookmarkEnd w:id="710"/>
      <w:bookmarkEnd w:id="711"/>
      <w:bookmarkEnd w:id="712"/>
      <w:bookmarkEnd w:id="713"/>
      <w:bookmarkEnd w:id="714"/>
      <w:r>
        <w:t xml:space="preserve"> </w:t>
      </w:r>
    </w:p>
    <w:p w14:paraId="65D0E7A4" w14:textId="1569DAD1" w:rsidR="00CE3B17" w:rsidRPr="0033719B" w:rsidRDefault="00CE3B17" w:rsidP="00CE3B17">
      <w:pPr>
        <w:pStyle w:val="Heading2"/>
        <w:widowControl/>
        <w:adjustRightInd/>
        <w:rPr>
          <w:vanish/>
          <w:specVanish/>
        </w:rPr>
      </w:pPr>
      <w:bookmarkStart w:id="715" w:name="_Toc58333979"/>
      <w:bookmarkStart w:id="716" w:name="_Toc103864731"/>
      <w:bookmarkStart w:id="717" w:name="_Toc96603037"/>
      <w:bookmarkStart w:id="718" w:name="_Toc174973769"/>
      <w:bookmarkStart w:id="719" w:name="_Ref444439477"/>
      <w:r>
        <w:rPr>
          <w:b/>
          <w:bCs/>
          <w:u w:val="single"/>
        </w:rPr>
        <w:t>Governing Law; Venue</w:t>
      </w:r>
      <w:bookmarkEnd w:id="715"/>
      <w:bookmarkEnd w:id="716"/>
      <w:bookmarkEnd w:id="717"/>
      <w:bookmarkEnd w:id="718"/>
    </w:p>
    <w:bookmarkEnd w:id="719"/>
    <w:p w14:paraId="7356529C" w14:textId="372A1F39" w:rsidR="001F140B" w:rsidRPr="00CE3B17" w:rsidRDefault="002A7D08" w:rsidP="00CE3B17">
      <w:pPr>
        <w:pStyle w:val="HeadingPara2"/>
        <w:widowControl/>
      </w:pPr>
      <w:r>
        <w:t xml:space="preserve">. </w:t>
      </w:r>
      <w:r w:rsidR="00CE3B17">
        <w:t xml:space="preserve">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 The Parties agree that any suit, action or other legal proceeding by or against any Party with respect to or arising out of this Agreement shall be brought in the federal or state courts located in the State of California in a location to be </w:t>
      </w:r>
      <w:r w:rsidR="00CE3B17">
        <w:lastRenderedPageBreak/>
        <w:t xml:space="preserve">mutually chosen by Buyer and Seller, or in the absence of mutual agreement, the County of </w:t>
      </w:r>
      <w:r w:rsidR="00DF0673">
        <w:t>Sacramento</w:t>
      </w:r>
      <w:r w:rsidR="00CE3B17">
        <w:rPr>
          <w:rFonts w:eastAsia="MS Mincho"/>
        </w:rPr>
        <w:t>.</w:t>
      </w:r>
    </w:p>
    <w:p w14:paraId="51AC1D29" w14:textId="26E28D76" w:rsidR="001F140B" w:rsidRPr="00CE3B17" w:rsidRDefault="001F140B" w:rsidP="001F140B">
      <w:pPr>
        <w:pStyle w:val="Heading2"/>
        <w:rPr>
          <w:vanish/>
          <w:specVanish/>
        </w:rPr>
      </w:pPr>
      <w:bookmarkStart w:id="720" w:name="_Toc85723509"/>
      <w:bookmarkStart w:id="721" w:name="_Toc66096936"/>
      <w:bookmarkStart w:id="722" w:name="_Toc174973770"/>
      <w:bookmarkStart w:id="723" w:name="_Ref444439478"/>
      <w:r w:rsidRPr="00CE3B17">
        <w:rPr>
          <w:b/>
          <w:bCs/>
          <w:u w:val="single"/>
        </w:rPr>
        <w:t>Dispute Resolution</w:t>
      </w:r>
      <w:bookmarkEnd w:id="720"/>
      <w:bookmarkEnd w:id="721"/>
      <w:bookmarkEnd w:id="722"/>
    </w:p>
    <w:p w14:paraId="52E79CB6" w14:textId="4995891B" w:rsidR="001F140B" w:rsidRPr="004A5A6B" w:rsidRDefault="002A7D08" w:rsidP="001F140B">
      <w:pPr>
        <w:pStyle w:val="HeadingPara2"/>
      </w:pPr>
      <w:r>
        <w:t xml:space="preserve">. </w:t>
      </w:r>
      <w:r w:rsidR="00321672" w:rsidRPr="00CE3B17">
        <w:t xml:space="preserve">In the event of any dispute arising under this Agreement, within ten (10) days following the receipt of a Notice from either Party identifying such dispute, the Parties shall </w:t>
      </w:r>
      <w:r w:rsidR="00FD49AF">
        <w:t xml:space="preserve">hold a meeting of executives (Vice President-level or above) to </w:t>
      </w:r>
      <w:r w:rsidR="00321672" w:rsidRPr="00CE3B17">
        <w:t>meet, negotiate and attempt, in good faith, to resolve the dispute quickly</w:t>
      </w:r>
      <w:r w:rsidR="00181E3E" w:rsidRPr="00CE3B17">
        <w:t xml:space="preserve"> and</w:t>
      </w:r>
      <w:r w:rsidR="00321672" w:rsidRPr="00CE3B17">
        <w:t xml:space="preserve"> informally </w:t>
      </w:r>
      <w:r w:rsidR="0029655C" w:rsidRPr="00CE3B17">
        <w:t xml:space="preserve">without </w:t>
      </w:r>
      <w:r w:rsidR="00181E3E" w:rsidRPr="00CE3B17">
        <w:t>significant legal costs</w:t>
      </w:r>
      <w:r w:rsidR="001F140B" w:rsidRPr="00CE3B17">
        <w:t>.</w:t>
      </w:r>
      <w:r w:rsidR="00321672" w:rsidRPr="00CE3B17">
        <w:t xml:space="preserve"> If the Parties are unable to resolve a dispute arising </w:t>
      </w:r>
      <w:proofErr w:type="gramStart"/>
      <w:r w:rsidR="00321672" w:rsidRPr="00CE3B17">
        <w:t>hereunder</w:t>
      </w:r>
      <w:proofErr w:type="gramEnd"/>
      <w:r w:rsidR="00321672" w:rsidRPr="00CE3B17">
        <w:t xml:space="preserve"> within</w:t>
      </w:r>
      <w:r w:rsidR="00360443" w:rsidRPr="00360443">
        <w:rPr>
          <w:rFonts w:ascii="Segoe UI" w:hAnsi="Segoe UI" w:cs="Segoe UI"/>
          <w:sz w:val="18"/>
          <w:szCs w:val="18"/>
        </w:rPr>
        <w:t xml:space="preserve"> </w:t>
      </w:r>
      <w:r w:rsidR="00360443" w:rsidRPr="00360443">
        <w:t>the earlier of either</w:t>
      </w:r>
      <w:r w:rsidR="00321672" w:rsidRPr="00CE3B17">
        <w:t xml:space="preserve"> thirty (30) days</w:t>
      </w:r>
      <w:r w:rsidR="00360443" w:rsidRPr="00360443">
        <w:rPr>
          <w:rFonts w:ascii="Segoe UI" w:hAnsi="Segoe UI" w:cs="Segoe UI"/>
          <w:sz w:val="18"/>
          <w:szCs w:val="18"/>
        </w:rPr>
        <w:t xml:space="preserve"> </w:t>
      </w:r>
      <w:r w:rsidR="00360443" w:rsidRPr="00360443">
        <w:t>of initiating such discussions, or within forty (40) days</w:t>
      </w:r>
      <w:r w:rsidR="00321672" w:rsidRPr="00CE3B17">
        <w:t xml:space="preserve"> after Notice of the dispute, </w:t>
      </w:r>
      <w:r w:rsidR="00321672" w:rsidRPr="00CE3B17">
        <w:rPr>
          <w:color w:val="000000"/>
        </w:rPr>
        <w:t xml:space="preserve">the Parties </w:t>
      </w:r>
      <w:r w:rsidR="00360443" w:rsidRPr="00360443">
        <w:rPr>
          <w:color w:val="000000"/>
        </w:rPr>
        <w:t xml:space="preserve">shall submit the dispute to mediation prior to seeking </w:t>
      </w:r>
      <w:proofErr w:type="gramStart"/>
      <w:r w:rsidR="00360443" w:rsidRPr="00360443">
        <w:rPr>
          <w:color w:val="000000"/>
        </w:rPr>
        <w:t>any and all</w:t>
      </w:r>
      <w:proofErr w:type="gramEnd"/>
      <w:r w:rsidR="00360443" w:rsidRPr="00360443">
        <w:rPr>
          <w:color w:val="000000"/>
        </w:rPr>
        <w:t xml:space="preserve"> remedies available to </w:t>
      </w:r>
      <w:r w:rsidR="008C2F24">
        <w:rPr>
          <w:color w:val="000000"/>
        </w:rPr>
        <w:t>them</w:t>
      </w:r>
      <w:r w:rsidR="00360443" w:rsidRPr="00360443">
        <w:rPr>
          <w:color w:val="000000"/>
        </w:rPr>
        <w:t xml:space="preserve"> at Law in </w:t>
      </w:r>
      <w:proofErr w:type="gramStart"/>
      <w:r w:rsidR="00360443" w:rsidRPr="00360443">
        <w:rPr>
          <w:color w:val="000000"/>
        </w:rPr>
        <w:t>or</w:t>
      </w:r>
      <w:proofErr w:type="gramEnd"/>
      <w:r w:rsidR="00360443" w:rsidRPr="00360443">
        <w:rPr>
          <w:color w:val="000000"/>
        </w:rPr>
        <w:t xml:space="preserve"> equity. The Parties shall cooperate in selecting a qualified neutral mediator selected from a panel of neutrals and in scheduling the time and place of the mediation as soon as reasonably possible, but in no event later than thirty (30) days after the request for mediation is made. The Parties agree to participate in the mediation in good faith and to share the costs of the mediation, including the mediator’s fee, equally, but such shared costs shall not include each Party’s own attorneys’ fees and costs, which shall be borne solely by such Party. If the mediation is unsuccessful, then either Party may seek </w:t>
      </w:r>
      <w:proofErr w:type="gramStart"/>
      <w:r w:rsidR="00360443" w:rsidRPr="00360443">
        <w:rPr>
          <w:color w:val="000000"/>
        </w:rPr>
        <w:t>any and all</w:t>
      </w:r>
      <w:proofErr w:type="gramEnd"/>
      <w:r w:rsidR="00360443" w:rsidRPr="00360443">
        <w:rPr>
          <w:color w:val="000000"/>
        </w:rPr>
        <w:t xml:space="preserve"> remedies available to it at law or in equity, subject to the limitations set forth in this Agreement</w:t>
      </w:r>
      <w:r w:rsidR="00321672" w:rsidRPr="00CE3B17">
        <w:rPr>
          <w:color w:val="000000"/>
        </w:rPr>
        <w:t>.</w:t>
      </w:r>
      <w:bookmarkEnd w:id="723"/>
    </w:p>
    <w:p w14:paraId="1A73E4C3" w14:textId="4DDB5B15" w:rsidR="001F140B" w:rsidRPr="0033719B" w:rsidRDefault="001F140B" w:rsidP="00B468DA">
      <w:pPr>
        <w:pStyle w:val="Heading2"/>
        <w:rPr>
          <w:vanish/>
          <w:specVanish/>
        </w:rPr>
      </w:pPr>
      <w:bookmarkStart w:id="724" w:name="_Toc85723510"/>
      <w:bookmarkStart w:id="725" w:name="_Toc66096937"/>
      <w:bookmarkStart w:id="726" w:name="_Toc174973771"/>
      <w:bookmarkStart w:id="727" w:name="_Ref444439479"/>
      <w:r>
        <w:rPr>
          <w:b/>
          <w:bCs/>
          <w:u w:val="single"/>
        </w:rPr>
        <w:t>Attorneys’ Fees</w:t>
      </w:r>
      <w:bookmarkEnd w:id="724"/>
      <w:bookmarkEnd w:id="725"/>
      <w:bookmarkEnd w:id="726"/>
    </w:p>
    <w:p w14:paraId="6B1BBCDE" w14:textId="4BA17BB1" w:rsidR="001F140B" w:rsidRDefault="002A7D08" w:rsidP="001F140B">
      <w:pPr>
        <w:pStyle w:val="HeadingPara2"/>
      </w:pPr>
      <w:r>
        <w:t xml:space="preserve">. </w:t>
      </w:r>
      <w:r w:rsidR="001F140B">
        <w:t>In any proceeding brought to enforce this Agreement or because of the breach by any Party of any covenant or condition herein contained, the prevailing Party shall be entitled to reasonable attorneys’ fees (</w:t>
      </w:r>
      <w:r w:rsidR="001F140B">
        <w:rPr>
          <w:snapToGrid w:val="0"/>
        </w:rPr>
        <w:t>including reasonably allocated fees of in-house counsel</w:t>
      </w:r>
      <w:r w:rsidR="001F140B">
        <w:t xml:space="preserve">) in addition to court costs and </w:t>
      </w:r>
      <w:proofErr w:type="gramStart"/>
      <w:r w:rsidR="001F140B">
        <w:t>any and all</w:t>
      </w:r>
      <w:proofErr w:type="gramEnd"/>
      <w:r w:rsidR="001F140B">
        <w:t xml:space="preserve"> other costs recoverable in said action</w:t>
      </w:r>
      <w:bookmarkEnd w:id="727"/>
      <w:r w:rsidR="001F140B">
        <w:t xml:space="preserve">. </w:t>
      </w:r>
    </w:p>
    <w:p w14:paraId="22297B0C" w14:textId="77777777" w:rsidR="001F140B" w:rsidRDefault="001F140B" w:rsidP="001F140B">
      <w:pPr>
        <w:pStyle w:val="Heading1"/>
        <w:widowControl/>
        <w:adjustRightInd/>
      </w:pPr>
      <w:r>
        <w:br/>
      </w:r>
      <w:bookmarkStart w:id="728" w:name="_Ref380405663"/>
      <w:bookmarkStart w:id="729" w:name="_Ref444439480"/>
      <w:bookmarkStart w:id="730" w:name="_Toc85723511"/>
      <w:bookmarkStart w:id="731" w:name="_Toc66096938"/>
      <w:bookmarkStart w:id="732" w:name="_Toc174973772"/>
      <w:r>
        <w:t>INDEMNIFICATION</w:t>
      </w:r>
      <w:bookmarkEnd w:id="728"/>
      <w:bookmarkEnd w:id="729"/>
      <w:bookmarkEnd w:id="730"/>
      <w:bookmarkEnd w:id="731"/>
      <w:bookmarkEnd w:id="732"/>
      <w:r>
        <w:t xml:space="preserve"> </w:t>
      </w:r>
    </w:p>
    <w:p w14:paraId="2C625281" w14:textId="77777777" w:rsidR="001F140B" w:rsidRPr="000A3F9B" w:rsidRDefault="001F140B" w:rsidP="001F140B">
      <w:pPr>
        <w:pStyle w:val="Heading2"/>
        <w:widowControl/>
        <w:adjustRightInd/>
        <w:rPr>
          <w:b/>
          <w:bCs/>
          <w:u w:val="single"/>
        </w:rPr>
      </w:pPr>
      <w:bookmarkStart w:id="733" w:name="_Ref444439481"/>
      <w:bookmarkStart w:id="734" w:name="_Ref380402085"/>
      <w:bookmarkStart w:id="735" w:name="_Ref380402103"/>
      <w:bookmarkStart w:id="736" w:name="_Ref380405195"/>
      <w:bookmarkStart w:id="737" w:name="_Toc85723512"/>
      <w:bookmarkStart w:id="738" w:name="_Toc66096939"/>
      <w:bookmarkStart w:id="739" w:name="_Toc174973773"/>
      <w:r w:rsidRPr="000A3F9B">
        <w:rPr>
          <w:b/>
          <w:bCs/>
          <w:u w:val="single"/>
        </w:rPr>
        <w:t>Indemnification</w:t>
      </w:r>
      <w:bookmarkEnd w:id="733"/>
      <w:r w:rsidRPr="000A3F9B">
        <w:t>.</w:t>
      </w:r>
      <w:bookmarkEnd w:id="734"/>
      <w:bookmarkEnd w:id="735"/>
      <w:bookmarkEnd w:id="736"/>
      <w:bookmarkEnd w:id="737"/>
      <w:bookmarkEnd w:id="738"/>
      <w:bookmarkEnd w:id="739"/>
    </w:p>
    <w:p w14:paraId="2DBD3EA4" w14:textId="77777777" w:rsidR="00FD2951" w:rsidRDefault="00B44F81" w:rsidP="00AD18F3">
      <w:pPr>
        <w:pStyle w:val="ArticleL3"/>
        <w:numPr>
          <w:ilvl w:val="2"/>
          <w:numId w:val="20"/>
        </w:numPr>
        <w:outlineLvl w:val="9"/>
      </w:pPr>
      <w:bookmarkStart w:id="740" w:name="_Ref444439482"/>
      <w:r w:rsidRPr="000A3F9B">
        <w:t>Seller</w:t>
      </w:r>
      <w:r w:rsidR="008A5133" w:rsidRPr="000A3F9B">
        <w:t xml:space="preserve"> agrees to indemnify, defend and hold harmless </w:t>
      </w:r>
      <w:r w:rsidRPr="000A3F9B">
        <w:t>Buyer</w:t>
      </w:r>
      <w:r w:rsidR="008A5133" w:rsidRPr="000A3F9B">
        <w:t xml:space="preserve"> and its Affiliates, directors, officers, </w:t>
      </w:r>
      <w:r w:rsidRPr="000A3F9B">
        <w:t xml:space="preserve">attorneys, </w:t>
      </w:r>
      <w:r w:rsidR="008A5133" w:rsidRPr="000A3F9B">
        <w:t>employees</w:t>
      </w:r>
      <w:r w:rsidRPr="000A3F9B">
        <w:t>, representatives</w:t>
      </w:r>
      <w:r w:rsidR="008A5133" w:rsidRPr="000A3F9B">
        <w:t xml:space="preserve"> and agents (collectively, the “</w:t>
      </w:r>
      <w:r w:rsidRPr="000A3F9B">
        <w:rPr>
          <w:b/>
          <w:bCs/>
          <w:u w:val="single"/>
        </w:rPr>
        <w:t>Buyer</w:t>
      </w:r>
      <w:r w:rsidR="00D428DC" w:rsidRPr="000A3F9B">
        <w:rPr>
          <w:b/>
          <w:bCs/>
          <w:u w:val="single"/>
        </w:rPr>
        <w:t>’s</w:t>
      </w:r>
      <w:r w:rsidRPr="000A3F9B">
        <w:rPr>
          <w:b/>
          <w:bCs/>
          <w:u w:val="single"/>
        </w:rPr>
        <w:t xml:space="preserve"> </w:t>
      </w:r>
      <w:r w:rsidR="008A5133" w:rsidRPr="000A3F9B">
        <w:rPr>
          <w:b/>
          <w:bCs/>
          <w:u w:val="single"/>
        </w:rPr>
        <w:t xml:space="preserve">Indemnified </w:t>
      </w:r>
      <w:r w:rsidRPr="000A3F9B">
        <w:rPr>
          <w:b/>
          <w:bCs/>
          <w:u w:val="single"/>
        </w:rPr>
        <w:t>Part</w:t>
      </w:r>
      <w:r w:rsidR="00E7344C" w:rsidRPr="000A3F9B">
        <w:rPr>
          <w:b/>
          <w:bCs/>
          <w:u w:val="single"/>
        </w:rPr>
        <w:t>ies</w:t>
      </w:r>
      <w:r w:rsidR="008A5133" w:rsidRPr="000A3F9B">
        <w:t xml:space="preserve">”) from and against all </w:t>
      </w:r>
      <w:r w:rsidRPr="000A3F9B">
        <w:t xml:space="preserve">third-party </w:t>
      </w:r>
      <w:r w:rsidR="008A5133" w:rsidRPr="000A3F9B">
        <w:t xml:space="preserve">claims, demands, losses, liabilities, penalties, and expenses (including reasonable attorneys’ fees and </w:t>
      </w:r>
      <w:r w:rsidRPr="000A3F9B">
        <w:t>expert witness fees), howsoever described,</w:t>
      </w:r>
      <w:r w:rsidR="008A5133" w:rsidRPr="000A3F9B">
        <w:t xml:space="preserve"> to the extent arising out of, resulting from, or caused by </w:t>
      </w:r>
      <w:r w:rsidRPr="000A3F9B">
        <w:t xml:space="preserve">(i) </w:t>
      </w:r>
      <w:r w:rsidR="000D3E7E" w:rsidRPr="000A3F9B">
        <w:t>Seller’s</w:t>
      </w:r>
      <w:bookmarkStart w:id="741" w:name="_Hlk7793767"/>
      <w:r w:rsidR="008A5133" w:rsidRPr="000A3F9B">
        <w:t xml:space="preserve"> breach </w:t>
      </w:r>
      <w:r w:rsidR="00AF0EE9" w:rsidRPr="000A3F9B">
        <w:t>of this Agreement</w:t>
      </w:r>
      <w:r w:rsidR="000D3E7E" w:rsidRPr="000A3F9B">
        <w:t xml:space="preserve"> </w:t>
      </w:r>
      <w:r w:rsidR="008A5133" w:rsidRPr="000A3F9B">
        <w:t xml:space="preserve">(including inaccuracy of any </w:t>
      </w:r>
      <w:r w:rsidR="00DC25F2" w:rsidRPr="000A3F9B">
        <w:t xml:space="preserve">Seller </w:t>
      </w:r>
      <w:r w:rsidR="008A5133" w:rsidRPr="000A3F9B">
        <w:t xml:space="preserve">representation of warranty made hereunder), </w:t>
      </w:r>
      <w:r w:rsidR="00AF0EE9" w:rsidRPr="000A3F9B">
        <w:t xml:space="preserve">(ii) </w:t>
      </w:r>
      <w:r w:rsidRPr="000A3F9B">
        <w:t>a violation of applicable Laws</w:t>
      </w:r>
      <w:r w:rsidR="00E7344C" w:rsidRPr="000A3F9B">
        <w:t xml:space="preserve"> by Seller or </w:t>
      </w:r>
      <w:r w:rsidR="000A7CC2" w:rsidRPr="000A3F9B">
        <w:t>its</w:t>
      </w:r>
      <w:r w:rsidR="00E7344C" w:rsidRPr="000A3F9B">
        <w:t xml:space="preserve"> Affiliate</w:t>
      </w:r>
      <w:r w:rsidR="000A7CC2" w:rsidRPr="000A3F9B">
        <w:t>s</w:t>
      </w:r>
      <w:r w:rsidR="006139AD" w:rsidRPr="000A3F9B">
        <w:t>, including but not limited to violations of any laws</w:t>
      </w:r>
      <w:r w:rsidR="00FA3219" w:rsidRPr="000A3F9B">
        <w:t xml:space="preserve"> in constructing or operating the Facility</w:t>
      </w:r>
      <w:r w:rsidRPr="000A3F9B">
        <w:t xml:space="preserve">, </w:t>
      </w:r>
      <w:r w:rsidR="0003503F" w:rsidRPr="000A3F9B">
        <w:t xml:space="preserve">or </w:t>
      </w:r>
      <w:r w:rsidRPr="000A3F9B">
        <w:t>(ii</w:t>
      </w:r>
      <w:r w:rsidR="00AF0EE9" w:rsidRPr="000A3F9B">
        <w:t>i</w:t>
      </w:r>
      <w:r w:rsidRPr="000A3F9B">
        <w:t>) negligent or willful misconduct</w:t>
      </w:r>
      <w:r w:rsidR="00E7344C" w:rsidRPr="000A3F9B">
        <w:t xml:space="preserve"> by Seller </w:t>
      </w:r>
      <w:r w:rsidR="00B0665C" w:rsidRPr="000A3F9B">
        <w:t xml:space="preserve">or </w:t>
      </w:r>
      <w:r w:rsidR="00DC25F2" w:rsidRPr="000A3F9B">
        <w:t>its</w:t>
      </w:r>
      <w:r w:rsidR="00E7344C" w:rsidRPr="000A3F9B">
        <w:t xml:space="preserve"> Affiliate</w:t>
      </w:r>
      <w:r w:rsidR="00B0665C" w:rsidRPr="000A3F9B">
        <w:t>s, directors, officers, employees, or agents</w:t>
      </w:r>
      <w:r w:rsidR="00FD2951">
        <w:t>.</w:t>
      </w:r>
    </w:p>
    <w:bookmarkEnd w:id="741"/>
    <w:p w14:paraId="429B0FEE" w14:textId="5CB3E906" w:rsidR="001F140B" w:rsidRPr="000A3F9B" w:rsidRDefault="00AF0EE9" w:rsidP="00AD18F3">
      <w:pPr>
        <w:pStyle w:val="ArticleL3"/>
        <w:numPr>
          <w:ilvl w:val="2"/>
          <w:numId w:val="20"/>
        </w:numPr>
        <w:outlineLvl w:val="9"/>
      </w:pPr>
      <w:r w:rsidRPr="000A3F9B">
        <w:t>Buyer</w:t>
      </w:r>
      <w:r w:rsidR="001F140B" w:rsidRPr="000A3F9B">
        <w:t xml:space="preserve"> agrees to indemnify, defend and hold harmless </w:t>
      </w:r>
      <w:r w:rsidRPr="000A3F9B">
        <w:t>Seller</w:t>
      </w:r>
      <w:r w:rsidR="001F140B" w:rsidRPr="000A3F9B">
        <w:t xml:space="preserve"> and its Affiliates, directors, officers, </w:t>
      </w:r>
      <w:r w:rsidR="00DC25F2" w:rsidRPr="000A3F9B">
        <w:t xml:space="preserve">attorneys, </w:t>
      </w:r>
      <w:r w:rsidR="001F140B" w:rsidRPr="000A3F9B">
        <w:t>employees</w:t>
      </w:r>
      <w:r w:rsidRPr="000A3F9B">
        <w:t>, representatives</w:t>
      </w:r>
      <w:r w:rsidR="001F140B" w:rsidRPr="000A3F9B">
        <w:t xml:space="preserve"> and agents</w:t>
      </w:r>
      <w:r w:rsidR="00092A60" w:rsidRPr="000A3F9B">
        <w:t xml:space="preserve"> </w:t>
      </w:r>
      <w:r w:rsidR="001F140B" w:rsidRPr="000A3F9B">
        <w:t>(collectively, the “</w:t>
      </w:r>
      <w:r w:rsidRPr="00FD2951">
        <w:rPr>
          <w:b/>
          <w:bCs/>
          <w:u w:val="single"/>
        </w:rPr>
        <w:t>Seller</w:t>
      </w:r>
      <w:r w:rsidR="00D428DC" w:rsidRPr="00FD2951">
        <w:rPr>
          <w:b/>
          <w:bCs/>
          <w:u w:val="single"/>
        </w:rPr>
        <w:t>’s</w:t>
      </w:r>
      <w:r w:rsidRPr="00FD2951">
        <w:rPr>
          <w:b/>
          <w:bCs/>
          <w:u w:val="single"/>
        </w:rPr>
        <w:t xml:space="preserve"> </w:t>
      </w:r>
      <w:r w:rsidR="001F140B" w:rsidRPr="00FD2951">
        <w:rPr>
          <w:b/>
          <w:bCs/>
          <w:u w:val="single"/>
        </w:rPr>
        <w:t xml:space="preserve">Indemnified </w:t>
      </w:r>
      <w:r w:rsidR="000B5395" w:rsidRPr="00FD2951">
        <w:rPr>
          <w:b/>
          <w:bCs/>
          <w:u w:val="single"/>
        </w:rPr>
        <w:t>Parties</w:t>
      </w:r>
      <w:r w:rsidR="001F140B" w:rsidRPr="000A3F9B">
        <w:t xml:space="preserve">”) </w:t>
      </w:r>
      <w:r w:rsidR="000D3E7E" w:rsidRPr="000A3F9B">
        <w:t xml:space="preserve">from and against all third-party claims, demands, losses, liabilities, penalties, and expenses (including reasonable attorneys’ fees and expert witness fees), howsoever described, to the extent arising out of, resulting from, or caused by </w:t>
      </w:r>
      <w:r w:rsidR="009F17CA" w:rsidRPr="000A3F9B">
        <w:t xml:space="preserve">(i) </w:t>
      </w:r>
      <w:r w:rsidR="00594221" w:rsidRPr="000A3F9B">
        <w:t xml:space="preserve">Buyer’s breach of this Agreement (including inaccuracy of any representation of warranty made hereunder), </w:t>
      </w:r>
      <w:r w:rsidR="0003503F" w:rsidRPr="000A3F9B">
        <w:t xml:space="preserve">(ii) a violation of applicable Laws by Buyer or its Affiliates, </w:t>
      </w:r>
      <w:r w:rsidR="00594221" w:rsidRPr="000A3F9B">
        <w:t>or</w:t>
      </w:r>
      <w:r w:rsidR="00422C9C" w:rsidRPr="000A3F9B">
        <w:t xml:space="preserve"> </w:t>
      </w:r>
      <w:r w:rsidR="00594221" w:rsidRPr="000A3F9B">
        <w:t>(</w:t>
      </w:r>
      <w:r w:rsidR="0003503F" w:rsidRPr="000A3F9B">
        <w:t>iii</w:t>
      </w:r>
      <w:r w:rsidR="00594221" w:rsidRPr="000A3F9B">
        <w:t xml:space="preserve">) </w:t>
      </w:r>
      <w:r w:rsidR="00FA3219" w:rsidRPr="000A3F9B">
        <w:t>negligent</w:t>
      </w:r>
      <w:r w:rsidR="001F140B" w:rsidRPr="000A3F9B">
        <w:t xml:space="preserve"> or willful misconduct of </w:t>
      </w:r>
      <w:r w:rsidR="000D3E7E" w:rsidRPr="000A3F9B">
        <w:t>Buyer</w:t>
      </w:r>
      <w:r w:rsidR="009F17CA" w:rsidRPr="000A3F9B">
        <w:t xml:space="preserve"> or</w:t>
      </w:r>
      <w:r w:rsidR="001F140B" w:rsidRPr="000A3F9B">
        <w:t xml:space="preserve"> its Affiliates, its directors, officers, employees, or agents</w:t>
      </w:r>
      <w:r w:rsidR="00CE3C2B" w:rsidRPr="000A3F9B">
        <w:t xml:space="preserve">. </w:t>
      </w:r>
      <w:bookmarkStart w:id="742" w:name="_Hlk34330992"/>
    </w:p>
    <w:bookmarkEnd w:id="742"/>
    <w:p w14:paraId="51BF0190" w14:textId="77777777" w:rsidR="00CA7BB8" w:rsidRPr="000A3F9B" w:rsidRDefault="00CA7BB8" w:rsidP="00AD18F3">
      <w:pPr>
        <w:pStyle w:val="ArticleL3"/>
        <w:numPr>
          <w:ilvl w:val="2"/>
          <w:numId w:val="11"/>
        </w:numPr>
        <w:outlineLvl w:val="9"/>
      </w:pPr>
      <w:r w:rsidRPr="000A3F9B">
        <w:lastRenderedPageBreak/>
        <w:t>Seller shall indemnify, defend, and hold harmless Buyer</w:t>
      </w:r>
      <w:r w:rsidR="000D39D7" w:rsidRPr="000A3F9B">
        <w:t>’s</w:t>
      </w:r>
      <w:r w:rsidRPr="000A3F9B">
        <w:t xml:space="preserve"> Indemnified Parties, from any claim, liability, loss, injury or damage arising out of, or in connection with Environmental Costs and any environmental matters associated with the Facility, including the </w:t>
      </w:r>
      <w:r w:rsidR="006139AD" w:rsidRPr="000A3F9B">
        <w:t xml:space="preserve">storage, </w:t>
      </w:r>
      <w:r w:rsidRPr="000A3F9B">
        <w:t>disposal and transportation of Hazardous Substances</w:t>
      </w:r>
      <w:r w:rsidR="006139AD" w:rsidRPr="000A3F9B">
        <w:t>, or the contamination of land, including but not limited to the Site, with any Hazardous Substances</w:t>
      </w:r>
      <w:r w:rsidRPr="000A3F9B">
        <w:t xml:space="preserve"> by or on behalf of the Seller or at the Seller’s direction or agreement.</w:t>
      </w:r>
    </w:p>
    <w:p w14:paraId="0625190E" w14:textId="4CAC03CB" w:rsidR="001F140B" w:rsidRPr="000A3F9B" w:rsidRDefault="001F140B" w:rsidP="00AD18F3">
      <w:pPr>
        <w:pStyle w:val="ArticleL3"/>
        <w:outlineLvl w:val="9"/>
      </w:pPr>
      <w:bookmarkStart w:id="743" w:name="_Ref444439483"/>
      <w:bookmarkEnd w:id="740"/>
      <w:r w:rsidRPr="000A3F9B">
        <w:t xml:space="preserve">Nothing in this </w:t>
      </w:r>
      <w:bookmarkStart w:id="744" w:name="DocXTextRef278"/>
      <w:r w:rsidRPr="000A3F9B">
        <w:t xml:space="preserve">Section </w:t>
      </w:r>
      <w:bookmarkEnd w:id="744"/>
      <w:r w:rsidRPr="000A3F9B">
        <w:fldChar w:fldCharType="begin"/>
      </w:r>
      <w:r w:rsidRPr="000A3F9B">
        <w:instrText xml:space="preserve"> REF _Ref380405195 \w \h </w:instrText>
      </w:r>
      <w:r w:rsidR="00732064" w:rsidRPr="000A3F9B">
        <w:instrText xml:space="preserve"> \* MERGEFORMAT </w:instrText>
      </w:r>
      <w:r w:rsidRPr="000A3F9B">
        <w:fldChar w:fldCharType="separate"/>
      </w:r>
      <w:r w:rsidR="00E60069">
        <w:t>16.1</w:t>
      </w:r>
      <w:r w:rsidRPr="000A3F9B">
        <w:fldChar w:fldCharType="end"/>
      </w:r>
      <w:r w:rsidRPr="000A3F9B">
        <w:t xml:space="preserve"> shall enlarge or relieve Seller or Buyer of any liability to the other for any breach of this Agreement. Neither Party shall be indemnified for its damages resulting </w:t>
      </w:r>
      <w:r w:rsidR="00A46FB0" w:rsidRPr="000A3F9B">
        <w:t xml:space="preserve">solely </w:t>
      </w:r>
      <w:r w:rsidRPr="000A3F9B">
        <w:t>from its own negligence, intentional acts or willful misconduct. These indemnity provisions shall not be construed to relieve any insurer of its obligation to pay claims consistent with the provisions of a valid insurance policy.</w:t>
      </w:r>
      <w:bookmarkEnd w:id="743"/>
    </w:p>
    <w:p w14:paraId="583EE096" w14:textId="2FE521FE" w:rsidR="001F140B" w:rsidRPr="000A3F9B" w:rsidRDefault="001F140B" w:rsidP="001F140B">
      <w:pPr>
        <w:pStyle w:val="Heading2"/>
        <w:widowControl/>
        <w:adjustRightInd/>
        <w:rPr>
          <w:b/>
          <w:bCs/>
          <w:vanish/>
          <w:u w:val="single"/>
          <w:specVanish/>
        </w:rPr>
      </w:pPr>
      <w:bookmarkStart w:id="745" w:name="_Toc85723513"/>
      <w:bookmarkStart w:id="746" w:name="_Toc66096940"/>
      <w:bookmarkStart w:id="747" w:name="_Toc174973774"/>
      <w:bookmarkStart w:id="748" w:name="_Ref444439484"/>
      <w:r w:rsidRPr="000A3F9B">
        <w:rPr>
          <w:b/>
          <w:bCs/>
          <w:u w:val="single"/>
        </w:rPr>
        <w:t>Claims</w:t>
      </w:r>
      <w:bookmarkEnd w:id="745"/>
      <w:bookmarkEnd w:id="746"/>
      <w:bookmarkEnd w:id="747"/>
    </w:p>
    <w:p w14:paraId="0C97965C" w14:textId="6BEF7378" w:rsidR="001F140B" w:rsidRPr="00C42A4E" w:rsidRDefault="002A7D08" w:rsidP="00AE7A9A">
      <w:pPr>
        <w:pStyle w:val="HeadingPara2"/>
        <w:rPr>
          <w:b/>
          <w:bCs/>
          <w:u w:val="single"/>
        </w:rPr>
      </w:pPr>
      <w:r>
        <w:t xml:space="preserve">. </w:t>
      </w:r>
      <w:r w:rsidR="001F140B" w:rsidRPr="000A3F9B">
        <w:t xml:space="preserve">Promptly after receipt by a Party of any claim or Notice of the commencement of any action, administrative, or legal proceeding, or investigation as to which an indemnity provided for in this </w:t>
      </w:r>
      <w:bookmarkStart w:id="749" w:name="DocXTextRef279"/>
      <w:r w:rsidR="001F140B" w:rsidRPr="000A3F9B">
        <w:t xml:space="preserve">Article </w:t>
      </w:r>
      <w:bookmarkEnd w:id="749"/>
      <w:r w:rsidR="001F140B" w:rsidRPr="000A3F9B">
        <w:t xml:space="preserve">16 may apply, the Indemnified Party shall notify the Indemnifying Party in writing of such fact. The Indemnifying Party shall assume the defense thereof with counsel designated by the Indemnifying Party and satisfactory to the Indemnified Party, </w:t>
      </w:r>
      <w:r w:rsidR="001F140B" w:rsidRPr="000A3F9B">
        <w:rPr>
          <w:i/>
          <w:iCs/>
        </w:rPr>
        <w:t>provided</w:t>
      </w:r>
      <w:r w:rsidR="001F140B" w:rsidRPr="000A3F9B">
        <w:t xml:space="preserve">, if the defendants in any such action include both the Indemnified Party and the Indemnifying Party and the Indemnified Party shall have reasonably concluded that there may be legal defenses available to it which are different from or additional to, or inconsistent with, those available to the Indemnifying Party, the Indemnified Party shall have the right to select and be represented by separate counsel, at the Indemnifying Party’s expense, unless a liability insurer is willing to pay such costs. If the Indemnifying Party fails to assume the defense of a claim meriting indemnification, the Indemnified Party may at the expense of the Indemnifying Party contest, settle, or pay such claim; </w:t>
      </w:r>
      <w:r w:rsidR="001F140B" w:rsidRPr="000A3F9B">
        <w:rPr>
          <w:i/>
          <w:iCs/>
        </w:rPr>
        <w:t>provided</w:t>
      </w:r>
      <w:r w:rsidR="001F140B" w:rsidRPr="000A3F9B">
        <w:t xml:space="preserve">, settlement or full payment of any such claim may be made only following consent of the Indemnifying Party or, absent such consent, written opinion of the Indemnified Party’s counsel that such claim is meritorious or warrants settlement. Except as otherwise provided in this </w:t>
      </w:r>
      <w:bookmarkStart w:id="750" w:name="DocXTextRef280"/>
      <w:bookmarkEnd w:id="750"/>
      <w:r w:rsidR="001F140B" w:rsidRPr="000A3F9B">
        <w:t xml:space="preserve">Article </w:t>
      </w:r>
      <w:bookmarkStart w:id="751" w:name="DocXTextRef281"/>
      <w:r w:rsidR="001F140B" w:rsidRPr="000A3F9B">
        <w:t xml:space="preserve">16, in the event that a Party is obligated to indemnify and hold the other Party and its successors and assigns harmless under this </w:t>
      </w:r>
      <w:bookmarkEnd w:id="751"/>
      <w:r w:rsidR="001F140B" w:rsidRPr="000A3F9B">
        <w:t>Article 16, the amount owing to the Indemnified Party will be the amount of the Indemnified Party’s damages net of any insurance proceeds received by the Indemnified Party following a reasonable effort by the Indemnified Party to obtain such insurance proceeds.</w:t>
      </w:r>
      <w:bookmarkEnd w:id="748"/>
    </w:p>
    <w:p w14:paraId="2E7010C7" w14:textId="77777777" w:rsidR="001F140B" w:rsidRDefault="001F140B" w:rsidP="001F140B">
      <w:pPr>
        <w:pStyle w:val="Heading1"/>
        <w:widowControl/>
        <w:adjustRightInd/>
      </w:pPr>
      <w:r w:rsidRPr="00794F3E">
        <w:br/>
      </w:r>
      <w:bookmarkStart w:id="752" w:name="_Ref380410235"/>
      <w:bookmarkStart w:id="753" w:name="_Ref444439485"/>
      <w:bookmarkStart w:id="754" w:name="_Toc85723514"/>
      <w:bookmarkStart w:id="755" w:name="_Toc66096941"/>
      <w:bookmarkStart w:id="756" w:name="_Toc174973775"/>
      <w:r>
        <w:t>INSURANCE</w:t>
      </w:r>
      <w:bookmarkEnd w:id="752"/>
      <w:bookmarkEnd w:id="753"/>
      <w:bookmarkEnd w:id="754"/>
      <w:bookmarkEnd w:id="755"/>
      <w:bookmarkEnd w:id="756"/>
    </w:p>
    <w:p w14:paraId="1C407577" w14:textId="77777777" w:rsidR="001F140B" w:rsidRPr="0033719B" w:rsidRDefault="001F140B" w:rsidP="001F140B">
      <w:pPr>
        <w:pStyle w:val="Heading2"/>
        <w:widowControl/>
        <w:adjustRightInd/>
        <w:rPr>
          <w:vanish/>
          <w:specVanish/>
        </w:rPr>
      </w:pPr>
      <w:bookmarkStart w:id="757" w:name="_Toc85723515"/>
      <w:bookmarkStart w:id="758" w:name="_Toc66096942"/>
      <w:bookmarkStart w:id="759" w:name="_Toc174973776"/>
      <w:bookmarkStart w:id="760" w:name="_Ref444439486"/>
      <w:r>
        <w:rPr>
          <w:b/>
          <w:bCs/>
          <w:u w:val="single"/>
        </w:rPr>
        <w:t>Insurance</w:t>
      </w:r>
      <w:bookmarkEnd w:id="757"/>
      <w:bookmarkEnd w:id="758"/>
      <w:bookmarkEnd w:id="759"/>
    </w:p>
    <w:p w14:paraId="10FE4D4E" w14:textId="334DF985" w:rsidR="001F140B" w:rsidRPr="00356DB2" w:rsidRDefault="001F140B" w:rsidP="001F140B">
      <w:pPr>
        <w:pStyle w:val="HeadingPara2"/>
        <w:rPr>
          <w:b/>
          <w:i/>
        </w:rPr>
      </w:pPr>
      <w:r>
        <w:t>.</w:t>
      </w:r>
      <w:bookmarkEnd w:id="760"/>
      <w:r>
        <w:t xml:space="preserve"> </w:t>
      </w:r>
    </w:p>
    <w:p w14:paraId="06E85639" w14:textId="0E8A3349" w:rsidR="001F140B" w:rsidRDefault="001F140B" w:rsidP="00AD18F3">
      <w:pPr>
        <w:pStyle w:val="ArticleL3"/>
        <w:numPr>
          <w:ilvl w:val="2"/>
          <w:numId w:val="17"/>
        </w:numPr>
        <w:outlineLvl w:val="9"/>
      </w:pPr>
      <w:bookmarkStart w:id="761" w:name="_Ref444439487"/>
      <w:r>
        <w:rPr>
          <w:iCs/>
          <w:u w:val="single"/>
        </w:rPr>
        <w:t>General Liability</w:t>
      </w:r>
      <w:r>
        <w:t xml:space="preserve">. </w:t>
      </w:r>
      <w:bookmarkEnd w:id="761"/>
      <w:r w:rsidR="00B207BB" w:rsidRPr="00125934">
        <w:rPr>
          <w:szCs w:val="24"/>
        </w:rPr>
        <w:t xml:space="preserve">Seller shall maintain, or cause to be maintained at its sole expense, (i) commercial general liability insurance, including products and completed operations and personal injury insurance, in a minimum amount of Two Million Dollars ($2,000,000) per occurrence, and an annual aggregate of not less than </w:t>
      </w:r>
      <w:r w:rsidR="00E006D6">
        <w:rPr>
          <w:szCs w:val="24"/>
        </w:rPr>
        <w:t>Five</w:t>
      </w:r>
      <w:r w:rsidR="00B207BB" w:rsidRPr="00125934">
        <w:rPr>
          <w:szCs w:val="24"/>
        </w:rPr>
        <w:t xml:space="preserve"> Million Dollars ($</w:t>
      </w:r>
      <w:r w:rsidR="00E006D6">
        <w:rPr>
          <w:szCs w:val="24"/>
        </w:rPr>
        <w:t>5</w:t>
      </w:r>
      <w:r w:rsidR="00B207BB" w:rsidRPr="00125934">
        <w:rPr>
          <w:szCs w:val="24"/>
        </w:rPr>
        <w:t xml:space="preserve">,000,000), endorsed to provide contractual liability in said amount, specifically covering Seller’s obligations under this Agreement and including Buyer as an additional insured; and (ii) an umbrella insurance policy in a minimum limit of liability of </w:t>
      </w:r>
      <w:r w:rsidR="00E006D6">
        <w:rPr>
          <w:szCs w:val="24"/>
        </w:rPr>
        <w:t>Ten</w:t>
      </w:r>
      <w:r w:rsidR="00B207BB" w:rsidRPr="00125934">
        <w:rPr>
          <w:szCs w:val="24"/>
        </w:rPr>
        <w:t xml:space="preserve"> Million Dollars ($</w:t>
      </w:r>
      <w:r w:rsidR="00E006D6">
        <w:rPr>
          <w:szCs w:val="24"/>
        </w:rPr>
        <w:t>10</w:t>
      </w:r>
      <w:r w:rsidR="00B207BB" w:rsidRPr="00125934">
        <w:rPr>
          <w:szCs w:val="24"/>
        </w:rPr>
        <w:t xml:space="preserve">,000,000).  Defense costs shall be provided </w:t>
      </w:r>
      <w:r w:rsidR="00B207BB" w:rsidRPr="00125934">
        <w:rPr>
          <w:szCs w:val="24"/>
        </w:rPr>
        <w:lastRenderedPageBreak/>
        <w:t>as an additional benefit and not included within the limits of liability. Such insurance shall contain standard cross-liability and severability of interest provisions</w:t>
      </w:r>
      <w:r w:rsidR="00B207BB">
        <w:t>.</w:t>
      </w:r>
      <w:r>
        <w:t xml:space="preserve"> </w:t>
      </w:r>
    </w:p>
    <w:p w14:paraId="1A40749E" w14:textId="7A25D8A4" w:rsidR="001F140B" w:rsidRDefault="001F140B" w:rsidP="00AD18F3">
      <w:pPr>
        <w:pStyle w:val="ArticleL3"/>
        <w:outlineLvl w:val="9"/>
      </w:pPr>
      <w:bookmarkStart w:id="762" w:name="_Ref444439488"/>
      <w:r>
        <w:rPr>
          <w:u w:val="single"/>
        </w:rPr>
        <w:t>Employer’s Liability Insurance</w:t>
      </w:r>
      <w:r>
        <w:t xml:space="preserve">. Seller, if it has employees, shall maintain Employers’ Liability insurance with limits of not less than One Million Dollars ($1,000,000) for injury or death occurring </w:t>
      </w:r>
      <w:proofErr w:type="gramStart"/>
      <w:r>
        <w:t>as a result of</w:t>
      </w:r>
      <w:proofErr w:type="gramEnd"/>
      <w:r>
        <w:t xml:space="preserve"> each accident. </w:t>
      </w:r>
      <w:proofErr w:type="gramStart"/>
      <w:r>
        <w:t>With regard to</w:t>
      </w:r>
      <w:proofErr w:type="gramEnd"/>
      <w:r>
        <w:t xml:space="preserve"> bodily injury by disease, the One Million Dollar ($1,000,000) policy limit will apply to each employee.</w:t>
      </w:r>
      <w:bookmarkEnd w:id="762"/>
    </w:p>
    <w:p w14:paraId="35C695CF" w14:textId="1BBFFCD9" w:rsidR="001F140B" w:rsidRDefault="001F140B" w:rsidP="00AD18F3">
      <w:pPr>
        <w:pStyle w:val="ArticleL3"/>
        <w:outlineLvl w:val="9"/>
      </w:pPr>
      <w:bookmarkStart w:id="763" w:name="_Ref444439489"/>
      <w:r>
        <w:rPr>
          <w:iCs/>
          <w:u w:val="single"/>
        </w:rPr>
        <w:t>Workers</w:t>
      </w:r>
      <w:r w:rsidR="00794F3E">
        <w:rPr>
          <w:iCs/>
          <w:u w:val="single"/>
        </w:rPr>
        <w:t>’</w:t>
      </w:r>
      <w:r>
        <w:rPr>
          <w:iCs/>
          <w:u w:val="single"/>
        </w:rPr>
        <w:t xml:space="preserve"> Compensation Insurance</w:t>
      </w:r>
      <w:r>
        <w:t xml:space="preserve">. </w:t>
      </w:r>
      <w:bookmarkEnd w:id="763"/>
      <w:r w:rsidR="003D1D46">
        <w:t xml:space="preserve">Seller, if it has employees, shall also </w:t>
      </w:r>
      <w:proofErr w:type="gramStart"/>
      <w:r w:rsidR="003D1D46">
        <w:t>maintain at all times</w:t>
      </w:r>
      <w:proofErr w:type="gramEnd"/>
      <w:r w:rsidR="003D1D46">
        <w:t xml:space="preserve"> during the Contract Term workers’ compensation and employers’ liability insurance coverage in accordance with applicable requirements of California Law</w:t>
      </w:r>
      <w:r>
        <w:t xml:space="preserve">. </w:t>
      </w:r>
    </w:p>
    <w:p w14:paraId="1E6DF9D2" w14:textId="77777777" w:rsidR="00B83D3F" w:rsidRDefault="001F140B" w:rsidP="00AD18F3">
      <w:pPr>
        <w:pStyle w:val="ArticleL3"/>
        <w:outlineLvl w:val="9"/>
      </w:pPr>
      <w:bookmarkStart w:id="764" w:name="_Ref444439490"/>
      <w:r>
        <w:rPr>
          <w:iCs/>
          <w:u w:val="single"/>
        </w:rPr>
        <w:t>Business Auto Insurance</w:t>
      </w:r>
      <w:r>
        <w:t xml:space="preserve">. Seller shall </w:t>
      </w:r>
      <w:proofErr w:type="gramStart"/>
      <w:r>
        <w:t>maintain at all times</w:t>
      </w:r>
      <w:proofErr w:type="gramEnd"/>
      <w:r>
        <w:t xml:space="preserve"> during the Contract Term business auto insurance for bodily injury and property damage with limits of One Million Dollars ($1,000,000) per occurrence. Such insurance shall cover liability arising out of Seller’s use of all owned (if any), non-owned and hired vehicles, including trailers or semi-</w:t>
      </w:r>
      <w:proofErr w:type="gramStart"/>
      <w:r>
        <w:t>trailers</w:t>
      </w:r>
      <w:proofErr w:type="gramEnd"/>
      <w:r>
        <w:t xml:space="preserve"> in the performance of the Agreement</w:t>
      </w:r>
      <w:bookmarkEnd w:id="764"/>
      <w:r>
        <w:t xml:space="preserve"> and shall name Buyer as an additional insured and contain standard cross-liability and severability of interest provisions.</w:t>
      </w:r>
    </w:p>
    <w:p w14:paraId="7C15BC09" w14:textId="1A269A3B" w:rsidR="00B83D3F" w:rsidRDefault="00B83D3F" w:rsidP="00AD18F3">
      <w:pPr>
        <w:pStyle w:val="ArticleL3"/>
        <w:outlineLvl w:val="9"/>
      </w:pPr>
      <w:r>
        <w:rPr>
          <w:iCs/>
          <w:u w:val="single"/>
        </w:rPr>
        <w:t>Pollution Liability</w:t>
      </w:r>
      <w:r>
        <w:t xml:space="preserve">.  </w:t>
      </w:r>
      <w:r w:rsidR="003D1D46" w:rsidRPr="00E54A6F">
        <w:rPr>
          <w:szCs w:val="24"/>
        </w:rPr>
        <w:t>Seller shall maintain or cause to be maintained during the construction of the Facility prior to the Commercial Operation Date, Pollution Legal Liability Insurance in the amount of Two Million Dollars ($2,000,000) per occurrence and in the aggregate, naming Seller (and Lender if any) as additional named insured</w:t>
      </w:r>
      <w:r>
        <w:t>.</w:t>
      </w:r>
    </w:p>
    <w:p w14:paraId="4CDB0B1E" w14:textId="02937153" w:rsidR="001F140B" w:rsidRDefault="001F140B" w:rsidP="00AD18F3">
      <w:pPr>
        <w:pStyle w:val="ArticleL3"/>
        <w:outlineLvl w:val="9"/>
      </w:pPr>
      <w:bookmarkStart w:id="765" w:name="_Ref444439491"/>
      <w:r>
        <w:rPr>
          <w:iCs/>
          <w:u w:val="single"/>
        </w:rPr>
        <w:t>Construction All-Risk Insurance</w:t>
      </w:r>
      <w:r>
        <w:t xml:space="preserve">. </w:t>
      </w:r>
      <w:bookmarkEnd w:id="765"/>
      <w:r w:rsidR="003D1D46">
        <w:t xml:space="preserve">Seller shall maintain or cause to be maintained during the construction of the Facility prior to the Commercial Operation Date, construction all-risk form property insurance covering the Facility during such construction periods, and naming Seller (and Lender if any) as the loss </w:t>
      </w:r>
      <w:proofErr w:type="gramStart"/>
      <w:r w:rsidR="003D1D46">
        <w:t>payee</w:t>
      </w:r>
      <w:proofErr w:type="gramEnd"/>
      <w:r>
        <w:t xml:space="preserve">. </w:t>
      </w:r>
    </w:p>
    <w:p w14:paraId="1963F31C" w14:textId="56B49D43" w:rsidR="00E006D6" w:rsidRDefault="00E006D6" w:rsidP="00AD18F3">
      <w:pPr>
        <w:pStyle w:val="ArticleL3"/>
        <w:outlineLvl w:val="9"/>
      </w:pPr>
      <w:bookmarkStart w:id="766" w:name="_Ref444439492"/>
      <w:bookmarkStart w:id="767" w:name="_Ref380405224"/>
      <w:r>
        <w:rPr>
          <w:iCs/>
          <w:u w:val="single"/>
        </w:rPr>
        <w:t>Subcontractor Insurance</w:t>
      </w:r>
      <w:r>
        <w:t xml:space="preserve">.  </w:t>
      </w:r>
      <w:r w:rsidRPr="00125934">
        <w:t xml:space="preserve">Seller shall require all of its </w:t>
      </w:r>
      <w:r>
        <w:t>s</w:t>
      </w:r>
      <w:r w:rsidRPr="00125934">
        <w:t>ubcontractors to carry</w:t>
      </w:r>
      <w:r>
        <w:t xml:space="preserve">: </w:t>
      </w:r>
      <w:bookmarkStart w:id="768" w:name="DocXTextRef284"/>
      <w:r>
        <w:t>(i)</w:t>
      </w:r>
      <w:bookmarkEnd w:id="768"/>
      <w:r>
        <w:t xml:space="preserve"> comprehensive general liability insurance with a combined single limit of coverage not less than One Million Dollars ($1,000,000); (ii) workers’ compensation insurance and employers’ liability coverage in accordance with applicable requirements of Law; and (iii) business auto insurance for bodily injury and property damage with limits of one million dollars ($1,000,000) per occurrence</w:t>
      </w:r>
      <w:r w:rsidRPr="00125934">
        <w:t xml:space="preserve">.  All </w:t>
      </w:r>
      <w:r>
        <w:t>s</w:t>
      </w:r>
      <w:r w:rsidRPr="00125934">
        <w:t xml:space="preserve">ubcontractors shall </w:t>
      </w:r>
      <w:r>
        <w:t>name</w:t>
      </w:r>
      <w:r w:rsidRPr="00125934">
        <w:t xml:space="preserve"> Seller as an additional insured to insurance</w:t>
      </w:r>
      <w:r>
        <w:t xml:space="preserve"> carried pursuant to clauses (g)(i) and (g)</w:t>
      </w:r>
      <w:r w:rsidRPr="00125934">
        <w:t>(ii</w:t>
      </w:r>
      <w:r>
        <w:t>i</w:t>
      </w:r>
      <w:r w:rsidRPr="00125934">
        <w:t xml:space="preserve">).  All </w:t>
      </w:r>
      <w:r>
        <w:t>s</w:t>
      </w:r>
      <w:r w:rsidRPr="00125934">
        <w:t xml:space="preserve">ubcontractors shall provide a primary endorsement and a waiver of subrogation to Seller for the required coverage pursuant to this </w:t>
      </w:r>
      <w:bookmarkStart w:id="769" w:name="DocXTextRef285"/>
      <w:r w:rsidRPr="00125934">
        <w:t xml:space="preserve">Section </w:t>
      </w:r>
      <w:bookmarkEnd w:id="769"/>
      <w:r w:rsidRPr="00125934">
        <w:fldChar w:fldCharType="begin"/>
      </w:r>
      <w:r w:rsidRPr="00125934">
        <w:instrText xml:space="preserve"> REF _Ref444439486 \n \h  \* MERGEFORMAT </w:instrText>
      </w:r>
      <w:r w:rsidRPr="00125934">
        <w:fldChar w:fldCharType="separate"/>
      </w:r>
      <w:r w:rsidR="00E60069">
        <w:t>17.1</w:t>
      </w:r>
      <w:r w:rsidRPr="00125934">
        <w:fldChar w:fldCharType="end"/>
      </w:r>
      <w:r w:rsidRPr="00125934">
        <w:t>(g)</w:t>
      </w:r>
      <w:r>
        <w:t xml:space="preserve">.  </w:t>
      </w:r>
    </w:p>
    <w:p w14:paraId="0A4648FB" w14:textId="7B236DE4" w:rsidR="00B83D3F" w:rsidRPr="00B83D3F" w:rsidRDefault="00B83D3F" w:rsidP="00AD18F3">
      <w:pPr>
        <w:pStyle w:val="ArticleL3"/>
        <w:tabs>
          <w:tab w:val="num" w:pos="2160"/>
        </w:tabs>
        <w:outlineLvl w:val="9"/>
      </w:pPr>
      <w:r>
        <w:rPr>
          <w:u w:val="single"/>
        </w:rPr>
        <w:t>Property Insurance</w:t>
      </w:r>
      <w:r>
        <w:t xml:space="preserve">. </w:t>
      </w:r>
      <w:r w:rsidR="003D1D46" w:rsidRPr="006345F1">
        <w:t>On and after the Commercial Operation Date, Seller shall maintain or cause to be maintained insurance against loss or damage from all causes under standard “all risk” property insurance coverage in amounts that are not less than the actual replacement value of the Facility</w:t>
      </w:r>
      <w:r w:rsidR="003D1D46">
        <w:t xml:space="preserve">; </w:t>
      </w:r>
      <w:r w:rsidR="003D1D46" w:rsidRPr="004029AE">
        <w:rPr>
          <w:i/>
          <w:iCs/>
        </w:rPr>
        <w:t>provided</w:t>
      </w:r>
      <w:r w:rsidR="003D1D46">
        <w:t>, however, with respect to property insurance for natural catastrophes, Seller shall maintain limits equivalent to a probable maximum loss amount determined by a firm with experience providing such determinations. Such insurance shall include business interruption coverage in an amount equal to twelve (12) months of expected revenue from this Agreement</w:t>
      </w:r>
      <w:r>
        <w:t xml:space="preserve">. </w:t>
      </w:r>
    </w:p>
    <w:p w14:paraId="20A97CCF" w14:textId="27A04D16" w:rsidR="001F140B" w:rsidRDefault="001F140B" w:rsidP="00AD18F3">
      <w:pPr>
        <w:pStyle w:val="ArticleL3"/>
        <w:outlineLvl w:val="9"/>
      </w:pPr>
      <w:bookmarkStart w:id="770" w:name="_Ref444439493"/>
      <w:bookmarkEnd w:id="766"/>
      <w:bookmarkEnd w:id="767"/>
      <w:r>
        <w:rPr>
          <w:iCs/>
          <w:u w:val="single"/>
        </w:rPr>
        <w:lastRenderedPageBreak/>
        <w:t>Evidence of Insurance</w:t>
      </w:r>
      <w:r>
        <w:t xml:space="preserve">. </w:t>
      </w:r>
      <w:bookmarkEnd w:id="770"/>
      <w:r w:rsidR="003D1D46" w:rsidRPr="00125934">
        <w:t xml:space="preserve">Within </w:t>
      </w:r>
      <w:r w:rsidR="003D1D46">
        <w:t>ten</w:t>
      </w:r>
      <w:r w:rsidR="003D1D46" w:rsidRPr="00125934">
        <w:t xml:space="preserve"> (</w:t>
      </w:r>
      <w:r w:rsidR="003D1D46">
        <w:t>1</w:t>
      </w:r>
      <w:r w:rsidR="003D1D46" w:rsidRPr="00125934">
        <w:t>0) days after execution of the Agreement and upon annual renewal thereafter, Seller shall deliver to Buyer certificates of insurance evidencing such coverage</w:t>
      </w:r>
      <w:r w:rsidR="00655BB7">
        <w:t xml:space="preserve"> </w:t>
      </w:r>
      <w:r w:rsidR="00655BB7" w:rsidRPr="00C268F3">
        <w:t xml:space="preserve">with insurers with ratings comparable to A-VII or higher, </w:t>
      </w:r>
      <w:r w:rsidR="00D2008E" w:rsidRPr="00C268F3">
        <w:t xml:space="preserve">and </w:t>
      </w:r>
      <w:r w:rsidR="00655BB7" w:rsidRPr="00C268F3">
        <w:t>that are authorized to do business in the State of California, in form evidencing all coverages set forth above</w:t>
      </w:r>
      <w:r w:rsidRPr="00C268F3">
        <w:t>.</w:t>
      </w:r>
      <w:r w:rsidR="003D1D46" w:rsidRPr="00125934">
        <w:t xml:space="preserve"> </w:t>
      </w:r>
      <w:r w:rsidR="003D1D46">
        <w:t>Such</w:t>
      </w:r>
      <w:r w:rsidR="003D1D46" w:rsidRPr="00125934">
        <w:t xml:space="preserve"> certificates shall specify that Buyer shall be given at least thirty (30) days</w:t>
      </w:r>
      <w:r w:rsidR="00794F3E">
        <w:t>’</w:t>
      </w:r>
      <w:r w:rsidR="003D1D46" w:rsidRPr="00125934">
        <w:t xml:space="preserve"> prior Notice by Seller in the event of </w:t>
      </w:r>
      <w:r w:rsidR="003D1D46">
        <w:t xml:space="preserve">any material modification, </w:t>
      </w:r>
      <w:r w:rsidR="003D1D46" w:rsidRPr="00125934">
        <w:t xml:space="preserve">cancellation or termination of coverage. Such insurance shall be primary coverage without right of contribution from any insurance of Buyer. Any other insurance maintained by Seller is for the exclusive benefit of Seller and shall not in any manner </w:t>
      </w:r>
      <w:proofErr w:type="gramStart"/>
      <w:r w:rsidR="003D1D46" w:rsidRPr="00125934">
        <w:t>inure</w:t>
      </w:r>
      <w:proofErr w:type="gramEnd"/>
      <w:r w:rsidR="003D1D46" w:rsidRPr="00125934">
        <w:t xml:space="preserve"> to the benefit of Buyer</w:t>
      </w:r>
      <w:r w:rsidR="003D1D46">
        <w:t xml:space="preserve">.  </w:t>
      </w:r>
      <w:r w:rsidR="003D1D46">
        <w:rPr>
          <w:rFonts w:eastAsia="MS Mincho"/>
          <w:szCs w:val="24"/>
        </w:rPr>
        <w:t>The general liability, auto liability and workers</w:t>
      </w:r>
      <w:r w:rsidR="00794F3E">
        <w:rPr>
          <w:rFonts w:eastAsia="MS Mincho"/>
          <w:szCs w:val="24"/>
        </w:rPr>
        <w:t>’</w:t>
      </w:r>
      <w:r w:rsidR="003D1D46">
        <w:rPr>
          <w:rFonts w:eastAsia="MS Mincho"/>
          <w:szCs w:val="24"/>
        </w:rPr>
        <w:t xml:space="preserve"> compensation policies shall be endorsed with a waiver of subrogation in favor of Buyer for all work performed by Seller, its employees, agents and sub-contractors</w:t>
      </w:r>
      <w:r>
        <w:rPr>
          <w:rFonts w:eastAsia="MS Mincho"/>
          <w:szCs w:val="24"/>
        </w:rPr>
        <w:t>.</w:t>
      </w:r>
    </w:p>
    <w:p w14:paraId="2125E259" w14:textId="77777777" w:rsidR="001F140B" w:rsidRDefault="001F140B" w:rsidP="001F140B">
      <w:pPr>
        <w:pStyle w:val="Heading1"/>
        <w:keepNext w:val="0"/>
        <w:widowControl/>
        <w:adjustRightInd/>
      </w:pPr>
      <w:r>
        <w:br/>
      </w:r>
      <w:bookmarkStart w:id="771" w:name="_Ref380405516"/>
      <w:bookmarkStart w:id="772" w:name="_Ref444439495"/>
      <w:bookmarkStart w:id="773" w:name="_Toc85723516"/>
      <w:bookmarkStart w:id="774" w:name="_Toc66096943"/>
      <w:bookmarkStart w:id="775" w:name="_Toc174973777"/>
      <w:r>
        <w:t>CONFIDENTIAL INFORMATION</w:t>
      </w:r>
      <w:bookmarkEnd w:id="771"/>
      <w:bookmarkEnd w:id="772"/>
      <w:bookmarkEnd w:id="773"/>
      <w:bookmarkEnd w:id="774"/>
      <w:bookmarkEnd w:id="775"/>
      <w:r>
        <w:t xml:space="preserve"> </w:t>
      </w:r>
    </w:p>
    <w:p w14:paraId="5C2DA13A" w14:textId="77777777" w:rsidR="002A7D08" w:rsidRPr="00353867" w:rsidRDefault="001F140B" w:rsidP="006242F0">
      <w:pPr>
        <w:pStyle w:val="Heading2"/>
        <w:keepNext/>
        <w:widowControl/>
        <w:numPr>
          <w:ilvl w:val="1"/>
          <w:numId w:val="96"/>
        </w:numPr>
        <w:adjustRightInd/>
        <w:rPr>
          <w:rFonts w:ascii="Times New Roman Bold" w:hAnsi="Times New Roman Bold"/>
          <w:b/>
          <w:bCs/>
          <w:vanish/>
          <w:u w:val="single"/>
          <w:specVanish/>
        </w:rPr>
      </w:pPr>
      <w:bookmarkStart w:id="776" w:name="_Ref380401777"/>
      <w:bookmarkStart w:id="777" w:name="_Toc174973778"/>
      <w:bookmarkStart w:id="778" w:name="_Ref444439496"/>
      <w:bookmarkStart w:id="779" w:name="_Toc85723517"/>
      <w:bookmarkStart w:id="780" w:name="_Toc66096944"/>
      <w:bookmarkStart w:id="781" w:name="_Hlk77337369"/>
      <w:r>
        <w:rPr>
          <w:b/>
          <w:bCs/>
          <w:u w:val="single"/>
        </w:rPr>
        <w:t>Definition of Confidential Information</w:t>
      </w:r>
      <w:bookmarkEnd w:id="776"/>
      <w:bookmarkEnd w:id="777"/>
    </w:p>
    <w:p w14:paraId="45693F4E" w14:textId="43BC95B3" w:rsidR="001F140B" w:rsidRDefault="001F140B" w:rsidP="00C42A4E">
      <w:pPr>
        <w:spacing w:after="240"/>
      </w:pPr>
      <w:r>
        <w:t>. The following constitutes “</w:t>
      </w:r>
      <w:r>
        <w:rPr>
          <w:b/>
          <w:bCs/>
          <w:u w:val="single"/>
        </w:rPr>
        <w:t>Confidential Information</w:t>
      </w:r>
      <w:r>
        <w:t>”</w:t>
      </w:r>
      <w:r w:rsidR="00794F3E">
        <w:t>,</w:t>
      </w:r>
      <w:r>
        <w:t xml:space="preserve"> whether oral or written which is delivered by Seller to Buyer or by Buyer to Seller including: </w:t>
      </w:r>
      <w:bookmarkStart w:id="782" w:name="DocXTextRef288"/>
      <w:r>
        <w:t>(a)</w:t>
      </w:r>
      <w:bookmarkEnd w:id="782"/>
      <w:r>
        <w:t xml:space="preserve"> the terms and conditions of, and proposals and negotiations related to, this Agreement, and </w:t>
      </w:r>
      <w:bookmarkStart w:id="783" w:name="DocXTextRef289"/>
      <w:r>
        <w:t>(b)</w:t>
      </w:r>
      <w:bookmarkEnd w:id="783"/>
      <w:r>
        <w:t xml:space="preserve"> information that either Seller or Buyer stamps or otherwise identifies as “confidential” or “proprietary” before disclosing it to the other. Confidential Information does not include </w:t>
      </w:r>
      <w:bookmarkStart w:id="784" w:name="DocXTextRef290"/>
      <w:r>
        <w:t>(i)</w:t>
      </w:r>
      <w:bookmarkEnd w:id="784"/>
      <w:r>
        <w:t xml:space="preserve"> information that was publicly available at the time of the disclosure, other than as a result of a disclosure in breach of this Agreement; (ii) information that becomes publicly available through no fault of the recipient after the time of the delivery; (iii) information that was rightfully in the possession of the recipient (without confidential or proprietary restriction) at the time of delivery or that becomes available to the recipient from a source not subject to any restriction against disclosing such information to the recipient; and (iv) information that the recipient independently developed without a violation of this Agreement.</w:t>
      </w:r>
      <w:bookmarkEnd w:id="778"/>
      <w:bookmarkEnd w:id="779"/>
      <w:bookmarkEnd w:id="780"/>
      <w:r>
        <w:t xml:space="preserve"> </w:t>
      </w:r>
    </w:p>
    <w:p w14:paraId="38F82144" w14:textId="77777777" w:rsidR="002A7D08" w:rsidRPr="002A7D08" w:rsidRDefault="001F140B" w:rsidP="006242F0">
      <w:pPr>
        <w:pStyle w:val="Heading2"/>
        <w:keepNext/>
        <w:widowControl/>
        <w:numPr>
          <w:ilvl w:val="1"/>
          <w:numId w:val="116"/>
        </w:numPr>
        <w:adjustRightInd/>
        <w:rPr>
          <w:rFonts w:ascii="Times New Roman Bold" w:hAnsi="Times New Roman Bold"/>
          <w:b/>
          <w:bCs/>
          <w:vanish/>
          <w:u w:val="single"/>
          <w:specVanish/>
        </w:rPr>
      </w:pPr>
      <w:bookmarkStart w:id="785" w:name="_Toc174973779"/>
      <w:bookmarkStart w:id="786" w:name="_Ref444439497"/>
      <w:bookmarkStart w:id="787" w:name="_Toc85723518"/>
      <w:bookmarkStart w:id="788" w:name="_Toc66096945"/>
      <w:r w:rsidRPr="002A7D08">
        <w:rPr>
          <w:b/>
          <w:bCs/>
          <w:u w:val="single"/>
        </w:rPr>
        <w:t>Duty to Maintain Confidentiality</w:t>
      </w:r>
      <w:bookmarkEnd w:id="785"/>
    </w:p>
    <w:p w14:paraId="3031EBCF" w14:textId="77777777" w:rsidR="00794F3E" w:rsidRDefault="001F140B" w:rsidP="00C42A4E">
      <w:pPr>
        <w:spacing w:after="240"/>
      </w:pPr>
      <w:r>
        <w:t xml:space="preserve">. </w:t>
      </w:r>
      <w:bookmarkStart w:id="789" w:name="_Hlk7805983"/>
      <w:bookmarkEnd w:id="786"/>
    </w:p>
    <w:p w14:paraId="0F7F7380" w14:textId="13075240" w:rsidR="00794F3E" w:rsidRDefault="001F140B" w:rsidP="006242F0">
      <w:pPr>
        <w:pStyle w:val="ListParagraph"/>
        <w:numPr>
          <w:ilvl w:val="2"/>
          <w:numId w:val="116"/>
        </w:numPr>
      </w:pPr>
      <w:r>
        <w:t>The Party receiving Confidential Information (the “</w:t>
      </w:r>
      <w:r w:rsidRPr="00794F3E">
        <w:rPr>
          <w:b/>
          <w:u w:val="single"/>
        </w:rPr>
        <w:t>Receiving Party</w:t>
      </w:r>
      <w:r>
        <w:t>”) from the other Party (the “</w:t>
      </w:r>
      <w:r w:rsidRPr="00794F3E">
        <w:rPr>
          <w:b/>
          <w:u w:val="single"/>
        </w:rPr>
        <w:t>Disclosing Party</w:t>
      </w:r>
      <w:r>
        <w:t>”) shall not disclose Confidential Information to a third party (other than the Party’s members, employees, lenders or investors, counsel, accountants</w:t>
      </w:r>
      <w:bookmarkStart w:id="790" w:name="_Hlk36760943"/>
      <w:r>
        <w:t>, directors</w:t>
      </w:r>
      <w:bookmarkEnd w:id="790"/>
      <w:r>
        <w:t xml:space="preserve"> or advisors, or any such representatives of a Party’s Affiliates, who have a need to know such information and have agreed to keep such terms confidential) except in order to comply with any applicable Law, regulation, or any exchange, control area or independent system operator rule or in connection with any court or regulatory proceeding applicable to such Party or any of its Affiliates; </w:t>
      </w:r>
      <w:r w:rsidRPr="00794F3E">
        <w:rPr>
          <w:i/>
        </w:rPr>
        <w:t>provided</w:t>
      </w:r>
      <w:r>
        <w:t xml:space="preserve">, each Party shall, to the extent practicable, use reasonable efforts to prevent or limit the disclosure. The Parties shall be entitled to all remedies available at law or in equity to enforce, or seek relief in connection with, this confidentiality obligation. The Parties agree and acknowledge that nothing in </w:t>
      </w:r>
      <w:proofErr w:type="gramStart"/>
      <w:r>
        <w:t>this Section</w:t>
      </w:r>
      <w:proofErr w:type="gramEnd"/>
      <w:r>
        <w:t xml:space="preserve"> 18.2 prohibits a Party from disclosing any one or more of the commercial terms of a transaction (other than the name of the other Party unless otherwise agreed to in writing by the Parties) to any industry price source for the purpose of aggregating and reporting such information in the form of a published energy price index.</w:t>
      </w:r>
      <w:bookmarkStart w:id="791" w:name="_Toc54164661"/>
      <w:bookmarkStart w:id="792" w:name="_Toc65143184"/>
      <w:bookmarkStart w:id="793" w:name="_Toc66096946"/>
      <w:bookmarkStart w:id="794" w:name="_Toc85723519"/>
      <w:bookmarkEnd w:id="787"/>
      <w:bookmarkEnd w:id="788"/>
    </w:p>
    <w:p w14:paraId="42562552" w14:textId="25F8381F" w:rsidR="00794F3E" w:rsidRDefault="001F140B" w:rsidP="006242F0">
      <w:pPr>
        <w:pStyle w:val="ListParagraph"/>
        <w:numPr>
          <w:ilvl w:val="2"/>
          <w:numId w:val="116"/>
        </w:numPr>
      </w:pPr>
      <w:r>
        <w:t xml:space="preserve">The Parties acknowledge and agree that the Agreement and any transactions </w:t>
      </w:r>
      <w:proofErr w:type="gramStart"/>
      <w:r>
        <w:t>entered into</w:t>
      </w:r>
      <w:proofErr w:type="gramEnd"/>
      <w:r>
        <w:t xml:space="preserve"> in connection herewith are subject to the requirements of the California Public </w:t>
      </w:r>
      <w:r>
        <w:lastRenderedPageBreak/>
        <w:t>Records Act (</w:t>
      </w:r>
      <w:r w:rsidR="00D54BCE">
        <w:t>California Government Code Section</w:t>
      </w:r>
      <w:r>
        <w:t xml:space="preserve"> </w:t>
      </w:r>
      <w:r w:rsidR="00C00A02">
        <w:t>7920</w:t>
      </w:r>
      <w:r>
        <w:t xml:space="preserve"> </w:t>
      </w:r>
      <w:r w:rsidRPr="00C42A4E">
        <w:rPr>
          <w:i/>
          <w:iCs/>
        </w:rPr>
        <w:t>et seq</w:t>
      </w:r>
      <w:r>
        <w:t xml:space="preserve">.). </w:t>
      </w:r>
      <w:proofErr w:type="gramStart"/>
      <w:r>
        <w:t>In order to</w:t>
      </w:r>
      <w:proofErr w:type="gramEnd"/>
      <w:r>
        <w:t xml:space="preserve"> designate information as confidential, the Disclosing Party must clearly stamp and identify the specific portion of the material designated with the word “Confidential.” The Parties agree not to over-designate material as Confidential Information. Over-designation includes stamping whole agreements, entire pages or series of pages as “Confidential” that clearly contain information that is not Confidential Information.</w:t>
      </w:r>
      <w:bookmarkEnd w:id="791"/>
      <w:bookmarkEnd w:id="792"/>
      <w:bookmarkEnd w:id="793"/>
      <w:bookmarkEnd w:id="794"/>
      <w:r>
        <w:t xml:space="preserve"> </w:t>
      </w:r>
    </w:p>
    <w:p w14:paraId="497E2846" w14:textId="203CC313" w:rsidR="001F140B" w:rsidRDefault="001F140B" w:rsidP="006242F0">
      <w:pPr>
        <w:pStyle w:val="ListParagraph"/>
        <w:numPr>
          <w:ilvl w:val="2"/>
          <w:numId w:val="116"/>
        </w:numPr>
      </w:pPr>
      <w:bookmarkStart w:id="795" w:name="_Toc54164662"/>
      <w:bookmarkStart w:id="796" w:name="_Toc65143185"/>
      <w:bookmarkStart w:id="797" w:name="_Toc66096947"/>
      <w:bookmarkStart w:id="798" w:name="_Toc85723520"/>
      <w:r>
        <w:t>Upon request or demand of any third person or entity not a Party hereto to Buyer pursuant to the California Public Records Act for production, inspection and/or copying of Confidential Information (“</w:t>
      </w:r>
      <w:r w:rsidRPr="00794F3E">
        <w:rPr>
          <w:b/>
          <w:u w:val="single"/>
        </w:rPr>
        <w:t>Requested Confidential Information</w:t>
      </w:r>
      <w:r>
        <w:t xml:space="preserve">”), Buyer shall as soon as practical notify Seller in writing via email that such request has been made. Seller shall be solely responsible for taking at its sole expense whatever legal steps are necessary to prevent release of the Requested Confidential Information to the third party by Buyer. If Seller takes no such action after receiving the foregoing notice from Buyer, Buyer shall, at its discretion, be permitted to comply with the third party’s request or demand and is not required to defend against it. If Seller does take or attempt to take such action, Buyer shall provide timely and reasonable cooperation to Seller, if requested by Seller, and Seller agrees to indemnify and hold harmless Buyer and </w:t>
      </w:r>
      <w:r w:rsidRPr="00794F3E">
        <w:rPr>
          <w:bCs/>
        </w:rPr>
        <w:t xml:space="preserve">Buyer’s Indemnified Parties </w:t>
      </w:r>
      <w:r>
        <w:t>from any claims, liability, award of attorneys’ fees, or damages, and to defend any action, claim or lawsuit brought against any of Buyer or Buyer’s Indemnified Parties for Buyer’s refusal to disclose any Requested Confidential Information.</w:t>
      </w:r>
      <w:bookmarkEnd w:id="795"/>
      <w:bookmarkEnd w:id="796"/>
      <w:bookmarkEnd w:id="797"/>
      <w:bookmarkEnd w:id="798"/>
    </w:p>
    <w:p w14:paraId="02350B8E" w14:textId="77777777" w:rsidR="002A7D08" w:rsidRPr="002A7D08" w:rsidRDefault="001F140B" w:rsidP="006242F0">
      <w:pPr>
        <w:pStyle w:val="Heading2"/>
        <w:keepNext/>
        <w:widowControl/>
        <w:numPr>
          <w:ilvl w:val="1"/>
          <w:numId w:val="118"/>
        </w:numPr>
        <w:adjustRightInd/>
        <w:rPr>
          <w:rFonts w:ascii="Times New Roman Bold" w:hAnsi="Times New Roman Bold"/>
          <w:b/>
          <w:bCs/>
          <w:vanish/>
          <w:u w:val="single"/>
          <w:specVanish/>
        </w:rPr>
      </w:pPr>
      <w:bookmarkStart w:id="799" w:name="_Toc174973780"/>
      <w:bookmarkStart w:id="800" w:name="_Ref444439498"/>
      <w:bookmarkStart w:id="801" w:name="_Toc85723521"/>
      <w:bookmarkStart w:id="802" w:name="_Toc66096948"/>
      <w:bookmarkEnd w:id="789"/>
      <w:r w:rsidRPr="002A7D08">
        <w:rPr>
          <w:b/>
          <w:bCs/>
          <w:u w:val="single"/>
        </w:rPr>
        <w:t>Irreparable Injury; Remedies</w:t>
      </w:r>
      <w:bookmarkEnd w:id="799"/>
    </w:p>
    <w:p w14:paraId="6287941D" w14:textId="4808F9C3" w:rsidR="001F140B" w:rsidRDefault="001F140B" w:rsidP="00167F74">
      <w:pPr>
        <w:spacing w:after="240"/>
      </w:pPr>
      <w:r>
        <w:t xml:space="preserve">. Receiving Party acknowledges that its obligations hereunder are necessary and reasonable </w:t>
      </w:r>
      <w:proofErr w:type="gramStart"/>
      <w:r>
        <w:t>in order to</w:t>
      </w:r>
      <w:proofErr w:type="gramEnd"/>
      <w:r>
        <w:t xml:space="preserve"> protect Disclosing Party and the business of Disclosing </w:t>
      </w:r>
      <w:proofErr w:type="gramStart"/>
      <w:r>
        <w:t>Party, and</w:t>
      </w:r>
      <w:proofErr w:type="gramEnd"/>
      <w:r>
        <w:t xml:space="preserve"> expressly acknowledges that monetary damages would be inadequate to compensate Disclosing Party for any breach or threatened breach by Receiving Party of any covenants and agreements set forth herein. Accordingly, Receiving Party acknowledges that any such breach or threatened breach will cause irreparable injury to Disclosing Party and that, in addition to any other remedies that may be available, in law, in equity or otherwise, Disclosing Party will be entitled to obtain injunctive relief against the threatened breach of this Agreement or the continuation of any such breach, without the necessity of proving actual damages.</w:t>
      </w:r>
      <w:bookmarkEnd w:id="800"/>
      <w:bookmarkEnd w:id="801"/>
      <w:bookmarkEnd w:id="802"/>
    </w:p>
    <w:p w14:paraId="3BD4195B" w14:textId="77777777" w:rsidR="002A7D08" w:rsidRPr="002A7D08" w:rsidRDefault="001F140B" w:rsidP="006242F0">
      <w:pPr>
        <w:pStyle w:val="Heading2"/>
        <w:keepNext/>
        <w:widowControl/>
        <w:numPr>
          <w:ilvl w:val="1"/>
          <w:numId w:val="120"/>
        </w:numPr>
        <w:adjustRightInd/>
        <w:rPr>
          <w:rFonts w:ascii="Times New Roman Bold" w:hAnsi="Times New Roman Bold"/>
          <w:b/>
          <w:bCs/>
          <w:vanish/>
          <w:u w:val="single"/>
          <w:specVanish/>
        </w:rPr>
      </w:pPr>
      <w:bookmarkStart w:id="803" w:name="_Toc174973781"/>
      <w:bookmarkStart w:id="804" w:name="_Ref444439499"/>
      <w:bookmarkStart w:id="805" w:name="_Toc85723522"/>
      <w:bookmarkStart w:id="806" w:name="_Toc66096949"/>
      <w:r w:rsidRPr="002A7D08">
        <w:rPr>
          <w:b/>
          <w:bCs/>
          <w:u w:val="single"/>
        </w:rPr>
        <w:t>Further Permitted Disclosure</w:t>
      </w:r>
      <w:bookmarkEnd w:id="803"/>
    </w:p>
    <w:p w14:paraId="064A0A4F" w14:textId="52DD79C5" w:rsidR="001F140B" w:rsidRDefault="001F140B" w:rsidP="00167F74">
      <w:pPr>
        <w:spacing w:after="240"/>
      </w:pPr>
      <w:r>
        <w:t xml:space="preserve">. Notwithstanding anything to the contrary in this </w:t>
      </w:r>
      <w:bookmarkStart w:id="807" w:name="DocXTextRef296"/>
      <w:bookmarkEnd w:id="807"/>
      <w:r>
        <w:t xml:space="preserve">Article </w:t>
      </w:r>
      <w:bookmarkStart w:id="808" w:name="DocXTextRef297"/>
      <w:r>
        <w:t xml:space="preserve">18, Confidential Information may be disclosed by the Receiving Party to any of its agents, consultants, contractors, trustees, or actual or potential financing parties (including, in the case of Seller, its Lender(s)), so long as such Person to whom Confidential Information is disclosed agrees in writing to be bound by confidentiality provisions that are at least as restrictive as this Article </w:t>
      </w:r>
      <w:bookmarkEnd w:id="808"/>
      <w:r>
        <w:t>18 to the same extent as if it were a Party.</w:t>
      </w:r>
      <w:bookmarkEnd w:id="804"/>
      <w:bookmarkEnd w:id="805"/>
      <w:bookmarkEnd w:id="806"/>
    </w:p>
    <w:p w14:paraId="617A3025" w14:textId="77777777" w:rsidR="001F140B" w:rsidRPr="002A7D08" w:rsidRDefault="001F140B" w:rsidP="006242F0">
      <w:pPr>
        <w:pStyle w:val="Heading2"/>
        <w:numPr>
          <w:ilvl w:val="1"/>
          <w:numId w:val="122"/>
        </w:numPr>
        <w:rPr>
          <w:b/>
          <w:vanish/>
          <w:u w:val="single"/>
          <w:specVanish/>
        </w:rPr>
      </w:pPr>
      <w:bookmarkStart w:id="809" w:name="_Toc85723523"/>
      <w:bookmarkStart w:id="810" w:name="_Toc66096950"/>
      <w:bookmarkStart w:id="811" w:name="_Toc174973782"/>
      <w:r w:rsidRPr="002A7D08">
        <w:rPr>
          <w:b/>
          <w:u w:val="single"/>
        </w:rPr>
        <w:t>Press Releases</w:t>
      </w:r>
      <w:bookmarkEnd w:id="809"/>
      <w:bookmarkEnd w:id="810"/>
      <w:bookmarkEnd w:id="811"/>
    </w:p>
    <w:p w14:paraId="2795E52B" w14:textId="559495F4" w:rsidR="001F140B" w:rsidRPr="00CE018C" w:rsidRDefault="00CE3C2B" w:rsidP="001F140B">
      <w:pPr>
        <w:pStyle w:val="HeadingPara2"/>
        <w:rPr>
          <w:b/>
          <w:u w:val="single"/>
        </w:rPr>
      </w:pPr>
      <w:r>
        <w:t>. Neither Party shall issue (or cause its Affiliates to issue) a press release regarding the transactions contemplated by this Agreement unless both Parties have agreed upon the contents of any such press release.</w:t>
      </w:r>
    </w:p>
    <w:bookmarkEnd w:id="781"/>
    <w:p w14:paraId="3C856169" w14:textId="77777777" w:rsidR="001F140B" w:rsidRDefault="001F140B" w:rsidP="001F140B">
      <w:pPr>
        <w:pStyle w:val="Heading1"/>
        <w:widowControl/>
        <w:adjustRightInd/>
      </w:pPr>
      <w:r>
        <w:br/>
      </w:r>
      <w:bookmarkStart w:id="812" w:name="_Ref444439500"/>
      <w:bookmarkStart w:id="813" w:name="_Toc85723524"/>
      <w:bookmarkStart w:id="814" w:name="_Toc66096951"/>
      <w:bookmarkStart w:id="815" w:name="_Toc174973783"/>
      <w:r>
        <w:t>MISCELLANEOUS</w:t>
      </w:r>
      <w:bookmarkEnd w:id="812"/>
      <w:bookmarkEnd w:id="813"/>
      <w:bookmarkEnd w:id="814"/>
      <w:bookmarkEnd w:id="815"/>
      <w:r>
        <w:t xml:space="preserve"> </w:t>
      </w:r>
    </w:p>
    <w:p w14:paraId="12C39C03" w14:textId="77777777" w:rsidR="002A7D08" w:rsidRPr="002A7D08" w:rsidRDefault="001F140B" w:rsidP="006242F0">
      <w:pPr>
        <w:pStyle w:val="Heading2"/>
        <w:numPr>
          <w:ilvl w:val="1"/>
          <w:numId w:val="122"/>
        </w:numPr>
        <w:rPr>
          <w:b/>
          <w:vanish/>
          <w:u w:val="single"/>
          <w:specVanish/>
        </w:rPr>
      </w:pPr>
      <w:bookmarkStart w:id="816" w:name="_Toc174973784"/>
      <w:bookmarkStart w:id="817" w:name="_Ref444439501"/>
      <w:bookmarkStart w:id="818" w:name="_Toc85723525"/>
      <w:bookmarkStart w:id="819" w:name="_Toc66096952"/>
      <w:r>
        <w:rPr>
          <w:b/>
          <w:bCs/>
          <w:u w:val="single"/>
        </w:rPr>
        <w:t>Entire Agreement; Integration; Exhibits</w:t>
      </w:r>
      <w:bookmarkEnd w:id="816"/>
    </w:p>
    <w:p w14:paraId="63F6DB39" w14:textId="7544D14A" w:rsidR="001F140B" w:rsidRDefault="001F140B" w:rsidP="00167F74">
      <w:pPr>
        <w:spacing w:after="240"/>
      </w:pPr>
      <w:r>
        <w:t xml:space="preserve">. This Agreement, together with the Cover Sheet and Exhibits attached hereto constitutes the entire agreement and understanding </w:t>
      </w:r>
      <w:r>
        <w:lastRenderedPageBreak/>
        <w:t xml:space="preserve">between Seller and Buyer with respect to the subject matter hereof and supersedes all prior agreements relating to the subject matter hereof, which are of no further force or effect. The Exhibits attached hereto are integral parts hereof and are made a part of this Agreement by reference. The headings used herein are for convenience and reference purposes only. In the event of a conflict between the provisions of this Agreement and those of the Cover Sheet or any Exhibit, the provisions of first the Cover Sheet, and then this Agreement shall prevail, and such Exhibit shall be corrected accordingly. This Agreement shall be considered for all purposes as prepared through the joint efforts of the Parties and shall not be construed against one Party or the other </w:t>
      </w:r>
      <w:proofErr w:type="gramStart"/>
      <w:r>
        <w:t>as a result of</w:t>
      </w:r>
      <w:proofErr w:type="gramEnd"/>
      <w:r>
        <w:t xml:space="preserve"> the preparation, substitution, submission or other event of negotiation, drafting or execution hereof.</w:t>
      </w:r>
      <w:bookmarkEnd w:id="817"/>
      <w:bookmarkEnd w:id="818"/>
      <w:bookmarkEnd w:id="819"/>
      <w:r>
        <w:t xml:space="preserve"> </w:t>
      </w:r>
    </w:p>
    <w:p w14:paraId="6C1DF88B" w14:textId="77777777" w:rsidR="002A7D08" w:rsidRPr="002A7D08" w:rsidRDefault="001F140B" w:rsidP="006242F0">
      <w:pPr>
        <w:pStyle w:val="Heading2"/>
        <w:numPr>
          <w:ilvl w:val="1"/>
          <w:numId w:val="124"/>
        </w:numPr>
        <w:rPr>
          <w:b/>
          <w:bCs/>
          <w:vanish/>
          <w:u w:val="single"/>
          <w:specVanish/>
        </w:rPr>
      </w:pPr>
      <w:bookmarkStart w:id="820" w:name="_Toc174973785"/>
      <w:bookmarkStart w:id="821" w:name="_Ref444439502"/>
      <w:bookmarkStart w:id="822" w:name="_Toc85723526"/>
      <w:bookmarkStart w:id="823" w:name="_Toc66096953"/>
      <w:r w:rsidRPr="002A7D08">
        <w:rPr>
          <w:b/>
          <w:bCs/>
          <w:u w:val="single"/>
        </w:rPr>
        <w:t>Amendments</w:t>
      </w:r>
      <w:bookmarkEnd w:id="820"/>
    </w:p>
    <w:p w14:paraId="104510FF" w14:textId="54D4E5A7" w:rsidR="001F140B" w:rsidRDefault="001F140B" w:rsidP="00167F74">
      <w:pPr>
        <w:spacing w:after="240"/>
      </w:pPr>
      <w:r>
        <w:t xml:space="preserve">. </w:t>
      </w:r>
      <w:r w:rsidR="00C268F3">
        <w:t xml:space="preserve">This Agreement may only be amended, modified or supplemented by an instrument in writing executed by duly authorized representatives of Seller and Buyer; </w:t>
      </w:r>
      <w:r w:rsidR="00C268F3" w:rsidRPr="00C8023D">
        <w:rPr>
          <w:i/>
          <w:iCs/>
        </w:rPr>
        <w:t>provided</w:t>
      </w:r>
      <w:r w:rsidR="00C268F3">
        <w:t>, that, for the avoidance of doubt, this Agreement may not be amended by electronic mail communications</w:t>
      </w:r>
      <w:r>
        <w:t>.</w:t>
      </w:r>
      <w:bookmarkEnd w:id="821"/>
      <w:bookmarkEnd w:id="822"/>
      <w:bookmarkEnd w:id="823"/>
    </w:p>
    <w:p w14:paraId="067B2CEF" w14:textId="77777777" w:rsidR="002A7D08" w:rsidRPr="002A7D08" w:rsidRDefault="001F140B" w:rsidP="006242F0">
      <w:pPr>
        <w:pStyle w:val="Heading2"/>
        <w:numPr>
          <w:ilvl w:val="1"/>
          <w:numId w:val="126"/>
        </w:numPr>
        <w:rPr>
          <w:b/>
          <w:vanish/>
          <w:u w:val="single"/>
          <w:specVanish/>
        </w:rPr>
      </w:pPr>
      <w:bookmarkStart w:id="824" w:name="_Toc174973786"/>
      <w:bookmarkStart w:id="825" w:name="_Ref444439503"/>
      <w:bookmarkStart w:id="826" w:name="_Toc85723527"/>
      <w:bookmarkStart w:id="827" w:name="_Toc66096954"/>
      <w:r w:rsidRPr="002A7D08">
        <w:rPr>
          <w:b/>
          <w:u w:val="single"/>
        </w:rPr>
        <w:t>No Waiver</w:t>
      </w:r>
      <w:bookmarkEnd w:id="824"/>
    </w:p>
    <w:p w14:paraId="44A9C0B5" w14:textId="3E778A91" w:rsidR="001F140B" w:rsidRDefault="001F140B" w:rsidP="00167F74">
      <w:pPr>
        <w:spacing w:after="240"/>
      </w:pPr>
      <w:r>
        <w:t>. Waiver by a Party of any default by the other Party shall not be construed as a waiver of any other default</w:t>
      </w:r>
      <w:bookmarkEnd w:id="825"/>
      <w:r>
        <w:t>.</w:t>
      </w:r>
      <w:bookmarkEnd w:id="826"/>
      <w:bookmarkEnd w:id="827"/>
      <w:r>
        <w:t xml:space="preserve"> </w:t>
      </w:r>
    </w:p>
    <w:p w14:paraId="0B0BA9EE" w14:textId="77777777" w:rsidR="002A7D08" w:rsidRPr="002A7D08" w:rsidRDefault="001F140B" w:rsidP="006242F0">
      <w:pPr>
        <w:pStyle w:val="Heading2"/>
        <w:numPr>
          <w:ilvl w:val="1"/>
          <w:numId w:val="128"/>
        </w:numPr>
        <w:rPr>
          <w:b/>
          <w:vanish/>
          <w:u w:val="single"/>
          <w:specVanish/>
        </w:rPr>
      </w:pPr>
      <w:bookmarkStart w:id="828" w:name="_Toc174973787"/>
      <w:bookmarkStart w:id="829" w:name="_Ref444439504"/>
      <w:bookmarkStart w:id="830" w:name="_Toc85723528"/>
      <w:bookmarkStart w:id="831" w:name="_Toc66096955"/>
      <w:r w:rsidRPr="002A7D08">
        <w:rPr>
          <w:b/>
          <w:bCs/>
          <w:u w:val="single"/>
        </w:rPr>
        <w:t>No Agency, Partnership, Joint Venture or Lease</w:t>
      </w:r>
      <w:bookmarkEnd w:id="828"/>
    </w:p>
    <w:p w14:paraId="3F52B0D4" w14:textId="5982CD5A" w:rsidR="001F140B" w:rsidRDefault="001F140B" w:rsidP="00167F74">
      <w:pPr>
        <w:spacing w:after="240"/>
      </w:pPr>
      <w:r>
        <w:t xml:space="preserve">. Seller and the agents and employees of Seller shall, in the performance of this Agreement, act in an independent capacity and not as officers or employees or agents of Buyer. Under this Agreement, Seller and Buyer intend to act as energy seller and energy purchaser, respectively, and do not intend to be treated as, and shall not act as, partners in, co-venturers in or lessor/lessee with respect to the Facility or any business related to the Facility. This Agreement shall not impart any rights enforceable by any third party (other than a permitted successor or assignee bound to this Agreement) and/or, to the extent set forth herein, any </w:t>
      </w:r>
      <w:r w:rsidR="00075E59">
        <w:t>Lender, Indemnified Party and/or Project Participant</w:t>
      </w:r>
      <w:r>
        <w:t>.</w:t>
      </w:r>
      <w:bookmarkEnd w:id="829"/>
      <w:bookmarkEnd w:id="830"/>
      <w:bookmarkEnd w:id="831"/>
    </w:p>
    <w:p w14:paraId="0A0CD0E3" w14:textId="77777777" w:rsidR="002A7D08" w:rsidRPr="002A7D08" w:rsidRDefault="001F140B" w:rsidP="006242F0">
      <w:pPr>
        <w:pStyle w:val="Heading2"/>
        <w:numPr>
          <w:ilvl w:val="1"/>
          <w:numId w:val="130"/>
        </w:numPr>
        <w:rPr>
          <w:b/>
          <w:vanish/>
          <w:u w:val="single"/>
          <w:specVanish/>
        </w:rPr>
      </w:pPr>
      <w:bookmarkStart w:id="832" w:name="_Toc174973788"/>
      <w:bookmarkStart w:id="833" w:name="_Ref444439505"/>
      <w:bookmarkStart w:id="834" w:name="_Toc85723529"/>
      <w:bookmarkStart w:id="835" w:name="_Toc66096956"/>
      <w:r w:rsidRPr="002A7D08">
        <w:rPr>
          <w:b/>
          <w:bCs/>
          <w:u w:val="single"/>
        </w:rPr>
        <w:t>Severability</w:t>
      </w:r>
      <w:bookmarkEnd w:id="832"/>
    </w:p>
    <w:p w14:paraId="62567D05" w14:textId="28B64A1E" w:rsidR="001F140B" w:rsidRDefault="001F140B" w:rsidP="00167F74">
      <w:pPr>
        <w:spacing w:after="240"/>
      </w:pPr>
      <w:r>
        <w:t xml:space="preserve">. </w:t>
      </w:r>
      <w:proofErr w:type="gramStart"/>
      <w:r>
        <w:t>In the event that</w:t>
      </w:r>
      <w:proofErr w:type="gramEnd"/>
      <w:r>
        <w:t xml:space="preserve"> any provision of this Agreement is unenforceable or held to be unenforceable, the Parties agree that all other provisions of this Agreement have force and effect and shall not be affected thereby. The Parties shall, however, use their best endeavors to agree on the replacement of the void, illegal or unenforceable provision(s) with legally acceptable clauses which correspond as closely as possible to the sense and purpose of the affected provision and this Agreement as a whole.</w:t>
      </w:r>
      <w:bookmarkEnd w:id="833"/>
      <w:bookmarkEnd w:id="834"/>
      <w:bookmarkEnd w:id="835"/>
    </w:p>
    <w:p w14:paraId="74461678" w14:textId="77777777" w:rsidR="002A7D08" w:rsidRPr="002A7D08" w:rsidRDefault="001F140B" w:rsidP="006242F0">
      <w:pPr>
        <w:pStyle w:val="Heading2"/>
        <w:numPr>
          <w:ilvl w:val="1"/>
          <w:numId w:val="132"/>
        </w:numPr>
        <w:rPr>
          <w:b/>
          <w:vanish/>
          <w:u w:val="single"/>
          <w:specVanish/>
        </w:rPr>
      </w:pPr>
      <w:bookmarkStart w:id="836" w:name="_Toc174973789"/>
      <w:bookmarkStart w:id="837" w:name="_Ref444439506"/>
      <w:bookmarkStart w:id="838" w:name="_Toc85723530"/>
      <w:bookmarkStart w:id="839" w:name="_Toc66096957"/>
      <w:r w:rsidRPr="002A7D08">
        <w:rPr>
          <w:b/>
          <w:bCs/>
          <w:u w:val="single"/>
        </w:rPr>
        <w:t>Mobile-Sierra</w:t>
      </w:r>
      <w:bookmarkEnd w:id="836"/>
    </w:p>
    <w:p w14:paraId="2B071803" w14:textId="3FD8F4ED" w:rsidR="001F140B" w:rsidRDefault="001F140B" w:rsidP="00167F74">
      <w:pPr>
        <w:spacing w:after="240"/>
      </w:pPr>
      <w:r>
        <w:t xml:space="preserve">. Notwithstanding any other provision of this Agreement, neither Party shall seek, nor shall they support any third party seeking, to prospectively or retroactively revise the rates, terms or conditions of service of this Agreement through application or complaint to FERC pursuant to the provisions of </w:t>
      </w:r>
      <w:bookmarkStart w:id="840" w:name="DocXTextRef304"/>
      <w:r>
        <w:t>Section 205</w:t>
      </w:r>
      <w:bookmarkEnd w:id="840"/>
      <w:r>
        <w:t xml:space="preserve">, </w:t>
      </w:r>
      <w:bookmarkStart w:id="841" w:name="DocXTextRef298"/>
      <w:r>
        <w:t>206</w:t>
      </w:r>
      <w:bookmarkEnd w:id="841"/>
      <w:r>
        <w:t xml:space="preserve"> or </w:t>
      </w:r>
      <w:bookmarkStart w:id="842" w:name="DocXTextRef299"/>
      <w:r>
        <w:t>306</w:t>
      </w:r>
      <w:bookmarkEnd w:id="842"/>
      <w:r>
        <w:t xml:space="preserve"> of the Federal Power Act, or any other provisions of the Federal Power Act, absent prior written agreement of the Parties. Further, absent the prior written agreement in writing by both Parties, the standard of review for changes to the rates, terms or conditions of service of this Agreement proposed by a Party shall be the “public interest” standard of review set forth in </w:t>
      </w:r>
      <w:r w:rsidRPr="00580219">
        <w:rPr>
          <w:i/>
          <w:iCs/>
        </w:rPr>
        <w:t>United Gas Pipe Line Co. v. Mobile Gas Service Corp.</w:t>
      </w:r>
      <w:r>
        <w:t xml:space="preserve">, </w:t>
      </w:r>
      <w:bookmarkStart w:id="843" w:name="DocXTextRef300"/>
      <w:r>
        <w:t>350</w:t>
      </w:r>
      <w:bookmarkEnd w:id="843"/>
      <w:r>
        <w:t xml:space="preserve"> U.S. </w:t>
      </w:r>
      <w:bookmarkStart w:id="844" w:name="DocXTextRef301"/>
      <w:r>
        <w:t>332</w:t>
      </w:r>
      <w:bookmarkEnd w:id="844"/>
      <w:r>
        <w:t xml:space="preserve"> (1956) and </w:t>
      </w:r>
      <w:r w:rsidRPr="00580219">
        <w:rPr>
          <w:i/>
          <w:iCs/>
        </w:rPr>
        <w:t>Federal Power Commission v. Sierra Pacific Power Co</w:t>
      </w:r>
      <w:r>
        <w:t xml:space="preserve">., </w:t>
      </w:r>
      <w:bookmarkStart w:id="845" w:name="DocXTextRef302"/>
      <w:r>
        <w:t>350</w:t>
      </w:r>
      <w:bookmarkEnd w:id="845"/>
      <w:r>
        <w:t xml:space="preserve"> U.S. </w:t>
      </w:r>
      <w:bookmarkStart w:id="846" w:name="DocXTextRef303"/>
      <w:r>
        <w:t>348</w:t>
      </w:r>
      <w:bookmarkEnd w:id="846"/>
      <w:r>
        <w:t xml:space="preserve"> (1956)</w:t>
      </w:r>
      <w:bookmarkEnd w:id="837"/>
      <w:r>
        <w:t xml:space="preserve">. Changes proposed by a non-Party or FERC acting </w:t>
      </w:r>
      <w:proofErr w:type="spellStart"/>
      <w:r>
        <w:rPr>
          <w:i/>
        </w:rPr>
        <w:t>sua</w:t>
      </w:r>
      <w:proofErr w:type="spellEnd"/>
      <w:r>
        <w:rPr>
          <w:i/>
        </w:rPr>
        <w:t xml:space="preserve"> sponte</w:t>
      </w:r>
      <w:r>
        <w:t xml:space="preserve"> shall be subject to the most stringent standard permissible under applicable Law.</w:t>
      </w:r>
      <w:bookmarkEnd w:id="838"/>
      <w:bookmarkEnd w:id="839"/>
    </w:p>
    <w:p w14:paraId="01390131" w14:textId="77777777" w:rsidR="002A7D08" w:rsidRPr="002A7D08" w:rsidRDefault="001F140B" w:rsidP="006242F0">
      <w:pPr>
        <w:pStyle w:val="Heading2"/>
        <w:numPr>
          <w:ilvl w:val="1"/>
          <w:numId w:val="134"/>
        </w:numPr>
        <w:rPr>
          <w:b/>
          <w:vanish/>
          <w:u w:val="single"/>
          <w:specVanish/>
        </w:rPr>
      </w:pPr>
      <w:bookmarkStart w:id="847" w:name="_Toc174973790"/>
      <w:bookmarkStart w:id="848" w:name="_Ref444439507"/>
      <w:bookmarkStart w:id="849" w:name="_Toc85723531"/>
      <w:bookmarkStart w:id="850" w:name="_Toc66096958"/>
      <w:r w:rsidRPr="002A7D08">
        <w:rPr>
          <w:b/>
          <w:bCs/>
          <w:u w:val="single"/>
        </w:rPr>
        <w:lastRenderedPageBreak/>
        <w:t>Counterparts</w:t>
      </w:r>
      <w:bookmarkEnd w:id="847"/>
    </w:p>
    <w:p w14:paraId="4A30F3D8" w14:textId="02EF6728" w:rsidR="001F140B" w:rsidRDefault="001F140B" w:rsidP="00580219">
      <w:pPr>
        <w:spacing w:after="240"/>
      </w:pPr>
      <w:r>
        <w:t>. This Agreement may be executed in one or more counterparts, all of which taken together shall constitute one and the same instrument and each of which shall be deemed an original.</w:t>
      </w:r>
      <w:bookmarkEnd w:id="848"/>
      <w:bookmarkEnd w:id="849"/>
      <w:bookmarkEnd w:id="850"/>
    </w:p>
    <w:p w14:paraId="35551F68" w14:textId="77777777" w:rsidR="002A7D08" w:rsidRPr="002A7D08" w:rsidRDefault="001F140B" w:rsidP="006242F0">
      <w:pPr>
        <w:pStyle w:val="Heading2"/>
        <w:numPr>
          <w:ilvl w:val="1"/>
          <w:numId w:val="136"/>
        </w:numPr>
        <w:rPr>
          <w:b/>
          <w:vanish/>
          <w:u w:val="single"/>
          <w:specVanish/>
        </w:rPr>
      </w:pPr>
      <w:bookmarkStart w:id="851" w:name="_Toc174973791"/>
      <w:bookmarkStart w:id="852" w:name="_Ref444439508"/>
      <w:bookmarkStart w:id="853" w:name="_Toc66096959"/>
      <w:bookmarkStart w:id="854" w:name="_Toc85723532"/>
      <w:r w:rsidRPr="002A7D08">
        <w:rPr>
          <w:b/>
          <w:bCs/>
          <w:u w:val="single"/>
        </w:rPr>
        <w:t>Electronic Delivery</w:t>
      </w:r>
      <w:bookmarkEnd w:id="851"/>
    </w:p>
    <w:p w14:paraId="53078D9E" w14:textId="1DA2AEC3" w:rsidR="001F140B" w:rsidRDefault="001F140B" w:rsidP="00580219">
      <w:pPr>
        <w:spacing w:after="240"/>
      </w:pPr>
      <w:r>
        <w:t>. This Agreement may be duly executed and delivered by a Party by electronic format (including portable document format (.pdf)).</w:t>
      </w:r>
      <w:bookmarkEnd w:id="852"/>
      <w:bookmarkEnd w:id="853"/>
      <w:r>
        <w:t xml:space="preserve"> Delivery of an executed counterpart in .pdf electronic version shall be binding as if delivered in the original. The words “execution,” “signed,” “signature,” and words of like import in this Agreement shall be deemed to include electronic signatures or electronic records, each of which shall be of the same legal effect, validity, or enforceability as a manually executed signature or the use of a paper-based record keeping system, as the case may be, to the extent and as provided for in any applicable law.</w:t>
      </w:r>
      <w:bookmarkEnd w:id="854"/>
    </w:p>
    <w:p w14:paraId="05172F18" w14:textId="77777777" w:rsidR="002A7D08" w:rsidRPr="002A7D08" w:rsidRDefault="001F140B" w:rsidP="006242F0">
      <w:pPr>
        <w:pStyle w:val="Heading2"/>
        <w:numPr>
          <w:ilvl w:val="1"/>
          <w:numId w:val="138"/>
        </w:numPr>
        <w:rPr>
          <w:b/>
          <w:vanish/>
          <w:u w:val="single"/>
          <w:specVanish/>
        </w:rPr>
      </w:pPr>
      <w:bookmarkStart w:id="855" w:name="_Toc174973792"/>
      <w:bookmarkStart w:id="856" w:name="_Ref444439509"/>
      <w:bookmarkStart w:id="857" w:name="_Toc85723533"/>
      <w:bookmarkStart w:id="858" w:name="_Toc66096960"/>
      <w:r w:rsidRPr="002A7D08">
        <w:rPr>
          <w:b/>
          <w:bCs/>
          <w:u w:val="single"/>
        </w:rPr>
        <w:t>Binding Effect</w:t>
      </w:r>
      <w:bookmarkEnd w:id="855"/>
    </w:p>
    <w:p w14:paraId="63D0D2AB" w14:textId="6576690C" w:rsidR="001F140B" w:rsidRDefault="001F140B" w:rsidP="00580219">
      <w:pPr>
        <w:spacing w:after="240"/>
      </w:pPr>
      <w:r>
        <w:t>. This Agreement shall inure to the benefit of and be binding upon the Parties and their respective successors and permitted assigns.</w:t>
      </w:r>
      <w:bookmarkEnd w:id="856"/>
      <w:bookmarkEnd w:id="857"/>
      <w:bookmarkEnd w:id="858"/>
    </w:p>
    <w:p w14:paraId="0AA8D1D5" w14:textId="77777777" w:rsidR="002A7D08" w:rsidRPr="002A7D08" w:rsidRDefault="001F140B" w:rsidP="006242F0">
      <w:pPr>
        <w:pStyle w:val="Heading2"/>
        <w:numPr>
          <w:ilvl w:val="1"/>
          <w:numId w:val="140"/>
        </w:numPr>
        <w:rPr>
          <w:b/>
          <w:vanish/>
          <w:u w:val="single"/>
          <w:specVanish/>
        </w:rPr>
      </w:pPr>
      <w:bookmarkStart w:id="859" w:name="_Toc174973793"/>
      <w:bookmarkStart w:id="860" w:name="_Ref444439510"/>
      <w:bookmarkStart w:id="861" w:name="_Toc85723534"/>
      <w:bookmarkStart w:id="862" w:name="_Toc66096961"/>
      <w:r w:rsidRPr="002A7D08">
        <w:rPr>
          <w:b/>
          <w:bCs/>
          <w:u w:val="single"/>
        </w:rPr>
        <w:t>No Recourse to Members of Buyer</w:t>
      </w:r>
      <w:bookmarkEnd w:id="859"/>
    </w:p>
    <w:p w14:paraId="07DBEDF5" w14:textId="780A2CA9" w:rsidR="001F140B" w:rsidRDefault="001F140B" w:rsidP="00580219">
      <w:pPr>
        <w:spacing w:after="240"/>
      </w:pPr>
      <w:r>
        <w:t>. Buyer is organized as a Joint Powers Authority in accordance with the Joint Exercise of Powers Act of the State of California (</w:t>
      </w:r>
      <w:r w:rsidR="00D54BCE">
        <w:t>California Government Code Section</w:t>
      </w:r>
      <w:r>
        <w:t xml:space="preserve"> 6500 </w:t>
      </w:r>
      <w:r w:rsidRPr="00580219">
        <w:rPr>
          <w:i/>
          <w:iCs/>
        </w:rPr>
        <w:t>et seq</w:t>
      </w:r>
      <w:r>
        <w:t xml:space="preserve">.) pursuant to its Joint Powers Agreement and is a public entity separate from its constituent members. </w:t>
      </w:r>
      <w:r w:rsidR="00AD05FD" w:rsidRPr="00C268F3">
        <w:t>Except as set forth in Section 11.9</w:t>
      </w:r>
      <w:r w:rsidR="00AD05FD" w:rsidRPr="00C268F3">
        <w:rPr>
          <w:bCs/>
        </w:rPr>
        <w:t xml:space="preserve"> and any Buyer Liability Pass Through Agreements issued by one or more Project Participants pursuant to Section 8.10</w:t>
      </w:r>
      <w:r w:rsidR="00AD05FD" w:rsidRPr="00C268F3">
        <w:t>,</w:t>
      </w:r>
      <w:r w:rsidR="00AD05FD">
        <w:t xml:space="preserve"> </w:t>
      </w:r>
      <w:r>
        <w:t xml:space="preserve">Buyer shall solely be responsible for all debts, obligations and liabilities accruing and arising out of this Agreement, and Seller shall have no rights and shall not make any claims, take any actions or assert any remedies against any of Buyer’s constituent members, </w:t>
      </w:r>
      <w:bookmarkEnd w:id="860"/>
      <w:r w:rsidR="00C268F3">
        <w:t>or the employees, directors, officers, consultants or advisors or Buyer or its constituent members, in connection with this Agreement</w:t>
      </w:r>
      <w:r>
        <w:t>.</w:t>
      </w:r>
      <w:bookmarkEnd w:id="861"/>
      <w:bookmarkEnd w:id="862"/>
    </w:p>
    <w:p w14:paraId="0BC6CA2E" w14:textId="77777777" w:rsidR="002A7D08" w:rsidRPr="002A7D08" w:rsidRDefault="001F140B" w:rsidP="006242F0">
      <w:pPr>
        <w:pStyle w:val="Heading2"/>
        <w:numPr>
          <w:ilvl w:val="1"/>
          <w:numId w:val="142"/>
        </w:numPr>
        <w:rPr>
          <w:b/>
          <w:vanish/>
          <w:u w:val="single"/>
          <w:specVanish/>
        </w:rPr>
      </w:pPr>
      <w:bookmarkStart w:id="863" w:name="_Toc174973794"/>
      <w:bookmarkStart w:id="864" w:name="_Toc85723535"/>
      <w:bookmarkStart w:id="865" w:name="_Toc66096962"/>
      <w:r w:rsidRPr="002A7D08">
        <w:rPr>
          <w:b/>
          <w:u w:val="single"/>
        </w:rPr>
        <w:t>Forward Contract</w:t>
      </w:r>
      <w:bookmarkEnd w:id="863"/>
    </w:p>
    <w:p w14:paraId="68D546DF" w14:textId="6446FA7C" w:rsidR="001F140B" w:rsidRDefault="001F140B" w:rsidP="00580219">
      <w:pPr>
        <w:spacing w:after="240"/>
      </w:pPr>
      <w:r>
        <w:t>. The Parties acknowledge and agree that this Agreement constitutes a “forward contract” within the meaning of the U.S. Bankruptcy Code, and Buyer and Seller are “forward contract merchants” within the meaning of the U.S. Bankruptcy Code. Each Party further agrees that, for all purposes of this Agreement, each Party waives and agrees not to assert the applicability of the provisions of 11 U.S.C. § 366 in any Bankruptcy proceeding wherein such Party is a debtor. In any such proceeding, each Party further waives the right to assert that the other Party is a provider of last resort to the extent such term relates to 11 U.S.C. §366 or another provision of 11 U.S.C. § 101-1532.</w:t>
      </w:r>
      <w:bookmarkEnd w:id="864"/>
      <w:bookmarkEnd w:id="865"/>
      <w:r>
        <w:t xml:space="preserve"> </w:t>
      </w:r>
    </w:p>
    <w:p w14:paraId="713A7B7F" w14:textId="77777777" w:rsidR="002A7D08" w:rsidRPr="002A7D08" w:rsidRDefault="002A7D08" w:rsidP="006242F0">
      <w:pPr>
        <w:pStyle w:val="Heading2"/>
        <w:numPr>
          <w:ilvl w:val="1"/>
          <w:numId w:val="144"/>
        </w:numPr>
        <w:rPr>
          <w:b/>
          <w:vanish/>
          <w:u w:val="single"/>
          <w:specVanish/>
        </w:rPr>
      </w:pPr>
      <w:bookmarkStart w:id="866" w:name="_Toc85723537"/>
      <w:bookmarkStart w:id="867" w:name="_Toc66096964"/>
      <w:bookmarkStart w:id="868" w:name="_Toc174973795"/>
      <w:bookmarkStart w:id="869" w:name="_Toc85723536"/>
      <w:bookmarkStart w:id="870" w:name="_Toc66096963"/>
      <w:bookmarkStart w:id="871" w:name="_Toc453423033"/>
      <w:r w:rsidRPr="002A7D08">
        <w:rPr>
          <w:b/>
          <w:u w:val="single"/>
        </w:rPr>
        <w:t>Further Assurances</w:t>
      </w:r>
      <w:bookmarkEnd w:id="866"/>
      <w:bookmarkEnd w:id="867"/>
      <w:bookmarkEnd w:id="868"/>
    </w:p>
    <w:p w14:paraId="6BA0BE15" w14:textId="6247EB24" w:rsidR="002A7D08" w:rsidRDefault="002A7D08" w:rsidP="002A7D08">
      <w:pPr>
        <w:spacing w:after="240"/>
      </w:pPr>
      <w:r>
        <w:t>. Each of the Parties hereto agree</w:t>
      </w:r>
      <w:r w:rsidR="00433B66">
        <w:t>s</w:t>
      </w:r>
      <w:r>
        <w:t xml:space="preserve"> to provide such information, execute and deliver any instruments and documents and to take such other actions as may be necessary or reasonably requested by the other Party which are not inconsistent with the provisions of this Agreement and which do not involve the assumption of obligations other than those provided for in this Agreement, to give full effect to this Agreement and to carry out the intent of this Agreement. </w:t>
      </w:r>
    </w:p>
    <w:p w14:paraId="12045498" w14:textId="77777777" w:rsidR="002A7D08" w:rsidRPr="002A7D08" w:rsidRDefault="001F140B" w:rsidP="006242F0">
      <w:pPr>
        <w:pStyle w:val="Heading2"/>
        <w:numPr>
          <w:ilvl w:val="1"/>
          <w:numId w:val="96"/>
        </w:numPr>
        <w:rPr>
          <w:b/>
          <w:vanish/>
          <w:u w:val="single"/>
          <w:specVanish/>
        </w:rPr>
      </w:pPr>
      <w:bookmarkStart w:id="872" w:name="_Toc174973796"/>
      <w:r>
        <w:rPr>
          <w:b/>
          <w:u w:val="single"/>
        </w:rPr>
        <w:t>Change in Electric Market Design</w:t>
      </w:r>
      <w:bookmarkEnd w:id="869"/>
      <w:bookmarkEnd w:id="870"/>
      <w:bookmarkEnd w:id="871"/>
      <w:bookmarkEnd w:id="872"/>
    </w:p>
    <w:p w14:paraId="4B850476" w14:textId="4B2E1420" w:rsidR="0057331A" w:rsidRPr="00732064" w:rsidRDefault="00CE3C2B" w:rsidP="00AD18F3">
      <w:pPr>
        <w:rPr>
          <w:b/>
          <w:vanish/>
          <w:u w:val="single"/>
        </w:rPr>
      </w:pPr>
      <w:r>
        <w:t xml:space="preserve">. If a change in the CAISO Tariff renders this Agreement or any provisions hereof incapable of being performed or administered, then any Party may request that Buyer and Seller enter into negotiations to make the minimum changes to this Agreement necessary to make this Agreement capable of being performed and administered, while attempting to preserve to the maximum extent possible the benefits, burdens, and obligations set </w:t>
      </w:r>
      <w:r>
        <w:lastRenderedPageBreak/>
        <w:t>forth in this Agreement as of the Effective Date. Upon delivery of such a request, Buyer and Seller shall engage in such negotiations in good faith. If Buyer and Seller are unable, within sixty (60)</w:t>
      </w:r>
      <w:r w:rsidR="00500F8B">
        <w:t xml:space="preserve"> </w:t>
      </w:r>
      <w:r>
        <w:t xml:space="preserve">days after delivery of such request, to agree upon changes to this Agreement or to resolve issues relating to changes to this Agreement, then any Party may submit issues pertaining to changes to this Agreement to the dispute resolution process set forth in Article 15. Notwithstanding the foregoing, (i) a change in cost shall not in and of itself be deemed to render this Agreement or any of the provisions hereof incapable of being performed or administered, and (ii) </w:t>
      </w:r>
      <w:proofErr w:type="gramStart"/>
      <w:r>
        <w:t>all of</w:t>
      </w:r>
      <w:proofErr w:type="gramEnd"/>
      <w:r>
        <w:t xml:space="preserve"> the unaffected provisions of this Agreement shall remain in full force and effect during any period of such negotiation or dispute resolution.</w:t>
      </w:r>
    </w:p>
    <w:p w14:paraId="7800F50D" w14:textId="77777777" w:rsidR="001F140B" w:rsidRDefault="001F140B" w:rsidP="001F140B"/>
    <w:p w14:paraId="57C5E77C" w14:textId="77777777" w:rsidR="001F140B" w:rsidRDefault="001F140B" w:rsidP="001F140B">
      <w:pPr>
        <w:jc w:val="center"/>
        <w:rPr>
          <w:i/>
        </w:rPr>
      </w:pPr>
      <w:r>
        <w:rPr>
          <w:i/>
        </w:rPr>
        <w:t>[Signatures on following page]</w:t>
      </w:r>
    </w:p>
    <w:p w14:paraId="5E4E7250" w14:textId="77777777" w:rsidR="001F140B" w:rsidRDefault="001F140B" w:rsidP="001F140B">
      <w:pPr>
        <w:jc w:val="center"/>
        <w:rPr>
          <w:i/>
        </w:rPr>
      </w:pPr>
    </w:p>
    <w:p w14:paraId="028440FB" w14:textId="77777777" w:rsidR="001F140B" w:rsidRDefault="001F140B" w:rsidP="001F140B">
      <w:pPr>
        <w:sectPr w:rsidR="001F140B" w:rsidSect="007612DA">
          <w:headerReference w:type="even" r:id="rId21"/>
          <w:headerReference w:type="default" r:id="rId22"/>
          <w:headerReference w:type="first" r:id="rId23"/>
          <w:footerReference w:type="first" r:id="rId24"/>
          <w:pgSz w:w="12240" w:h="15840" w:code="1"/>
          <w:pgMar w:top="1440" w:right="1440" w:bottom="1440" w:left="1440" w:header="720" w:footer="720" w:gutter="0"/>
          <w:pgNumType w:start="1"/>
          <w:cols w:space="720"/>
          <w:noEndnote/>
          <w:titlePg/>
          <w:docGrid w:linePitch="326"/>
        </w:sectPr>
      </w:pPr>
    </w:p>
    <w:p w14:paraId="26BD8F76" w14:textId="77777777" w:rsidR="001F140B" w:rsidRDefault="001F140B" w:rsidP="001F140B">
      <w:r>
        <w:lastRenderedPageBreak/>
        <w:tab/>
        <w:t>IN WITNESS WHEREOF, the Parties have caused this Agreement to be duly executed as of the Effective Date.</w:t>
      </w:r>
    </w:p>
    <w:p w14:paraId="51357723" w14:textId="77777777" w:rsidR="001F140B" w:rsidRDefault="001F140B" w:rsidP="001F140B"/>
    <w:tbl>
      <w:tblPr>
        <w:tblW w:w="0" w:type="auto"/>
        <w:tblLook w:val="0000" w:firstRow="0" w:lastRow="0" w:firstColumn="0" w:lastColumn="0" w:noHBand="0" w:noVBand="0"/>
      </w:tblPr>
      <w:tblGrid>
        <w:gridCol w:w="4680"/>
        <w:gridCol w:w="4680"/>
      </w:tblGrid>
      <w:tr w:rsidR="00B7565B" w14:paraId="13F0EB24" w14:textId="77777777" w:rsidTr="00732064">
        <w:tc>
          <w:tcPr>
            <w:tcW w:w="4680" w:type="dxa"/>
            <w:tcBorders>
              <w:top w:val="nil"/>
              <w:left w:val="nil"/>
              <w:bottom w:val="nil"/>
              <w:right w:val="nil"/>
            </w:tcBorders>
            <w:tcMar>
              <w:left w:w="108" w:type="dxa"/>
              <w:right w:w="108" w:type="dxa"/>
            </w:tcMar>
          </w:tcPr>
          <w:p w14:paraId="30B0DD9F" w14:textId="434252B7" w:rsidR="00B7565B" w:rsidRPr="00BB0B97" w:rsidRDefault="003026DE">
            <w:pPr>
              <w:rPr>
                <w:b/>
                <w:bCs/>
                <w:caps/>
              </w:rPr>
            </w:pPr>
            <w:r w:rsidRPr="00BB0B97">
              <w:rPr>
                <w:b/>
                <w:bCs/>
                <w:caps/>
              </w:rPr>
              <w:t>[</w:t>
            </w:r>
            <w:r w:rsidRPr="004F7245">
              <w:rPr>
                <w:b/>
                <w:bCs/>
                <w:caps/>
                <w:highlight w:val="lightGray"/>
              </w:rPr>
              <w:t>Seller</w:t>
            </w:r>
            <w:r w:rsidRPr="00BB0B97">
              <w:rPr>
                <w:b/>
                <w:bCs/>
                <w:caps/>
              </w:rPr>
              <w:t>]</w:t>
            </w:r>
          </w:p>
          <w:p w14:paraId="26DD8BF5" w14:textId="77777777" w:rsidR="00B7565B" w:rsidRDefault="00B7565B"/>
          <w:p w14:paraId="1155EF87" w14:textId="77777777" w:rsidR="0009197C" w:rsidRDefault="0009197C">
            <w:pPr>
              <w:tabs>
                <w:tab w:val="left" w:pos="900"/>
                <w:tab w:val="left" w:pos="3980"/>
              </w:tabs>
            </w:pPr>
          </w:p>
          <w:p w14:paraId="1C4EEE34" w14:textId="68A4B238" w:rsidR="00B7565B" w:rsidRDefault="00B7565B">
            <w:pPr>
              <w:tabs>
                <w:tab w:val="left" w:pos="900"/>
                <w:tab w:val="left" w:pos="3980"/>
              </w:tabs>
            </w:pPr>
            <w:proofErr w:type="gramStart"/>
            <w:r>
              <w:t>By:</w:t>
            </w:r>
            <w:proofErr w:type="gramEnd"/>
            <w:r>
              <w:t xml:space="preserve"> </w:t>
            </w:r>
            <w:r>
              <w:tab/>
            </w:r>
            <w:r>
              <w:rPr>
                <w:u w:val="single"/>
              </w:rPr>
              <w:tab/>
            </w:r>
          </w:p>
          <w:p w14:paraId="1B14FD36" w14:textId="77777777" w:rsidR="00B7565B" w:rsidRDefault="00B7565B">
            <w:pPr>
              <w:tabs>
                <w:tab w:val="left" w:pos="900"/>
                <w:tab w:val="left" w:pos="3980"/>
              </w:tabs>
            </w:pPr>
            <w:r>
              <w:t>Name:</w:t>
            </w:r>
            <w:r>
              <w:tab/>
            </w:r>
            <w:r>
              <w:rPr>
                <w:u w:val="single"/>
              </w:rPr>
              <w:tab/>
            </w:r>
          </w:p>
          <w:p w14:paraId="0F42BC90" w14:textId="77777777" w:rsidR="00B7565B" w:rsidRDefault="00B7565B">
            <w:pPr>
              <w:tabs>
                <w:tab w:val="left" w:pos="900"/>
                <w:tab w:val="left" w:pos="3980"/>
              </w:tabs>
            </w:pPr>
            <w:r>
              <w:t>Title:</w:t>
            </w:r>
            <w:r>
              <w:tab/>
            </w:r>
            <w:r>
              <w:rPr>
                <w:u w:val="single"/>
              </w:rPr>
              <w:tab/>
            </w:r>
          </w:p>
          <w:p w14:paraId="0E489FC8" w14:textId="77777777" w:rsidR="00B7565B" w:rsidRDefault="00B7565B"/>
          <w:p w14:paraId="1326695E" w14:textId="77777777" w:rsidR="00B7565B" w:rsidRDefault="00B7565B"/>
        </w:tc>
        <w:tc>
          <w:tcPr>
            <w:tcW w:w="4680" w:type="dxa"/>
            <w:tcBorders>
              <w:top w:val="nil"/>
              <w:left w:val="nil"/>
              <w:bottom w:val="nil"/>
              <w:right w:val="nil"/>
            </w:tcBorders>
            <w:tcMar>
              <w:left w:w="108" w:type="dxa"/>
              <w:right w:w="108" w:type="dxa"/>
            </w:tcMar>
          </w:tcPr>
          <w:p w14:paraId="0C32E7B2" w14:textId="6779CE5E" w:rsidR="00B7565B" w:rsidRPr="00732064" w:rsidRDefault="001053E0" w:rsidP="004F7245">
            <w:pPr>
              <w:ind w:right="73"/>
              <w:rPr>
                <w:b/>
                <w:bCs/>
              </w:rPr>
            </w:pPr>
            <w:r w:rsidRPr="00BE2470">
              <w:rPr>
                <w:b/>
                <w:bCs/>
              </w:rPr>
              <w:t>CALIFORNIA</w:t>
            </w:r>
            <w:r w:rsidR="00BB0B97" w:rsidRPr="00BE2470">
              <w:rPr>
                <w:b/>
                <w:bCs/>
              </w:rPr>
              <w:t xml:space="preserve"> COMMUNITY POWER</w:t>
            </w:r>
            <w:r w:rsidRPr="00BE2470">
              <w:rPr>
                <w:b/>
                <w:bCs/>
              </w:rPr>
              <w:t xml:space="preserve">, </w:t>
            </w:r>
            <w:r w:rsidR="001F140B" w:rsidRPr="00BE2470">
              <w:rPr>
                <w:b/>
                <w:bCs/>
              </w:rPr>
              <w:t>a California joint powers authority</w:t>
            </w:r>
          </w:p>
          <w:p w14:paraId="283E0EFD" w14:textId="77777777" w:rsidR="00B7565B" w:rsidRDefault="00B7565B"/>
          <w:p w14:paraId="6FD1D7A6" w14:textId="77777777" w:rsidR="00B7565B" w:rsidRDefault="00B7565B">
            <w:pPr>
              <w:tabs>
                <w:tab w:val="left" w:pos="900"/>
                <w:tab w:val="left" w:pos="3980"/>
              </w:tabs>
            </w:pPr>
            <w:proofErr w:type="gramStart"/>
            <w:r>
              <w:t>By:</w:t>
            </w:r>
            <w:proofErr w:type="gramEnd"/>
            <w:r>
              <w:t xml:space="preserve"> </w:t>
            </w:r>
            <w:r>
              <w:tab/>
            </w:r>
            <w:r>
              <w:rPr>
                <w:u w:val="single"/>
              </w:rPr>
              <w:tab/>
            </w:r>
          </w:p>
          <w:p w14:paraId="604AF00B" w14:textId="77777777" w:rsidR="00B7565B" w:rsidRDefault="00B7565B">
            <w:pPr>
              <w:tabs>
                <w:tab w:val="left" w:pos="900"/>
                <w:tab w:val="left" w:pos="3980"/>
              </w:tabs>
            </w:pPr>
            <w:r>
              <w:t>Name:</w:t>
            </w:r>
            <w:r>
              <w:tab/>
            </w:r>
            <w:r>
              <w:rPr>
                <w:u w:val="single"/>
              </w:rPr>
              <w:tab/>
            </w:r>
          </w:p>
          <w:p w14:paraId="35E7AFD6" w14:textId="0927361B" w:rsidR="00B7565B" w:rsidRDefault="00B7565B">
            <w:pPr>
              <w:tabs>
                <w:tab w:val="left" w:pos="900"/>
                <w:tab w:val="left" w:pos="3980"/>
              </w:tabs>
              <w:rPr>
                <w:u w:val="single"/>
              </w:rPr>
            </w:pPr>
            <w:r>
              <w:t>Title:</w:t>
            </w:r>
            <w:r>
              <w:tab/>
            </w:r>
            <w:r>
              <w:rPr>
                <w:u w:val="single"/>
              </w:rPr>
              <w:tab/>
            </w:r>
          </w:p>
          <w:p w14:paraId="4053599D" w14:textId="58A1B187" w:rsidR="004F7245" w:rsidRDefault="004F7245">
            <w:pPr>
              <w:tabs>
                <w:tab w:val="left" w:pos="900"/>
                <w:tab w:val="left" w:pos="3980"/>
              </w:tabs>
              <w:rPr>
                <w:u w:val="single"/>
              </w:rPr>
            </w:pPr>
          </w:p>
          <w:p w14:paraId="663EBC17" w14:textId="77777777" w:rsidR="004F7245" w:rsidRPr="00B629F9" w:rsidRDefault="004F7245" w:rsidP="004F7245">
            <w:pPr>
              <w:rPr>
                <w:b/>
              </w:rPr>
            </w:pPr>
            <w:r>
              <w:rPr>
                <w:b/>
              </w:rPr>
              <w:t>Approved as to form:</w:t>
            </w:r>
          </w:p>
          <w:p w14:paraId="0FC29D38" w14:textId="77777777" w:rsidR="004F7245" w:rsidRDefault="004F7245" w:rsidP="004F7245"/>
          <w:p w14:paraId="38161F2C" w14:textId="77777777" w:rsidR="004F7245" w:rsidRDefault="004F7245" w:rsidP="004F7245">
            <w:pPr>
              <w:tabs>
                <w:tab w:val="left" w:pos="900"/>
                <w:tab w:val="left" w:pos="3980"/>
              </w:tabs>
            </w:pPr>
            <w:proofErr w:type="gramStart"/>
            <w:r>
              <w:t>By:</w:t>
            </w:r>
            <w:proofErr w:type="gramEnd"/>
            <w:r>
              <w:t xml:space="preserve"> </w:t>
            </w:r>
            <w:r>
              <w:tab/>
            </w:r>
            <w:r>
              <w:rPr>
                <w:u w:val="single"/>
              </w:rPr>
              <w:tab/>
            </w:r>
          </w:p>
          <w:p w14:paraId="43B6ACCE" w14:textId="77777777" w:rsidR="004F7245" w:rsidRDefault="004F7245" w:rsidP="004F7245">
            <w:pPr>
              <w:tabs>
                <w:tab w:val="left" w:pos="900"/>
                <w:tab w:val="left" w:pos="3980"/>
              </w:tabs>
            </w:pPr>
            <w:r>
              <w:t>Name:</w:t>
            </w:r>
            <w:r>
              <w:tab/>
            </w:r>
            <w:r>
              <w:rPr>
                <w:u w:val="single"/>
              </w:rPr>
              <w:tab/>
            </w:r>
          </w:p>
          <w:p w14:paraId="52104229" w14:textId="77777777" w:rsidR="004F7245" w:rsidRDefault="004F7245" w:rsidP="004F7245">
            <w:pPr>
              <w:tabs>
                <w:tab w:val="left" w:pos="900"/>
                <w:tab w:val="left" w:pos="3980"/>
              </w:tabs>
            </w:pPr>
            <w:r>
              <w:t>Title:</w:t>
            </w:r>
            <w:r>
              <w:tab/>
            </w:r>
            <w:r>
              <w:rPr>
                <w:u w:val="single"/>
              </w:rPr>
              <w:tab/>
            </w:r>
          </w:p>
          <w:p w14:paraId="4E246B8C" w14:textId="77777777" w:rsidR="004F7245" w:rsidRDefault="004F7245">
            <w:pPr>
              <w:tabs>
                <w:tab w:val="left" w:pos="900"/>
                <w:tab w:val="left" w:pos="3980"/>
              </w:tabs>
            </w:pPr>
          </w:p>
          <w:p w14:paraId="17EF3D5B" w14:textId="77777777" w:rsidR="00B7565B" w:rsidRDefault="00B7565B">
            <w:r>
              <w:tab/>
            </w:r>
          </w:p>
          <w:p w14:paraId="6E5A2957" w14:textId="209445E9" w:rsidR="00B7565B" w:rsidRDefault="00B7565B" w:rsidP="00064F18">
            <w:pPr>
              <w:tabs>
                <w:tab w:val="left" w:pos="900"/>
                <w:tab w:val="left" w:pos="3980"/>
              </w:tabs>
            </w:pPr>
          </w:p>
        </w:tc>
      </w:tr>
      <w:tr w:rsidR="00CD32E6" w14:paraId="3802177D" w14:textId="77777777" w:rsidTr="00B7565B">
        <w:tc>
          <w:tcPr>
            <w:tcW w:w="4680" w:type="dxa"/>
            <w:tcBorders>
              <w:top w:val="nil"/>
              <w:left w:val="nil"/>
              <w:bottom w:val="nil"/>
              <w:right w:val="nil"/>
            </w:tcBorders>
            <w:tcMar>
              <w:left w:w="108" w:type="dxa"/>
              <w:right w:w="108" w:type="dxa"/>
            </w:tcMar>
          </w:tcPr>
          <w:p w14:paraId="1C79735C" w14:textId="77777777" w:rsidR="001F140B" w:rsidRDefault="001F140B" w:rsidP="001F140B"/>
        </w:tc>
        <w:tc>
          <w:tcPr>
            <w:tcW w:w="4680" w:type="dxa"/>
            <w:tcBorders>
              <w:top w:val="nil"/>
              <w:left w:val="nil"/>
              <w:bottom w:val="nil"/>
              <w:right w:val="nil"/>
            </w:tcBorders>
            <w:tcMar>
              <w:left w:w="108" w:type="dxa"/>
              <w:right w:w="108" w:type="dxa"/>
            </w:tcMar>
          </w:tcPr>
          <w:p w14:paraId="7A4B5B7F" w14:textId="77777777" w:rsidR="001F140B" w:rsidRDefault="001F140B" w:rsidP="001F140B"/>
        </w:tc>
      </w:tr>
    </w:tbl>
    <w:p w14:paraId="434BF618" w14:textId="77777777" w:rsidR="001F140B" w:rsidRDefault="001F140B" w:rsidP="001F140B">
      <w:pPr>
        <w:sectPr w:rsidR="001F140B" w:rsidSect="007612DA">
          <w:headerReference w:type="even" r:id="rId25"/>
          <w:headerReference w:type="default" r:id="rId26"/>
          <w:headerReference w:type="first" r:id="rId27"/>
          <w:footerReference w:type="first" r:id="rId28"/>
          <w:pgSz w:w="12240" w:h="15840" w:code="1"/>
          <w:pgMar w:top="1440" w:right="1440" w:bottom="1440" w:left="1440" w:header="720" w:footer="720" w:gutter="0"/>
          <w:pgNumType w:start="1"/>
          <w:cols w:space="720"/>
          <w:noEndnote/>
          <w:titlePg/>
          <w:docGrid w:linePitch="326"/>
        </w:sectPr>
      </w:pPr>
    </w:p>
    <w:p w14:paraId="542CCED5" w14:textId="77777777" w:rsidR="001F140B" w:rsidRDefault="001F140B" w:rsidP="00851ED2">
      <w:pPr>
        <w:spacing w:after="240"/>
        <w:jc w:val="center"/>
        <w:rPr>
          <w:b/>
          <w:bCs/>
        </w:rPr>
      </w:pPr>
      <w:r>
        <w:rPr>
          <w:b/>
          <w:bCs/>
        </w:rPr>
        <w:lastRenderedPageBreak/>
        <w:t>EXHIBIT A</w:t>
      </w:r>
    </w:p>
    <w:p w14:paraId="5607B298" w14:textId="77777777" w:rsidR="001F140B" w:rsidRDefault="001F140B" w:rsidP="00851ED2">
      <w:pPr>
        <w:spacing w:after="240"/>
        <w:jc w:val="center"/>
        <w:rPr>
          <w:b/>
          <w:bCs/>
        </w:rPr>
      </w:pPr>
      <w:r>
        <w:rPr>
          <w:b/>
          <w:bCs/>
        </w:rPr>
        <w:t>FACILITY DESCRIPTION</w:t>
      </w:r>
    </w:p>
    <w:p w14:paraId="005B5CAC" w14:textId="648B11D1" w:rsidR="001F140B" w:rsidRPr="00FE7A7F" w:rsidRDefault="001F140B" w:rsidP="001F140B">
      <w:pPr>
        <w:tabs>
          <w:tab w:val="left" w:pos="1620"/>
        </w:tabs>
        <w:spacing w:after="200"/>
        <w:rPr>
          <w:b/>
          <w:bCs/>
        </w:rPr>
      </w:pPr>
      <w:r>
        <w:rPr>
          <w:b/>
          <w:bCs/>
        </w:rPr>
        <w:t>Site Name</w:t>
      </w:r>
      <w:r>
        <w:rPr>
          <w:bCs/>
        </w:rPr>
        <w:t xml:space="preserve">: </w:t>
      </w:r>
    </w:p>
    <w:p w14:paraId="4BFED1BB" w14:textId="46376D38" w:rsidR="001F140B" w:rsidRDefault="001F140B" w:rsidP="001F140B">
      <w:pPr>
        <w:tabs>
          <w:tab w:val="left" w:pos="1620"/>
        </w:tabs>
        <w:spacing w:after="200"/>
        <w:rPr>
          <w:b/>
          <w:bCs/>
        </w:rPr>
      </w:pPr>
      <w:r>
        <w:rPr>
          <w:b/>
          <w:bCs/>
        </w:rPr>
        <w:t>Site includes all or some of the following APNs</w:t>
      </w:r>
      <w:r>
        <w:rPr>
          <w:bCs/>
        </w:rPr>
        <w:t xml:space="preserve">: </w:t>
      </w:r>
    </w:p>
    <w:p w14:paraId="430418EE" w14:textId="05E2A9B3" w:rsidR="001F140B" w:rsidRDefault="001F140B" w:rsidP="001F140B">
      <w:pPr>
        <w:tabs>
          <w:tab w:val="left" w:pos="720"/>
          <w:tab w:val="left" w:pos="1620"/>
        </w:tabs>
        <w:spacing w:after="200"/>
        <w:rPr>
          <w:bCs/>
        </w:rPr>
      </w:pPr>
      <w:r>
        <w:rPr>
          <w:b/>
          <w:bCs/>
        </w:rPr>
        <w:t>County</w:t>
      </w:r>
      <w:r>
        <w:rPr>
          <w:bCs/>
        </w:rPr>
        <w:t>:</w:t>
      </w:r>
    </w:p>
    <w:p w14:paraId="1190F6C3" w14:textId="3FC1FE60" w:rsidR="00C3669B" w:rsidRDefault="00C3669B" w:rsidP="008E38CF">
      <w:pPr>
        <w:tabs>
          <w:tab w:val="left" w:pos="1620"/>
        </w:tabs>
        <w:spacing w:after="200"/>
        <w:rPr>
          <w:b/>
          <w:bCs/>
        </w:rPr>
      </w:pPr>
      <w:r>
        <w:rPr>
          <w:b/>
          <w:bCs/>
        </w:rPr>
        <w:t>CEQA Lead Agency:</w:t>
      </w:r>
    </w:p>
    <w:p w14:paraId="0F3D39D5" w14:textId="6394DDDD" w:rsidR="008E38CF" w:rsidRDefault="008E38CF" w:rsidP="008E38CF">
      <w:pPr>
        <w:tabs>
          <w:tab w:val="left" w:pos="1620"/>
        </w:tabs>
        <w:spacing w:after="200"/>
      </w:pPr>
      <w:r>
        <w:rPr>
          <w:b/>
          <w:bCs/>
        </w:rPr>
        <w:t>Zip Code</w:t>
      </w:r>
      <w:r>
        <w:t xml:space="preserve">: </w:t>
      </w:r>
    </w:p>
    <w:p w14:paraId="3AE04BEA" w14:textId="61105D12" w:rsidR="008E38CF" w:rsidRPr="00FE7A7F" w:rsidRDefault="008E38CF" w:rsidP="00502215">
      <w:pPr>
        <w:tabs>
          <w:tab w:val="left" w:pos="1620"/>
        </w:tabs>
        <w:spacing w:after="200"/>
        <w:rPr>
          <w:b/>
          <w:bCs/>
        </w:rPr>
      </w:pPr>
      <w:r>
        <w:rPr>
          <w:b/>
          <w:bCs/>
        </w:rPr>
        <w:t>Latitude and Longitude</w:t>
      </w:r>
      <w:r>
        <w:t xml:space="preserve">: </w:t>
      </w:r>
    </w:p>
    <w:p w14:paraId="49CD17F0" w14:textId="6581A98D" w:rsidR="00DA05C7" w:rsidRDefault="001F140B" w:rsidP="000C113D">
      <w:pPr>
        <w:tabs>
          <w:tab w:val="left" w:pos="1620"/>
        </w:tabs>
        <w:spacing w:after="200"/>
        <w:jc w:val="both"/>
        <w:rPr>
          <w:b/>
          <w:bCs/>
        </w:rPr>
      </w:pPr>
      <w:r>
        <w:rPr>
          <w:b/>
          <w:bCs/>
        </w:rPr>
        <w:t>Facility Description</w:t>
      </w:r>
      <w:r>
        <w:rPr>
          <w:bCs/>
        </w:rPr>
        <w:t>:</w:t>
      </w:r>
      <w:r>
        <w:rPr>
          <w:b/>
          <w:bCs/>
        </w:rPr>
        <w:t xml:space="preserve"> </w:t>
      </w:r>
      <w:bookmarkStart w:id="873" w:name="_Hlk34318820"/>
    </w:p>
    <w:p w14:paraId="33435BA0" w14:textId="77777777" w:rsidR="001B0807" w:rsidRDefault="001B0807" w:rsidP="001B0807">
      <w:pPr>
        <w:tabs>
          <w:tab w:val="left" w:pos="1620"/>
        </w:tabs>
        <w:spacing w:after="200"/>
        <w:rPr>
          <w:b/>
          <w:bCs/>
        </w:rPr>
      </w:pPr>
      <w:bookmarkStart w:id="874" w:name="_Hlk524449739"/>
      <w:bookmarkEnd w:id="873"/>
      <w:r>
        <w:rPr>
          <w:b/>
          <w:bCs/>
        </w:rPr>
        <w:t>Lead Permitting Agency</w:t>
      </w:r>
      <w:r w:rsidRPr="006A68FD">
        <w:t xml:space="preserve">: </w:t>
      </w:r>
    </w:p>
    <w:p w14:paraId="5C1C3A69" w14:textId="764EEC17" w:rsidR="007C4678" w:rsidRPr="00555808" w:rsidRDefault="007C4678" w:rsidP="001F140B">
      <w:pPr>
        <w:tabs>
          <w:tab w:val="left" w:pos="1620"/>
        </w:tabs>
        <w:spacing w:after="200"/>
        <w:rPr>
          <w:b/>
          <w:bCs/>
          <w:highlight w:val="yellow"/>
        </w:rPr>
      </w:pPr>
      <w:r>
        <w:rPr>
          <w:b/>
          <w:bCs/>
        </w:rPr>
        <w:t>Interconnection Point</w:t>
      </w:r>
      <w:r w:rsidRPr="00732064">
        <w:t xml:space="preserve">: </w:t>
      </w:r>
    </w:p>
    <w:p w14:paraId="6E0A4AFD" w14:textId="4CC420E7" w:rsidR="0009197C" w:rsidRDefault="0009197C" w:rsidP="001F140B">
      <w:pPr>
        <w:tabs>
          <w:tab w:val="left" w:pos="1620"/>
        </w:tabs>
        <w:spacing w:after="200"/>
        <w:rPr>
          <w:b/>
          <w:bCs/>
        </w:rPr>
      </w:pPr>
      <w:r>
        <w:rPr>
          <w:b/>
          <w:bCs/>
        </w:rPr>
        <w:t xml:space="preserve">Delivery Point: </w:t>
      </w:r>
      <w:proofErr w:type="spellStart"/>
      <w:r>
        <w:t>PNode</w:t>
      </w:r>
      <w:proofErr w:type="spellEnd"/>
    </w:p>
    <w:p w14:paraId="41F9C162" w14:textId="0EE1230C" w:rsidR="001F140B" w:rsidRDefault="001F140B" w:rsidP="001F140B">
      <w:pPr>
        <w:tabs>
          <w:tab w:val="left" w:pos="1620"/>
        </w:tabs>
        <w:spacing w:after="200"/>
        <w:rPr>
          <w:b/>
          <w:bCs/>
        </w:rPr>
      </w:pPr>
      <w:r>
        <w:rPr>
          <w:b/>
          <w:bCs/>
        </w:rPr>
        <w:t>Facility Meter</w:t>
      </w:r>
      <w:r>
        <w:rPr>
          <w:bCs/>
        </w:rPr>
        <w:t>:</w:t>
      </w:r>
      <w:r>
        <w:rPr>
          <w:b/>
          <w:bCs/>
        </w:rPr>
        <w:t xml:space="preserve"> </w:t>
      </w:r>
      <w:r>
        <w:t xml:space="preserve">See </w:t>
      </w:r>
      <w:r>
        <w:rPr>
          <w:u w:val="single"/>
        </w:rPr>
        <w:t>Exhibit R</w:t>
      </w:r>
    </w:p>
    <w:bookmarkEnd w:id="874"/>
    <w:p w14:paraId="257CB461" w14:textId="39AF0FE6" w:rsidR="001F140B" w:rsidRPr="00FE7A7F" w:rsidRDefault="001F140B" w:rsidP="001F140B">
      <w:pPr>
        <w:tabs>
          <w:tab w:val="left" w:pos="1620"/>
        </w:tabs>
        <w:spacing w:after="200"/>
        <w:rPr>
          <w:b/>
          <w:bCs/>
        </w:rPr>
      </w:pPr>
      <w:r>
        <w:rPr>
          <w:b/>
          <w:bCs/>
        </w:rPr>
        <w:t>Facility Metering Points</w:t>
      </w:r>
      <w:r>
        <w:rPr>
          <w:bCs/>
        </w:rPr>
        <w:t>:</w:t>
      </w:r>
      <w:r>
        <w:rPr>
          <w:b/>
          <w:bCs/>
        </w:rPr>
        <w:t xml:space="preserve"> </w:t>
      </w:r>
      <w:r>
        <w:t xml:space="preserve">See </w:t>
      </w:r>
      <w:r>
        <w:rPr>
          <w:u w:val="single"/>
        </w:rPr>
        <w:t>Exhibit R</w:t>
      </w:r>
    </w:p>
    <w:p w14:paraId="3C20B6AB" w14:textId="734AD09C" w:rsidR="001F140B" w:rsidRPr="003017C7" w:rsidRDefault="001F140B" w:rsidP="001F140B">
      <w:pPr>
        <w:spacing w:after="200"/>
        <w:rPr>
          <w:b/>
          <w:bCs/>
          <w:i/>
        </w:rPr>
      </w:pPr>
      <w:r>
        <w:rPr>
          <w:b/>
          <w:bCs/>
        </w:rPr>
        <w:t>P-node</w:t>
      </w:r>
      <w:r>
        <w:rPr>
          <w:bCs/>
        </w:rPr>
        <w:t xml:space="preserve">: </w:t>
      </w:r>
      <w:r w:rsidR="00C3669B" w:rsidRPr="003B6598">
        <w:t>[If not available at the Effective Date, the</w:t>
      </w:r>
      <w:r w:rsidR="00C3669B" w:rsidRPr="00CB55A9">
        <w:t xml:space="preserve"> </w:t>
      </w:r>
      <w:proofErr w:type="spellStart"/>
      <w:r w:rsidR="00C3669B" w:rsidRPr="003B6598">
        <w:t>PNode</w:t>
      </w:r>
      <w:proofErr w:type="spellEnd"/>
      <w:r w:rsidR="00C3669B" w:rsidRPr="003B6598">
        <w:t xml:space="preserve"> shall</w:t>
      </w:r>
      <w:r w:rsidR="00C3669B" w:rsidRPr="006B78BB">
        <w:rPr>
          <w:bCs/>
        </w:rPr>
        <w:t xml:space="preserve"> be updated by mutual agreement of Buyer and Seller prior to the </w:t>
      </w:r>
      <w:r w:rsidR="00FF5E50">
        <w:rPr>
          <w:bCs/>
        </w:rPr>
        <w:t>Commercial Operation Date</w:t>
      </w:r>
      <w:r w:rsidR="00C3669B" w:rsidRPr="00CB55A9">
        <w:rPr>
          <w:b/>
        </w:rPr>
        <w:t xml:space="preserve"> </w:t>
      </w:r>
      <w:r w:rsidR="00C3669B" w:rsidRPr="003B6598">
        <w:t>to</w:t>
      </w:r>
      <w:r w:rsidR="00C3669B" w:rsidRPr="00CB55A9">
        <w:rPr>
          <w:b/>
        </w:rPr>
        <w:t xml:space="preserve"> </w:t>
      </w:r>
      <w:r w:rsidR="00C3669B" w:rsidRPr="006B78BB">
        <w:rPr>
          <w:bCs/>
        </w:rPr>
        <w:t xml:space="preserve">reflect the </w:t>
      </w:r>
      <w:proofErr w:type="spellStart"/>
      <w:r w:rsidR="00C3669B" w:rsidRPr="006B78BB">
        <w:rPr>
          <w:bCs/>
        </w:rPr>
        <w:t>PNode</w:t>
      </w:r>
      <w:proofErr w:type="spellEnd"/>
      <w:r w:rsidR="00C3669B" w:rsidRPr="006B78BB">
        <w:rPr>
          <w:bCs/>
        </w:rPr>
        <w:t xml:space="preserve"> </w:t>
      </w:r>
      <w:r w:rsidR="00C3669B">
        <w:rPr>
          <w:bCs/>
        </w:rPr>
        <w:t xml:space="preserve">corresponding to the Facility’s </w:t>
      </w:r>
      <w:r w:rsidR="00604A86">
        <w:rPr>
          <w:bCs/>
        </w:rPr>
        <w:t>I</w:t>
      </w:r>
      <w:r w:rsidR="00C3669B">
        <w:rPr>
          <w:bCs/>
        </w:rPr>
        <w:t xml:space="preserve">nterconnection </w:t>
      </w:r>
      <w:r w:rsidR="00604A86">
        <w:rPr>
          <w:bCs/>
        </w:rPr>
        <w:t xml:space="preserve">Point </w:t>
      </w:r>
      <w:r w:rsidR="00C3669B">
        <w:rPr>
          <w:bCs/>
        </w:rPr>
        <w:t>with the CAISO Grid.]</w:t>
      </w:r>
    </w:p>
    <w:p w14:paraId="4E0C9842" w14:textId="3A2A74F8" w:rsidR="001F140B" w:rsidRPr="00732064" w:rsidRDefault="001F140B" w:rsidP="00732064">
      <w:pPr>
        <w:spacing w:before="240" w:after="240"/>
      </w:pPr>
      <w:r>
        <w:rPr>
          <w:b/>
          <w:bCs/>
        </w:rPr>
        <w:t>Transmission Provider</w:t>
      </w:r>
      <w:r>
        <w:rPr>
          <w:bCs/>
        </w:rPr>
        <w:t>:</w:t>
      </w:r>
      <w:r>
        <w:rPr>
          <w:b/>
          <w:bCs/>
        </w:rPr>
        <w:t xml:space="preserve"> </w:t>
      </w:r>
    </w:p>
    <w:p w14:paraId="543A0985" w14:textId="1381070D" w:rsidR="007B7BC6" w:rsidRDefault="001F140B" w:rsidP="001F140B">
      <w:r>
        <w:rPr>
          <w:b/>
          <w:bCs/>
        </w:rPr>
        <w:t xml:space="preserve">Additional Information: </w:t>
      </w:r>
      <w:r w:rsidRPr="00732064">
        <w:t>Site</w:t>
      </w:r>
      <w:r w:rsidR="00C46702" w:rsidRPr="00732064">
        <w:t xml:space="preserve"> </w:t>
      </w:r>
      <w:r w:rsidR="00D010FF">
        <w:t>p</w:t>
      </w:r>
      <w:r w:rsidR="00C46702" w:rsidRPr="00C46702">
        <w:t xml:space="preserve">lan provided below. </w:t>
      </w:r>
    </w:p>
    <w:p w14:paraId="71967171" w14:textId="39FB3C5F" w:rsidR="00D559BA" w:rsidRDefault="00536296" w:rsidP="00536296">
      <w:pPr>
        <w:spacing w:before="240"/>
      </w:pPr>
      <w:r>
        <w:t>[</w:t>
      </w:r>
      <w:r w:rsidRPr="00B3143A">
        <w:rPr>
          <w:highlight w:val="lightGray"/>
        </w:rPr>
        <w:t>Insert Site diagram</w:t>
      </w:r>
      <w:r>
        <w:t>]</w:t>
      </w:r>
    </w:p>
    <w:p w14:paraId="3F3C22F0" w14:textId="77777777" w:rsidR="00536296" w:rsidRPr="00536296" w:rsidRDefault="00536296" w:rsidP="00536296">
      <w:pPr>
        <w:spacing w:before="240"/>
      </w:pPr>
    </w:p>
    <w:p w14:paraId="0817A438" w14:textId="4EC52437" w:rsidR="001F140B" w:rsidRDefault="0041640E" w:rsidP="001F140B">
      <w:pPr>
        <w:sectPr w:rsidR="001F140B" w:rsidSect="007612DA">
          <w:headerReference w:type="even" r:id="rId29"/>
          <w:headerReference w:type="default" r:id="rId30"/>
          <w:footerReference w:type="default" r:id="rId31"/>
          <w:headerReference w:type="first" r:id="rId32"/>
          <w:footerReference w:type="first" r:id="rId33"/>
          <w:pgSz w:w="12240" w:h="15840"/>
          <w:pgMar w:top="1440" w:right="1440" w:bottom="1440" w:left="1440" w:header="720" w:footer="720" w:gutter="0"/>
          <w:pgNumType w:start="1"/>
          <w:cols w:space="720"/>
          <w:noEndnote/>
          <w:titlePg/>
        </w:sectPr>
      </w:pPr>
      <w:r>
        <w:rPr>
          <w:bCs/>
        </w:rPr>
        <w:br w:type="page"/>
      </w:r>
    </w:p>
    <w:p w14:paraId="0E03B603" w14:textId="77777777" w:rsidR="001F140B" w:rsidRDefault="001F140B" w:rsidP="00851ED2">
      <w:pPr>
        <w:spacing w:after="240"/>
        <w:jc w:val="center"/>
        <w:rPr>
          <w:b/>
          <w:bCs/>
        </w:rPr>
      </w:pPr>
      <w:bookmarkStart w:id="875" w:name="_Hlk77338287"/>
      <w:r>
        <w:rPr>
          <w:b/>
          <w:bCs/>
        </w:rPr>
        <w:lastRenderedPageBreak/>
        <w:t>EXHIBIT B</w:t>
      </w:r>
    </w:p>
    <w:p w14:paraId="3F6A575F" w14:textId="6398707A" w:rsidR="001F140B" w:rsidRPr="001234DA" w:rsidRDefault="001234DA" w:rsidP="00851ED2">
      <w:pPr>
        <w:spacing w:after="240"/>
        <w:jc w:val="center"/>
        <w:rPr>
          <w:b/>
          <w:bCs/>
        </w:rPr>
      </w:pPr>
      <w:bookmarkStart w:id="876" w:name="_Toc128379624"/>
      <w:r w:rsidRPr="001234DA">
        <w:rPr>
          <w:b/>
          <w:bCs/>
        </w:rPr>
        <w:t>MAJOR PROJECT DEVELOPMENT MILESTONES AND COMMERCIAL OPERATION</w:t>
      </w:r>
      <w:bookmarkEnd w:id="876"/>
    </w:p>
    <w:p w14:paraId="6DA6BFE2" w14:textId="77777777" w:rsidR="001F140B" w:rsidRDefault="001F140B" w:rsidP="001F140B">
      <w:pPr>
        <w:pStyle w:val="Heading7"/>
        <w:widowControl/>
        <w:numPr>
          <w:ilvl w:val="0"/>
          <w:numId w:val="3"/>
        </w:numPr>
        <w:adjustRightInd/>
        <w:spacing w:before="0" w:after="240"/>
      </w:pPr>
      <w:r>
        <w:rPr>
          <w:b/>
          <w:bCs/>
          <w:u w:val="single"/>
        </w:rPr>
        <w:t>Construction of the Facility</w:t>
      </w:r>
      <w:r>
        <w:t xml:space="preserve">. </w:t>
      </w:r>
    </w:p>
    <w:p w14:paraId="311C4247" w14:textId="092482FA" w:rsidR="001F140B" w:rsidRPr="00B52ACF" w:rsidRDefault="005A1168" w:rsidP="00434349">
      <w:pPr>
        <w:pStyle w:val="Heading7"/>
        <w:widowControl/>
        <w:numPr>
          <w:ilvl w:val="1"/>
          <w:numId w:val="3"/>
        </w:numPr>
        <w:adjustRightInd/>
        <w:spacing w:before="0" w:after="240"/>
        <w:ind w:hanging="720"/>
      </w:pPr>
      <w:r>
        <w:t>“</w:t>
      </w:r>
      <w:r>
        <w:rPr>
          <w:b/>
          <w:u w:val="single"/>
        </w:rPr>
        <w:t>Construction Start</w:t>
      </w:r>
      <w:r>
        <w:t xml:space="preserve">” will occur upon Seller’s </w:t>
      </w:r>
      <w:bookmarkStart w:id="877" w:name="_Hlk34318908"/>
      <w:r>
        <w:t xml:space="preserve">acquisition of </w:t>
      </w:r>
      <w:r w:rsidR="007425B3">
        <w:t>the conditional use permit and other</w:t>
      </w:r>
      <w:r>
        <w:t xml:space="preserve"> applicable regulatory authorizations, approvals and permits for the construction of the Facility, and once Seller </w:t>
      </w:r>
      <w:r w:rsidRPr="00863E03">
        <w:t xml:space="preserve">has engaged all contractors and ordered all essential equipment and supplies as, in each case, can reasonably be considered necessary so that physical construction of the </w:t>
      </w:r>
      <w:r>
        <w:t xml:space="preserve">Facility </w:t>
      </w:r>
      <w:r w:rsidRPr="00863E03">
        <w:t xml:space="preserve">may begin and proceed to completion without foreseeable interruption of material duration, and </w:t>
      </w:r>
      <w:r>
        <w:t xml:space="preserve">has executed an engineering, procurement, and construction contract </w:t>
      </w:r>
      <w:bookmarkEnd w:id="877"/>
      <w:r>
        <w:t xml:space="preserve">and issued thereunder a notice to proceed that authorizes the contractor to mobilize </w:t>
      </w:r>
      <w:r w:rsidRPr="00070FD5">
        <w:t xml:space="preserve">to </w:t>
      </w:r>
      <w:r>
        <w:t>S</w:t>
      </w:r>
      <w:r w:rsidRPr="00070FD5">
        <w:t>ite</w:t>
      </w:r>
      <w:r>
        <w:t xml:space="preserve"> and begin </w:t>
      </w:r>
      <w:r w:rsidRPr="00863E03">
        <w:t xml:space="preserve">physical construction (including, at a minimum, excavation for foundations or the installation or erection of improvements) at the </w:t>
      </w:r>
      <w:r>
        <w:t xml:space="preserve">Site.  The date of Construction Start will be evidenced by and subject to Seller’s delivery to Buyer of a certificate substantially in the form attached as </w:t>
      </w:r>
      <w:r>
        <w:rPr>
          <w:u w:val="single"/>
        </w:rPr>
        <w:t>Exhibit J</w:t>
      </w:r>
      <w:r>
        <w:t xml:space="preserve"> hereto, and the date certified therein shall be the “</w:t>
      </w:r>
      <w:r>
        <w:rPr>
          <w:b/>
          <w:u w:val="single"/>
        </w:rPr>
        <w:t>Construction Start Date</w:t>
      </w:r>
      <w:r w:rsidRPr="00F34C75">
        <w:t>.</w:t>
      </w:r>
      <w:r>
        <w:t xml:space="preserve">” Seller shall cause Construction Start to occur no later than the Guaranteed Construction Start Date, as may be extended by Seller’s payment of </w:t>
      </w:r>
      <w:r w:rsidR="00285E6E">
        <w:t>Construction Delay Damages</w:t>
      </w:r>
      <w:r>
        <w:t xml:space="preserve"> pursuant to Section 1(b) of </w:t>
      </w:r>
      <w:r>
        <w:rPr>
          <w:u w:val="single"/>
        </w:rPr>
        <w:t>Exhibit B</w:t>
      </w:r>
      <w:r>
        <w:t xml:space="preserve"> and/or a Development Cure Period pursuant to Section 4 of </w:t>
      </w:r>
      <w:r>
        <w:rPr>
          <w:u w:val="single"/>
        </w:rPr>
        <w:t>Exhibit B</w:t>
      </w:r>
      <w:r>
        <w:t>.</w:t>
      </w:r>
      <w:r w:rsidR="001F140B">
        <w:t xml:space="preserve"> </w:t>
      </w:r>
    </w:p>
    <w:p w14:paraId="24277D54" w14:textId="512A1015" w:rsidR="001F140B" w:rsidRDefault="007425B3" w:rsidP="001F140B">
      <w:pPr>
        <w:pStyle w:val="Heading7"/>
        <w:widowControl/>
        <w:numPr>
          <w:ilvl w:val="1"/>
          <w:numId w:val="3"/>
        </w:numPr>
        <w:adjustRightInd/>
        <w:spacing w:before="0" w:after="240"/>
        <w:ind w:hanging="720"/>
      </w:pPr>
      <w:bookmarkStart w:id="878" w:name="_Hlk36761015"/>
      <w:r>
        <w:t xml:space="preserve">In addition to extensions pursuant to a Development Cure Period, Seller may extend the Guaranteed Construction Start Date by paying </w:t>
      </w:r>
      <w:r w:rsidR="00285E6E">
        <w:t>Construction Delay Damages</w:t>
      </w:r>
      <w:r>
        <w:t xml:space="preserve"> </w:t>
      </w:r>
      <w:r w:rsidR="0071760D">
        <w:t xml:space="preserve">in advance </w:t>
      </w:r>
      <w:r>
        <w:t>to Buyer for each day Seller desires to extend the Guaranteed Construction Start Date, not to exceed a total of one hundred twenty (120)</w:t>
      </w:r>
      <w:r w:rsidR="00477B63">
        <w:t xml:space="preserve"> </w:t>
      </w:r>
      <w:r>
        <w:t xml:space="preserve">days of extensions by such payment of </w:t>
      </w:r>
      <w:r w:rsidR="00285E6E">
        <w:t>Construction Delay Damages</w:t>
      </w:r>
      <w:r>
        <w:t xml:space="preserve">. </w:t>
      </w:r>
      <w:r w:rsidR="001954F5">
        <w:t>If Seller elects to extend the Guaranteed Construction Start Date, o</w:t>
      </w:r>
      <w:r>
        <w:t xml:space="preserve">n or before the date that is ten (10) days prior to the then-current Guaranteed Construction Start Date, Seller </w:t>
      </w:r>
      <w:r w:rsidR="001954F5">
        <w:t>shall</w:t>
      </w:r>
      <w:r>
        <w:t xml:space="preserve"> provide notice and payment to Buyer of the </w:t>
      </w:r>
      <w:r w:rsidR="00285E6E">
        <w:t>Construction Delay Damages</w:t>
      </w:r>
      <w:r>
        <w:t xml:space="preserve"> for the number of days of extension to the Guaranteed Construction Start Date</w:t>
      </w:r>
      <w:bookmarkEnd w:id="878"/>
      <w:r>
        <w:t xml:space="preserve">. If Seller achieves Construction Start prior to the Guaranteed Construction Start Date, as extended by the payment of </w:t>
      </w:r>
      <w:r w:rsidR="00285E6E">
        <w:t>Construction Delay Damages</w:t>
      </w:r>
      <w:r>
        <w:t xml:space="preserve">, Buyer shall refund to Seller the </w:t>
      </w:r>
      <w:r w:rsidR="00285E6E">
        <w:t>Construction Delay Damages</w:t>
      </w:r>
      <w:r>
        <w:t xml:space="preserve"> for each day Seller achieves Construction Start prior to the Guaranteed Construction Start Date times the </w:t>
      </w:r>
      <w:r w:rsidR="00285E6E">
        <w:t>Construction Delay Damages</w:t>
      </w:r>
      <w:r>
        <w:t xml:space="preserve">, not to exceed the total amount of </w:t>
      </w:r>
      <w:r w:rsidR="00285E6E">
        <w:t>Construction Delay Damages</w:t>
      </w:r>
      <w:r>
        <w:t xml:space="preserve"> paid by Seller pursuant to this Section 1(b) of </w:t>
      </w:r>
      <w:r w:rsidRPr="001954F5">
        <w:rPr>
          <w:u w:val="single"/>
        </w:rPr>
        <w:t>Exhibit B</w:t>
      </w:r>
      <w:r>
        <w:t xml:space="preserve">. </w:t>
      </w:r>
      <w:r w:rsidR="00604A86">
        <w:rPr>
          <w:rFonts w:eastAsia="MS Mincho"/>
        </w:rPr>
        <w:t xml:space="preserve">Construction Delay Damages shall be refundable to Seller pursuant to </w:t>
      </w:r>
      <w:bookmarkStart w:id="879" w:name="_DV_M1097"/>
      <w:bookmarkEnd w:id="879"/>
      <w:r w:rsidR="00604A86">
        <w:rPr>
          <w:rFonts w:eastAsia="MS Mincho"/>
        </w:rPr>
        <w:t>Section 2(b)</w:t>
      </w:r>
      <w:bookmarkStart w:id="880" w:name="_DV_M1098"/>
      <w:bookmarkEnd w:id="880"/>
      <w:r w:rsidR="00604A86">
        <w:rPr>
          <w:rFonts w:eastAsia="MS Mincho"/>
        </w:rPr>
        <w:t xml:space="preserve"> of </w:t>
      </w:r>
      <w:r w:rsidR="00604A86" w:rsidRPr="001271BF">
        <w:rPr>
          <w:rFonts w:eastAsia="MS Mincho"/>
          <w:u w:val="single"/>
        </w:rPr>
        <w:t>Exhibit B</w:t>
      </w:r>
      <w:r w:rsidR="00604A86">
        <w:rPr>
          <w:rFonts w:eastAsia="MS Mincho"/>
        </w:rPr>
        <w:t>.</w:t>
      </w:r>
    </w:p>
    <w:p w14:paraId="19FFC9B3" w14:textId="6AA964B4" w:rsidR="001F140B" w:rsidRPr="00A63314" w:rsidRDefault="001F140B" w:rsidP="001F140B">
      <w:pPr>
        <w:pStyle w:val="Heading7"/>
        <w:widowControl/>
        <w:numPr>
          <w:ilvl w:val="0"/>
          <w:numId w:val="3"/>
        </w:numPr>
        <w:adjustRightInd/>
        <w:spacing w:before="0" w:after="240"/>
      </w:pPr>
      <w:r>
        <w:rPr>
          <w:b/>
          <w:bCs/>
          <w:u w:val="single"/>
        </w:rPr>
        <w:t>Commercial Operation of the Facility</w:t>
      </w:r>
      <w:r>
        <w:t xml:space="preserve">. </w:t>
      </w:r>
      <w:r w:rsidR="00F80F22">
        <w:t>“</w:t>
      </w:r>
      <w:r w:rsidR="00F80F22">
        <w:rPr>
          <w:b/>
          <w:bCs/>
          <w:u w:val="single"/>
        </w:rPr>
        <w:t>Commercial Operation</w:t>
      </w:r>
      <w:r w:rsidR="00F80F22">
        <w:t xml:space="preserve">” means the condition existing when (i) Seller has fulfilled all of the conditions precedent in Section </w:t>
      </w:r>
      <w:r w:rsidR="00F80F22">
        <w:fldChar w:fldCharType="begin"/>
      </w:r>
      <w:r w:rsidR="00F80F22">
        <w:instrText xml:space="preserve"> REF _Ref506190800 \n \h </w:instrText>
      </w:r>
      <w:r w:rsidR="00F80F22">
        <w:fldChar w:fldCharType="separate"/>
      </w:r>
      <w:r w:rsidR="00E60069">
        <w:t>2.2</w:t>
      </w:r>
      <w:r w:rsidR="00F80F22">
        <w:fldChar w:fldCharType="end"/>
      </w:r>
      <w:r w:rsidR="00F80F22">
        <w:t xml:space="preserve"> of the Agreement and provided Notice to Buyer substantially in the form of </w:t>
      </w:r>
      <w:r w:rsidR="00F80F22" w:rsidRPr="009F3433">
        <w:rPr>
          <w:u w:val="single"/>
        </w:rPr>
        <w:t>Exhibit H</w:t>
      </w:r>
      <w:r w:rsidR="00F80F22">
        <w:t xml:space="preserve"> (the “</w:t>
      </w:r>
      <w:r w:rsidR="00F80F22" w:rsidRPr="00620957">
        <w:rPr>
          <w:b/>
          <w:u w:val="single"/>
        </w:rPr>
        <w:t>COD Certificate</w:t>
      </w:r>
      <w:r w:rsidR="00F80F22">
        <w:t>”)</w:t>
      </w:r>
      <w:r w:rsidR="00F80F22" w:rsidRPr="00016789">
        <w:t xml:space="preserve"> </w:t>
      </w:r>
      <w:r w:rsidR="00F80F22">
        <w:t xml:space="preserve">(ii) Seller has notified Buyer in writing that it has provided the required documentation to Buyer and met the conditions for achieving Commercial Operation, and (iii) Buyer has acknowledged to Seller in writing that Buyer agrees that Commercial </w:t>
      </w:r>
      <w:r w:rsidR="00F80F22">
        <w:lastRenderedPageBreak/>
        <w:t>Operation has been achieved. The “</w:t>
      </w:r>
      <w:r w:rsidR="00F80F22">
        <w:rPr>
          <w:b/>
          <w:bCs/>
          <w:u w:val="single"/>
        </w:rPr>
        <w:t>Commercial Operation Date</w:t>
      </w:r>
      <w:r w:rsidR="00F80F22">
        <w:t>” shall be the later of (x) the Expected Commercial Operation Date, or (y) the date on which Commercial Operation is achieved.</w:t>
      </w:r>
    </w:p>
    <w:p w14:paraId="693587CA" w14:textId="188AB363" w:rsidR="00604A86" w:rsidRDefault="00D75C9E" w:rsidP="00FA2593">
      <w:pPr>
        <w:pStyle w:val="Heading7"/>
        <w:widowControl/>
        <w:numPr>
          <w:ilvl w:val="1"/>
          <w:numId w:val="3"/>
        </w:numPr>
        <w:adjustRightInd/>
        <w:spacing w:before="0" w:after="240"/>
        <w:ind w:hanging="720"/>
      </w:pPr>
      <w:r>
        <w:t xml:space="preserve">Seller shall cause Commercial Operation to occur no later than the Guaranteed Commercial Operation Date, as such date may be extended by Seller’s payment of Commercial Operation Delay Damages pursuant to Section 2(b) of </w:t>
      </w:r>
      <w:r w:rsidRPr="005C79B7">
        <w:rPr>
          <w:u w:val="single"/>
        </w:rPr>
        <w:t>Exhibit B</w:t>
      </w:r>
      <w:r>
        <w:t xml:space="preserve"> and/or a Development Cure Period pursuant to Section 4 of </w:t>
      </w:r>
      <w:r>
        <w:rPr>
          <w:u w:val="single"/>
        </w:rPr>
        <w:t>Exhibit B</w:t>
      </w:r>
      <w:r>
        <w:t>.  Seller shall notify Buyer at least sixty (60) days before the anticipated Commercial Operation Date.</w:t>
      </w:r>
      <w:r w:rsidR="001F140B">
        <w:t xml:space="preserve"> </w:t>
      </w:r>
      <w:bookmarkStart w:id="881" w:name="_Hlk36761047"/>
      <w:r w:rsidR="00604A86">
        <w:t>If Seller achieves Commercial Operation for the Facility by the Guaranteed Commercial Operation Date, as may be extended by a Development Cure Period but not by the payment of Commercial Operation Delay Damages, all Construction Delay Damages paid by Seller shall be refunded to Seller.  Seller shall include a request for refund of the Construction Delay Damages with the first invoice to Buyer after Commercial Operation.</w:t>
      </w:r>
    </w:p>
    <w:p w14:paraId="0D96F12E" w14:textId="4CD4C32B" w:rsidR="001F140B" w:rsidRDefault="00D75313" w:rsidP="001F140B">
      <w:pPr>
        <w:pStyle w:val="Heading7"/>
        <w:widowControl/>
        <w:numPr>
          <w:ilvl w:val="1"/>
          <w:numId w:val="3"/>
        </w:numPr>
        <w:adjustRightInd/>
        <w:spacing w:before="0" w:after="240"/>
        <w:ind w:hanging="720"/>
      </w:pPr>
      <w:r>
        <w:t xml:space="preserve">In addition to extensions pursuant to a Development Cure Period, Seller may extend the Guaranteed Commercial Operation Date by paying Commercial Operation Delay Damages </w:t>
      </w:r>
      <w:r w:rsidR="0071760D">
        <w:t xml:space="preserve">in advance </w:t>
      </w:r>
      <w:r>
        <w:t xml:space="preserve">to Buyer for each day Seller desires to extend the Guaranteed Commercial Operation Date, not to exceed a total of </w:t>
      </w:r>
      <w:r w:rsidR="007C32E5" w:rsidRPr="000042D1">
        <w:t>ninety</w:t>
      </w:r>
      <w:r w:rsidRPr="000042D1">
        <w:t xml:space="preserve"> (</w:t>
      </w:r>
      <w:r w:rsidR="007C32E5" w:rsidRPr="000042D1">
        <w:t>9</w:t>
      </w:r>
      <w:r w:rsidRPr="000042D1">
        <w:t>0) days</w:t>
      </w:r>
      <w:r>
        <w:t xml:space="preserve"> of extensions by such payment of Commercial Operation Delay Damages</w:t>
      </w:r>
      <w:r w:rsidR="00D75C9E">
        <w:t>.</w:t>
      </w:r>
      <w:r>
        <w:t xml:space="preserve"> </w:t>
      </w:r>
      <w:r w:rsidR="00D75C9E">
        <w:t xml:space="preserve">If Seller elects to extend the Guaranteed Commercial Operation Date, on </w:t>
      </w:r>
      <w:r>
        <w:t xml:space="preserve">or before the date that is ten (10) days prior to the then-current Guaranteed Commercial Operation Date, Seller </w:t>
      </w:r>
      <w:r w:rsidR="00C61EDF">
        <w:t xml:space="preserve">shall </w:t>
      </w:r>
      <w:r>
        <w:t>provide Notice and payment to Buyer of the Commercial Operation Delay Damages for the number of days of extension to the Guaranteed Commercial Operation Date. If Seller achieves Commercial Operation prior to the Guaranteed Commercial Operation Date, as extended by the payment of Commercial Operation Delay Damages, Buyer shall refund to Seller the Commercial Operation Delay Damages for each day Seller achieves Commercial Operation prior to the Guaranteed Commercial Operation Date times the Commercial Operation Delay Damages, not to exceed the total amount of Commercial Operation Delay Damages paid by Seller pursuant to this Section 2(</w:t>
      </w:r>
      <w:r w:rsidR="00FA2593">
        <w:t>b</w:t>
      </w:r>
      <w:r>
        <w:t xml:space="preserve">) of </w:t>
      </w:r>
      <w:r w:rsidRPr="00D75C9E">
        <w:rPr>
          <w:u w:val="single"/>
        </w:rPr>
        <w:t>Exhibit B</w:t>
      </w:r>
      <w:r>
        <w:t>.</w:t>
      </w:r>
      <w:bookmarkEnd w:id="881"/>
    </w:p>
    <w:p w14:paraId="72AF17FF" w14:textId="0FFA1512" w:rsidR="001F140B" w:rsidRDefault="001F140B" w:rsidP="001F140B">
      <w:pPr>
        <w:pStyle w:val="Heading7"/>
        <w:widowControl/>
        <w:numPr>
          <w:ilvl w:val="0"/>
          <w:numId w:val="3"/>
        </w:numPr>
        <w:adjustRightInd/>
        <w:spacing w:before="0" w:after="240"/>
      </w:pPr>
      <w:r>
        <w:rPr>
          <w:b/>
          <w:bCs/>
          <w:u w:val="single"/>
        </w:rPr>
        <w:t xml:space="preserve">Termination for Failure </w:t>
      </w:r>
      <w:proofErr w:type="gramStart"/>
      <w:r>
        <w:rPr>
          <w:b/>
          <w:bCs/>
          <w:u w:val="single"/>
        </w:rPr>
        <w:t xml:space="preserve">to </w:t>
      </w:r>
      <w:r w:rsidR="0071760D">
        <w:rPr>
          <w:b/>
          <w:bCs/>
          <w:u w:val="single"/>
        </w:rPr>
        <w:t>Timely</w:t>
      </w:r>
      <w:proofErr w:type="gramEnd"/>
      <w:r w:rsidR="0071760D">
        <w:rPr>
          <w:b/>
          <w:bCs/>
          <w:u w:val="single"/>
        </w:rPr>
        <w:t xml:space="preserve"> </w:t>
      </w:r>
      <w:r>
        <w:rPr>
          <w:b/>
          <w:bCs/>
          <w:u w:val="single"/>
        </w:rPr>
        <w:t xml:space="preserve">Achieve </w:t>
      </w:r>
      <w:r w:rsidR="0071760D">
        <w:rPr>
          <w:b/>
          <w:bCs/>
          <w:u w:val="single"/>
        </w:rPr>
        <w:t xml:space="preserve">Construction Start and/or </w:t>
      </w:r>
      <w:r>
        <w:rPr>
          <w:b/>
          <w:bCs/>
          <w:u w:val="single"/>
        </w:rPr>
        <w:t>Commercial Operation</w:t>
      </w:r>
      <w:r>
        <w:t xml:space="preserve">. </w:t>
      </w:r>
      <w:r w:rsidR="0071760D">
        <w:t xml:space="preserve">If the Facility has not achieved Construction Start on or before the Guaranteed Construction Start Date (as may be extended hereunder), Buyer may elect to terminate this Agreement in accordance with Sections 11.1(b)(ii) and 11.2. </w:t>
      </w:r>
      <w:r>
        <w:t>If the Facility has not achieved Commercial Operation on or before the Guaranteed Commercial Operation Date (as may be extended hereunder), Buyer may elect to terminate this Agreement in accordance with Sections 11.1(b)(ii) and 11.2.</w:t>
      </w:r>
    </w:p>
    <w:p w14:paraId="42388ADF" w14:textId="60366D11" w:rsidR="001F140B" w:rsidRDefault="001F140B" w:rsidP="001F140B">
      <w:pPr>
        <w:pStyle w:val="Heading7"/>
        <w:widowControl/>
        <w:numPr>
          <w:ilvl w:val="0"/>
          <w:numId w:val="3"/>
        </w:numPr>
        <w:adjustRightInd/>
        <w:spacing w:before="0" w:after="240"/>
      </w:pPr>
      <w:r>
        <w:rPr>
          <w:b/>
          <w:bCs/>
          <w:u w:val="single"/>
        </w:rPr>
        <w:t>Extension of the Guaranteed Dates</w:t>
      </w:r>
      <w:r>
        <w:t>. The Guaranteed Construction Start Date and the Guaranteed Commercial Operation Date shall, subject to notice and documentation requirements set forth below, both be extended on a day-for-day basis (the “</w:t>
      </w:r>
      <w:r>
        <w:rPr>
          <w:b/>
          <w:u w:val="single"/>
        </w:rPr>
        <w:t>Development Cure Period</w:t>
      </w:r>
      <w:r>
        <w:t xml:space="preserve">”) for the duration of any and all delays arising out of the following </w:t>
      </w:r>
      <w:r>
        <w:lastRenderedPageBreak/>
        <w:t>circumstances to the extent the following circumstances are not the result of Seller’s failure to take all commercially reasonable actions to meet its requirements and deadlines:</w:t>
      </w:r>
    </w:p>
    <w:p w14:paraId="0AC51198" w14:textId="77777777" w:rsidR="001F140B" w:rsidRDefault="001F140B" w:rsidP="001F140B">
      <w:pPr>
        <w:pStyle w:val="Heading7"/>
        <w:widowControl/>
        <w:numPr>
          <w:ilvl w:val="1"/>
          <w:numId w:val="3"/>
        </w:numPr>
        <w:adjustRightInd/>
        <w:spacing w:before="0" w:after="240"/>
        <w:ind w:hanging="720"/>
      </w:pPr>
      <w:r>
        <w:t>a Force Majeure Event occurs; or</w:t>
      </w:r>
    </w:p>
    <w:p w14:paraId="58C5F828" w14:textId="77777777" w:rsidR="008E6416" w:rsidRDefault="008E6416" w:rsidP="001F140B">
      <w:pPr>
        <w:pStyle w:val="Heading7"/>
        <w:widowControl/>
        <w:numPr>
          <w:ilvl w:val="1"/>
          <w:numId w:val="3"/>
        </w:numPr>
        <w:adjustRightInd/>
        <w:spacing w:before="0" w:after="240"/>
        <w:ind w:hanging="720"/>
      </w:pPr>
      <w:r>
        <w:rPr>
          <w:rFonts w:cs="Calibri"/>
        </w:rPr>
        <w:t xml:space="preserve">Seller has not acquired </w:t>
      </w:r>
      <w:bookmarkStart w:id="882" w:name="_Hlk34331293"/>
      <w:r>
        <w:t>the Material Permits by the Guaranteed Construction Start Date</w:t>
      </w:r>
      <w:bookmarkEnd w:id="882"/>
      <w:r>
        <w:rPr>
          <w:rFonts w:cs="Calibri"/>
        </w:rPr>
        <w:t>, despite the exercise of diligent and commercially reasonable efforts by Seller; or</w:t>
      </w:r>
      <w:r>
        <w:t xml:space="preserve"> </w:t>
      </w:r>
    </w:p>
    <w:p w14:paraId="13BF5DBC" w14:textId="77777777" w:rsidR="00C34EDF" w:rsidRDefault="001F140B" w:rsidP="001F140B">
      <w:pPr>
        <w:pStyle w:val="Heading7"/>
        <w:widowControl/>
        <w:numPr>
          <w:ilvl w:val="1"/>
          <w:numId w:val="3"/>
        </w:numPr>
        <w:adjustRightInd/>
        <w:spacing w:before="0" w:after="240"/>
        <w:ind w:hanging="720"/>
      </w:pPr>
      <w:r>
        <w:t xml:space="preserve">the Interconnection Facilities or Reliability Network Upgrades are not complete and ready for the Facility to connect and sell Product at the Delivery Point by the </w:t>
      </w:r>
      <w:r w:rsidR="001961C5">
        <w:t>Guaranteed</w:t>
      </w:r>
      <w:r>
        <w:t xml:space="preserve"> Commercial Operation Date despite the exercise of diligent and commercially reasonable efforts by </w:t>
      </w:r>
      <w:proofErr w:type="gramStart"/>
      <w:r>
        <w:t>Seller;</w:t>
      </w:r>
      <w:proofErr w:type="gramEnd"/>
      <w:r>
        <w:t xml:space="preserve"> </w:t>
      </w:r>
    </w:p>
    <w:p w14:paraId="4540BDB9" w14:textId="137F8927" w:rsidR="001F140B" w:rsidRPr="008B6DB9" w:rsidRDefault="00C34EDF" w:rsidP="001F140B">
      <w:pPr>
        <w:pStyle w:val="Heading7"/>
        <w:widowControl/>
        <w:numPr>
          <w:ilvl w:val="1"/>
          <w:numId w:val="3"/>
        </w:numPr>
        <w:adjustRightInd/>
        <w:spacing w:before="0" w:after="240"/>
        <w:ind w:hanging="720"/>
      </w:pPr>
      <w:r>
        <w:t xml:space="preserve">the </w:t>
      </w:r>
      <w:r w:rsidR="00E7633B">
        <w:t>Contract Price</w:t>
      </w:r>
      <w:r>
        <w:t xml:space="preserve"> </w:t>
      </w:r>
      <w:r w:rsidRPr="007C2E94">
        <w:t>would</w:t>
      </w:r>
      <w:r>
        <w:t xml:space="preserve"> </w:t>
      </w:r>
      <w:r w:rsidRPr="007C2E94">
        <w:t>exceed</w:t>
      </w:r>
      <w:r>
        <w:t xml:space="preserve"> the Maximum </w:t>
      </w:r>
      <w:r w:rsidR="00E7633B">
        <w:t>Contract Price</w:t>
      </w:r>
      <w:r>
        <w:t xml:space="preserve"> as set forth in </w:t>
      </w:r>
      <w:r>
        <w:rPr>
          <w:u w:val="single"/>
        </w:rPr>
        <w:t>Exhibit C, Section (e)(iii)</w:t>
      </w:r>
      <w:r>
        <w:t xml:space="preserve">; </w:t>
      </w:r>
      <w:r w:rsidR="001F140B">
        <w:t>or</w:t>
      </w:r>
    </w:p>
    <w:p w14:paraId="5FBB4350" w14:textId="4493B2E9" w:rsidR="001F140B" w:rsidRDefault="00D75C9E" w:rsidP="001F140B">
      <w:pPr>
        <w:pStyle w:val="Heading7"/>
        <w:widowControl/>
        <w:numPr>
          <w:ilvl w:val="1"/>
          <w:numId w:val="3"/>
        </w:numPr>
        <w:adjustRightInd/>
        <w:spacing w:before="0" w:after="240"/>
        <w:ind w:hanging="720"/>
      </w:pPr>
      <w:r>
        <w:t xml:space="preserve">Buyer has not made all necessary arrangements to receive the </w:t>
      </w:r>
      <w:r w:rsidR="008D63FB">
        <w:t>Product</w:t>
      </w:r>
      <w:r>
        <w:t xml:space="preserve"> at the Delivery Point by the Guaranteed Commercial Operation Date</w:t>
      </w:r>
      <w:r w:rsidR="000B7957">
        <w:t>.</w:t>
      </w:r>
    </w:p>
    <w:p w14:paraId="2E123D7D" w14:textId="13E19C8B" w:rsidR="00C60B00" w:rsidRDefault="00C34EDF" w:rsidP="00EE5B57">
      <w:pPr>
        <w:spacing w:after="240"/>
        <w:ind w:left="720"/>
        <w:jc w:val="both"/>
      </w:pPr>
      <w:r>
        <w:t>The maximum Development Cure Period associated with clause 4.d above shall not exceed three hundred sixty-five (365) days. Excluding any extensions pursuant to clauses 4.d and 4.e above, and n</w:t>
      </w:r>
      <w:r w:rsidR="001F140B">
        <w:t>otwithstanding anything in this Agreement to the contrary, the cumulative extensions granted under the Development Cure Period (other than the extensions granted pursuant to clause 4</w:t>
      </w:r>
      <w:r w:rsidR="00275E24">
        <w:t>.</w:t>
      </w:r>
      <w:r w:rsidR="008E6416">
        <w:t>d</w:t>
      </w:r>
      <w:r w:rsidR="001F140B">
        <w:t xml:space="preserve"> above) shall not </w:t>
      </w:r>
      <w:r w:rsidR="001F140B" w:rsidRPr="000042D1">
        <w:t xml:space="preserve">exceed </w:t>
      </w:r>
      <w:r w:rsidR="008D63FB" w:rsidRPr="000042D1">
        <w:t xml:space="preserve">one hundred </w:t>
      </w:r>
      <w:r w:rsidR="007C32E5" w:rsidRPr="000042D1">
        <w:t>eighty</w:t>
      </w:r>
      <w:r w:rsidR="008D63FB" w:rsidRPr="000042D1">
        <w:t xml:space="preserve"> (1</w:t>
      </w:r>
      <w:r w:rsidR="007C32E5" w:rsidRPr="000042D1">
        <w:t>8</w:t>
      </w:r>
      <w:r w:rsidR="008D63FB" w:rsidRPr="000042D1">
        <w:t>0) days</w:t>
      </w:r>
      <w:r w:rsidR="001F140B" w:rsidRPr="000042D1">
        <w:t>, for any reason, including a Force Majeure Event</w:t>
      </w:r>
      <w:bookmarkStart w:id="883" w:name="_Hlk36761075"/>
      <w:r w:rsidR="001F140B" w:rsidRPr="000042D1">
        <w:t>, and the cumulative extensions granted to the Guaranteed Commercial Operation Date by the payment of Commercial Operation Delay Damages and any Development Cure Period(s) (other than the extensions granted pursuant to clause</w:t>
      </w:r>
      <w:r>
        <w:t>s</w:t>
      </w:r>
      <w:r w:rsidR="001F140B" w:rsidRPr="000042D1">
        <w:t xml:space="preserve"> 4</w:t>
      </w:r>
      <w:r w:rsidR="00275E24">
        <w:t>.</w:t>
      </w:r>
      <w:r w:rsidR="008E6416">
        <w:t>d</w:t>
      </w:r>
      <w:r w:rsidR="001F140B" w:rsidRPr="000042D1">
        <w:t xml:space="preserve"> </w:t>
      </w:r>
      <w:r>
        <w:t xml:space="preserve">and 4.e </w:t>
      </w:r>
      <w:r w:rsidR="001F140B" w:rsidRPr="000042D1">
        <w:t xml:space="preserve">above) shall not exceed </w:t>
      </w:r>
      <w:bookmarkEnd w:id="883"/>
      <w:r w:rsidR="007C32E5" w:rsidRPr="000042D1">
        <w:t>two hundred seventy</w:t>
      </w:r>
      <w:r w:rsidR="003B55F9" w:rsidRPr="000042D1">
        <w:t xml:space="preserve"> (</w:t>
      </w:r>
      <w:r w:rsidR="007C32E5" w:rsidRPr="000042D1">
        <w:t>27</w:t>
      </w:r>
      <w:r w:rsidR="001F140B" w:rsidRPr="000042D1">
        <w:t>0</w:t>
      </w:r>
      <w:r w:rsidR="008E5479" w:rsidRPr="000042D1">
        <w:t>)</w:t>
      </w:r>
      <w:r w:rsidR="001F140B" w:rsidRPr="000042D1">
        <w:t xml:space="preserve"> days. </w:t>
      </w:r>
      <w:r w:rsidR="008D63FB" w:rsidRPr="000042D1">
        <w:t>Notwithstanding anything to the contrary, no Development Cure Period extension shall be given if</w:t>
      </w:r>
      <w:r w:rsidR="008D63FB" w:rsidRPr="0065395F">
        <w:t xml:space="preserve"> (i) the delay was the result of Seller’s failure to take all commercially reasonable actions to meet its requirements and deadlines, </w:t>
      </w:r>
      <w:r w:rsidR="00C16400">
        <w:t xml:space="preserve">or </w:t>
      </w:r>
      <w:r w:rsidR="008D63FB" w:rsidRPr="0065395F">
        <w:t>(ii) Seller failed to provide requested documentation as provided below</w:t>
      </w:r>
      <w:r w:rsidR="00C16400">
        <w:t xml:space="preserve">. Except as set forth in Section 10.3 regarding Force Majeure Event notice requirements, </w:t>
      </w:r>
      <w:r w:rsidR="008D63FB" w:rsidRPr="0065395F">
        <w:t xml:space="preserve">Seller shall provide prompt written notice to Buyer of a </w:t>
      </w:r>
      <w:r w:rsidR="00C16400">
        <w:t xml:space="preserve">Development Cure Period </w:t>
      </w:r>
      <w:r w:rsidR="008D63FB" w:rsidRPr="0065395F">
        <w:t xml:space="preserve">delay, but in no case more than </w:t>
      </w:r>
      <w:r w:rsidR="00FA2593">
        <w:t>ten (10) Business Days</w:t>
      </w:r>
      <w:r w:rsidR="00FA2593" w:rsidRPr="0065395F">
        <w:t xml:space="preserve"> </w:t>
      </w:r>
      <w:r w:rsidR="008D63FB" w:rsidRPr="0065395F">
        <w:t>after Seller became aware of such delay, except that in the case of a delay occurring within sixty (60) days of the Guaranteed Commercial Operation Date, or after such date, Seller must provide written notice within five (5) Business Days of Seller becoming aware of such delay.  Upon request from Buyer, Seller shall provide documentation demonstrating to Buyer’s reasonable satisfaction that the delays described above did not result from Seller’s actions or failure to take commercially reasonable actions.</w:t>
      </w:r>
    </w:p>
    <w:p w14:paraId="498D2B81" w14:textId="57B2C507" w:rsidR="001F140B" w:rsidRPr="00372FDB" w:rsidRDefault="001F140B">
      <w:pPr>
        <w:pStyle w:val="Heading7"/>
        <w:widowControl/>
        <w:numPr>
          <w:ilvl w:val="0"/>
          <w:numId w:val="3"/>
        </w:numPr>
        <w:adjustRightInd/>
        <w:spacing w:before="0" w:after="240"/>
      </w:pPr>
      <w:r w:rsidRPr="00D56D6C">
        <w:rPr>
          <w:b/>
          <w:bCs/>
          <w:u w:val="single"/>
        </w:rPr>
        <w:t>Failure to Reach Guaranteed Capacity</w:t>
      </w:r>
      <w:r>
        <w:t>. If, at Commercial Operation, the Installed Capacity is less than one hundred percent (100%) of the Guaranteed Capacity, Seller shall have ninety (90)</w:t>
      </w:r>
      <w:r w:rsidR="00500F8B">
        <w:t xml:space="preserve"> </w:t>
      </w:r>
      <w:r>
        <w:t xml:space="preserve">days after the Commercial Operation Date to install additional capacity such that the Installed Capacity is up to (but not greater than) the Guaranteed Capacity, and Seller shall provide to Buyer a new certificate substantially in the form attached as </w:t>
      </w:r>
      <w:r w:rsidR="00516967" w:rsidRPr="00D56D6C">
        <w:rPr>
          <w:u w:val="single"/>
        </w:rPr>
        <w:t>Exhibit </w:t>
      </w:r>
      <w:r w:rsidRPr="00D56D6C">
        <w:rPr>
          <w:u w:val="single"/>
        </w:rPr>
        <w:t>I</w:t>
      </w:r>
      <w:r>
        <w:t xml:space="preserve"> </w:t>
      </w:r>
      <w:r>
        <w:lastRenderedPageBreak/>
        <w:t xml:space="preserve">hereto specifying the new Installed Capacity. </w:t>
      </w:r>
      <w:r w:rsidR="00FA2593">
        <w:t>If Seller fails to construct the Guaranteed Capacity by such date</w:t>
      </w:r>
      <w:r>
        <w:t>, Seller shall pay “</w:t>
      </w:r>
      <w:r w:rsidRPr="00D56D6C">
        <w:rPr>
          <w:b/>
          <w:bCs/>
          <w:u w:val="single"/>
        </w:rPr>
        <w:t>Capacity Damages</w:t>
      </w:r>
      <w:r>
        <w:t xml:space="preserve">” to Buyer, in an amount equal to </w:t>
      </w:r>
      <w:r w:rsidR="00FA2593">
        <w:t>Three</w:t>
      </w:r>
      <w:r w:rsidR="00FA2593" w:rsidRPr="002C78C5">
        <w:t xml:space="preserve"> Hundred Thousand Dollars ($</w:t>
      </w:r>
      <w:r w:rsidR="00FA2593">
        <w:t>30</w:t>
      </w:r>
      <w:r w:rsidR="00FA2593" w:rsidRPr="002C78C5">
        <w:t>0,000)</w:t>
      </w:r>
      <w:r w:rsidR="00FA2593">
        <w:t xml:space="preserve"> </w:t>
      </w:r>
      <w:r>
        <w:t xml:space="preserve">for each MW that the Guaranteed Capacity exceeds the Installed Capacity, and applicable portions of the Agreement, including </w:t>
      </w:r>
      <w:r w:rsidRPr="00D56D6C">
        <w:rPr>
          <w:u w:val="single"/>
        </w:rPr>
        <w:t>Exhibit Q</w:t>
      </w:r>
      <w:r>
        <w:t>, shall be adjusted accordingly</w:t>
      </w:r>
      <w:bookmarkStart w:id="884" w:name="_Hlk3835988"/>
      <w:r>
        <w:t>.</w:t>
      </w:r>
      <w:bookmarkEnd w:id="884"/>
      <w:r>
        <w:t xml:space="preserve"> </w:t>
      </w:r>
      <w:bookmarkEnd w:id="875"/>
    </w:p>
    <w:p w14:paraId="47CAC34A" w14:textId="77777777" w:rsidR="001F140B" w:rsidRPr="0099598E" w:rsidRDefault="001F140B" w:rsidP="001F140B">
      <w:pPr>
        <w:pStyle w:val="Ex1"/>
        <w:numPr>
          <w:ilvl w:val="1"/>
          <w:numId w:val="3"/>
        </w:numPr>
        <w:rPr>
          <w:b/>
        </w:rPr>
        <w:sectPr w:rsidR="001F140B" w:rsidRPr="0099598E" w:rsidSect="007612DA">
          <w:headerReference w:type="even" r:id="rId34"/>
          <w:headerReference w:type="default" r:id="rId35"/>
          <w:footerReference w:type="default" r:id="rId36"/>
          <w:headerReference w:type="first" r:id="rId37"/>
          <w:footerReference w:type="first" r:id="rId38"/>
          <w:pgSz w:w="12240" w:h="15840"/>
          <w:pgMar w:top="1440" w:right="1440" w:bottom="1440" w:left="1440" w:header="720" w:footer="720" w:gutter="0"/>
          <w:pgNumType w:start="1"/>
          <w:cols w:space="720"/>
          <w:noEndnote/>
          <w:titlePg/>
        </w:sectPr>
      </w:pPr>
    </w:p>
    <w:p w14:paraId="48B2B60A" w14:textId="77777777" w:rsidR="001F140B" w:rsidRDefault="001F140B" w:rsidP="00E03FEB">
      <w:pPr>
        <w:spacing w:after="240"/>
        <w:jc w:val="center"/>
        <w:rPr>
          <w:b/>
          <w:bCs/>
        </w:rPr>
      </w:pPr>
      <w:r>
        <w:rPr>
          <w:b/>
          <w:bCs/>
        </w:rPr>
        <w:lastRenderedPageBreak/>
        <w:t>EXHIBIT C</w:t>
      </w:r>
    </w:p>
    <w:p w14:paraId="0AFE7467" w14:textId="77777777" w:rsidR="001F140B" w:rsidRDefault="001F140B" w:rsidP="00E03FEB">
      <w:pPr>
        <w:spacing w:after="240"/>
        <w:jc w:val="center"/>
        <w:rPr>
          <w:b/>
        </w:rPr>
      </w:pPr>
      <w:r>
        <w:rPr>
          <w:b/>
        </w:rPr>
        <w:t>COMPENSATION</w:t>
      </w:r>
    </w:p>
    <w:p w14:paraId="17ADC869" w14:textId="3B1D909B" w:rsidR="00536296" w:rsidRDefault="00536296" w:rsidP="00536296">
      <w:pPr>
        <w:spacing w:after="240"/>
        <w:rPr>
          <w:b/>
        </w:rPr>
      </w:pPr>
      <w:r w:rsidRPr="00D02494">
        <w:t xml:space="preserve">Buyer shall compensate Seller for the Product in accordance with this </w:t>
      </w:r>
      <w:r w:rsidRPr="00125AAB">
        <w:rPr>
          <w:u w:val="single"/>
        </w:rPr>
        <w:t>Exhibit C</w:t>
      </w:r>
      <w:r w:rsidRPr="00D02494">
        <w:t>.</w:t>
      </w:r>
    </w:p>
    <w:p w14:paraId="5EC453EE" w14:textId="5871B1AE" w:rsidR="001F140B" w:rsidRDefault="001F140B" w:rsidP="006242F0">
      <w:pPr>
        <w:pStyle w:val="Level3"/>
        <w:numPr>
          <w:ilvl w:val="2"/>
          <w:numId w:val="60"/>
        </w:numPr>
        <w:tabs>
          <w:tab w:val="num" w:pos="1440"/>
        </w:tabs>
        <w:ind w:firstLine="720"/>
        <w:outlineLvl w:val="9"/>
      </w:pPr>
      <w:bookmarkStart w:id="885" w:name="_Hlk34331370"/>
      <w:bookmarkStart w:id="886" w:name="_Hlk34319159"/>
      <w:bookmarkStart w:id="887" w:name="_Ref444439305"/>
      <w:r>
        <w:rPr>
          <w:bCs/>
          <w:u w:val="single"/>
        </w:rPr>
        <w:t xml:space="preserve">Monthly </w:t>
      </w:r>
      <w:r w:rsidR="00B6028F">
        <w:rPr>
          <w:bCs/>
          <w:u w:val="single"/>
        </w:rPr>
        <w:t>Capacity Payment</w:t>
      </w:r>
      <w:r>
        <w:rPr>
          <w:bCs/>
        </w:rPr>
        <w:t xml:space="preserve">. </w:t>
      </w:r>
      <w:bookmarkStart w:id="888" w:name="_Hlk34413531"/>
      <w:r>
        <w:t xml:space="preserve">Each month of the Delivery Term (and pro-rated for the first and last month of the Delivery Term if the Delivery Term does not start on the first day of a calendar month), Buyer shall pay Seller </w:t>
      </w:r>
      <w:r>
        <w:rPr>
          <w:bCs/>
        </w:rPr>
        <w:t xml:space="preserve">a Monthly Capacity Payment equal to </w:t>
      </w:r>
      <w:r>
        <w:t xml:space="preserve">the </w:t>
      </w:r>
      <w:r>
        <w:rPr>
          <w:u w:val="single"/>
        </w:rPr>
        <w:t>Contract Price</w:t>
      </w:r>
      <w:r>
        <w:t xml:space="preserve"> x </w:t>
      </w:r>
      <w:r>
        <w:rPr>
          <w:bCs/>
          <w:u w:val="single"/>
        </w:rPr>
        <w:t>Effective</w:t>
      </w:r>
      <w:r>
        <w:rPr>
          <w:u w:val="single"/>
        </w:rPr>
        <w:t xml:space="preserve"> Capacity</w:t>
      </w:r>
      <w:r>
        <w:t xml:space="preserve"> x </w:t>
      </w:r>
      <w:r>
        <w:rPr>
          <w:u w:val="single"/>
        </w:rPr>
        <w:t>Availability Adjustment</w:t>
      </w:r>
      <w:r w:rsidR="00AD0C29" w:rsidRPr="00AD0C29">
        <w:t xml:space="preserve"> for such month</w:t>
      </w:r>
      <w:r>
        <w:t xml:space="preserve">. Such payment constitutes the entirety of the amount due to Seller from Buyer for the Product. </w:t>
      </w:r>
      <w:r>
        <w:rPr>
          <w:bCs/>
        </w:rPr>
        <w:t xml:space="preserve">If the Effective Capacity and/or Efficiency Rate are adjusted pursuant to a Capacity Test </w:t>
      </w:r>
      <w:r>
        <w:rPr>
          <w:bCs/>
          <w:szCs w:val="24"/>
        </w:rPr>
        <w:t>effective as of a day</w:t>
      </w:r>
      <w:r>
        <w:rPr>
          <w:bCs/>
        </w:rPr>
        <w:t xml:space="preserve"> other than the first day of a calendar month, payment shall be calculated separately for each portion of the month in which the different Effective Capacity and/or Efficiency Rate are applicable.</w:t>
      </w:r>
    </w:p>
    <w:p w14:paraId="2CD4BA5D" w14:textId="77777777" w:rsidR="00CA1C61" w:rsidRPr="007C32E5" w:rsidRDefault="001F140B" w:rsidP="006242F0">
      <w:pPr>
        <w:pStyle w:val="Level3"/>
        <w:numPr>
          <w:ilvl w:val="2"/>
          <w:numId w:val="60"/>
        </w:numPr>
        <w:tabs>
          <w:tab w:val="num" w:pos="1440"/>
        </w:tabs>
        <w:ind w:firstLine="720"/>
        <w:outlineLvl w:val="9"/>
        <w:rPr>
          <w:rFonts w:eastAsia="Calibri"/>
        </w:rPr>
      </w:pPr>
      <w:proofErr w:type="gramStart"/>
      <w:r w:rsidRPr="007C32E5">
        <w:rPr>
          <w:rFonts w:eastAsia="Calibri"/>
          <w:bCs/>
          <w:u w:val="single"/>
        </w:rPr>
        <w:t xml:space="preserve">Availability </w:t>
      </w:r>
      <w:bookmarkEnd w:id="885"/>
      <w:bookmarkEnd w:id="888"/>
      <w:r w:rsidRPr="007C32E5">
        <w:rPr>
          <w:bCs/>
          <w:u w:val="single"/>
        </w:rPr>
        <w:t>Adjustment</w:t>
      </w:r>
      <w:proofErr w:type="gramEnd"/>
      <w:r w:rsidRPr="007C32E5">
        <w:t>. The “</w:t>
      </w:r>
      <w:r w:rsidRPr="007C32E5">
        <w:rPr>
          <w:b/>
          <w:bCs/>
          <w:u w:val="single"/>
        </w:rPr>
        <w:t>Availability Adjustment</w:t>
      </w:r>
      <w:r w:rsidRPr="007C32E5">
        <w:t>” (or “</w:t>
      </w:r>
      <w:r w:rsidRPr="007C32E5">
        <w:rPr>
          <w:b/>
          <w:bCs/>
          <w:u w:val="single"/>
        </w:rPr>
        <w:t>AA</w:t>
      </w:r>
      <w:r w:rsidRPr="007C32E5">
        <w:t>”) is calculated as follows:</w:t>
      </w:r>
    </w:p>
    <w:p w14:paraId="77FE40A6" w14:textId="77777777" w:rsidR="00CA1C61" w:rsidRPr="007C32E5" w:rsidRDefault="00CA1C61" w:rsidP="006242F0">
      <w:pPr>
        <w:pStyle w:val="ListParagraph"/>
        <w:widowControl/>
        <w:numPr>
          <w:ilvl w:val="0"/>
          <w:numId w:val="59"/>
        </w:numPr>
        <w:autoSpaceDE/>
        <w:autoSpaceDN/>
        <w:adjustRightInd/>
        <w:ind w:left="2160" w:hanging="720"/>
      </w:pPr>
      <w:r w:rsidRPr="007C32E5">
        <w:t>If the Monthly Capacity Availability is greater than or equal to the Guaranteed Availability,</w:t>
      </w:r>
      <w:r w:rsidRPr="007C32E5">
        <w:rPr>
          <w:spacing w:val="-9"/>
        </w:rPr>
        <w:t xml:space="preserve"> </w:t>
      </w:r>
      <w:r w:rsidRPr="007C32E5">
        <w:t>then:</w:t>
      </w:r>
    </w:p>
    <w:p w14:paraId="7003095A" w14:textId="77777777" w:rsidR="00CA1C61" w:rsidRPr="007C32E5" w:rsidRDefault="00CA1C61" w:rsidP="0053340F">
      <w:pPr>
        <w:pStyle w:val="TableParagraph"/>
        <w:spacing w:after="240"/>
        <w:ind w:left="2160" w:right="183"/>
        <w:jc w:val="both"/>
        <w:rPr>
          <w:sz w:val="24"/>
        </w:rPr>
      </w:pPr>
      <w:r w:rsidRPr="007C32E5">
        <w:rPr>
          <w:sz w:val="24"/>
        </w:rPr>
        <w:t>AA = 100%</w:t>
      </w:r>
    </w:p>
    <w:p w14:paraId="3F8AB503" w14:textId="58B96E23" w:rsidR="00CA1C61" w:rsidRPr="007C32E5" w:rsidRDefault="00CA1C61" w:rsidP="006242F0">
      <w:pPr>
        <w:pStyle w:val="ListParagraph"/>
        <w:widowControl/>
        <w:numPr>
          <w:ilvl w:val="0"/>
          <w:numId w:val="59"/>
        </w:numPr>
        <w:autoSpaceDE/>
        <w:autoSpaceDN/>
        <w:adjustRightInd/>
        <w:ind w:left="2160" w:hanging="720"/>
      </w:pPr>
      <w:r w:rsidRPr="007C32E5">
        <w:t>If the Monthly Capacity Availability is less than the Guaranteed Availability, but greater than or equal to 7</w:t>
      </w:r>
      <w:r w:rsidR="00D56D6C">
        <w:t>5</w:t>
      </w:r>
      <w:r w:rsidRPr="007C32E5">
        <w:t>%,</w:t>
      </w:r>
      <w:r w:rsidRPr="007C32E5">
        <w:rPr>
          <w:spacing w:val="-5"/>
        </w:rPr>
        <w:t xml:space="preserve"> </w:t>
      </w:r>
      <w:r w:rsidRPr="007C32E5">
        <w:t>then:</w:t>
      </w:r>
    </w:p>
    <w:p w14:paraId="474EFC8C" w14:textId="6A5D14A7" w:rsidR="004877E8" w:rsidRPr="007C32E5" w:rsidRDefault="00CA1C61" w:rsidP="0053340F">
      <w:pPr>
        <w:ind w:left="2250"/>
      </w:pPr>
      <w:r w:rsidRPr="007C32E5">
        <w:rPr>
          <w:sz w:val="22"/>
          <w:szCs w:val="22"/>
          <w:lang w:bidi="en-US"/>
        </w:rPr>
        <w:t xml:space="preserve">AA = 100% </w:t>
      </w:r>
      <w:proofErr w:type="gramStart"/>
      <w:r w:rsidRPr="007C32E5">
        <w:rPr>
          <w:sz w:val="22"/>
          <w:szCs w:val="22"/>
          <w:lang w:bidi="en-US"/>
        </w:rPr>
        <w:t xml:space="preserve">- </w:t>
      </w:r>
      <w:r w:rsidRPr="007C32E5">
        <w:t>[(</w:t>
      </w:r>
      <w:proofErr w:type="gramEnd"/>
      <w:r w:rsidR="003250E7" w:rsidRPr="007C32E5">
        <w:t>Guaranteed</w:t>
      </w:r>
      <w:r w:rsidR="003250E7" w:rsidRPr="007C32E5">
        <w:rPr>
          <w:sz w:val="22"/>
          <w:szCs w:val="22"/>
          <w:lang w:bidi="en-US"/>
        </w:rPr>
        <w:t xml:space="preserve"> Availability</w:t>
      </w:r>
      <w:r w:rsidR="003250E7" w:rsidRPr="007C32E5">
        <w:t xml:space="preserve"> </w:t>
      </w:r>
      <w:r w:rsidRPr="007C32E5">
        <w:t>- Monthly Capacity Availability) × 2]</w:t>
      </w:r>
    </w:p>
    <w:p w14:paraId="3C3B5323" w14:textId="77777777" w:rsidR="003C76B9" w:rsidRPr="007C32E5" w:rsidRDefault="003C76B9" w:rsidP="0053340F">
      <w:pPr>
        <w:ind w:left="2250"/>
        <w:rPr>
          <w:b/>
          <w:i/>
        </w:rPr>
      </w:pPr>
    </w:p>
    <w:p w14:paraId="4AF13C1B" w14:textId="4462549E" w:rsidR="00CA1C61" w:rsidRPr="007C32E5" w:rsidRDefault="00CA1C61" w:rsidP="006242F0">
      <w:pPr>
        <w:pStyle w:val="ListParagraph"/>
        <w:widowControl/>
        <w:numPr>
          <w:ilvl w:val="0"/>
          <w:numId w:val="59"/>
        </w:numPr>
        <w:autoSpaceDE/>
        <w:autoSpaceDN/>
        <w:adjustRightInd/>
        <w:ind w:left="2160" w:hanging="720"/>
      </w:pPr>
      <w:r w:rsidRPr="007C32E5">
        <w:t>If the Monthly Capacity Availability is less than 7</w:t>
      </w:r>
      <w:r w:rsidR="00D56D6C">
        <w:t>5</w:t>
      </w:r>
      <w:r w:rsidRPr="007C32E5">
        <w:t>%, then:</w:t>
      </w:r>
    </w:p>
    <w:p w14:paraId="239BC235" w14:textId="77777777" w:rsidR="00CA1C61" w:rsidRDefault="00CA1C61" w:rsidP="0053340F">
      <w:pPr>
        <w:pStyle w:val="ListParagraph"/>
        <w:widowControl/>
        <w:autoSpaceDE/>
        <w:autoSpaceDN/>
        <w:adjustRightInd/>
        <w:ind w:left="2160"/>
        <w:rPr>
          <w:rFonts w:eastAsia="Calibri"/>
        </w:rPr>
      </w:pPr>
      <w:r w:rsidRPr="007C32E5">
        <w:t>AA = 0</w:t>
      </w:r>
    </w:p>
    <w:bookmarkEnd w:id="886"/>
    <w:p w14:paraId="26A3373D" w14:textId="2DFA32D9" w:rsidR="0027361F" w:rsidRPr="0027361F" w:rsidRDefault="0027361F" w:rsidP="006242F0">
      <w:pPr>
        <w:pStyle w:val="ListParagraph"/>
        <w:numPr>
          <w:ilvl w:val="2"/>
          <w:numId w:val="60"/>
        </w:numPr>
        <w:tabs>
          <w:tab w:val="num" w:pos="1440"/>
        </w:tabs>
        <w:ind w:firstLine="720"/>
      </w:pPr>
      <w:r w:rsidRPr="00B16695">
        <w:rPr>
          <w:u w:val="single"/>
        </w:rPr>
        <w:t>Liquidated Damages for Failure to Achieve Guaranteed Efficiency Rate</w:t>
      </w:r>
      <w:r>
        <w:t xml:space="preserve">. If during any month during the Delivery Term, the Efficiency Rate(s) applicable to such month is/are less than the Guaranteed Efficiency Rate, Seller shall owe liquidated damages to Buyer, which damages shall be calculated by </w:t>
      </w:r>
      <w:r w:rsidRPr="001D7863">
        <w:rPr>
          <w:i/>
          <w:iCs/>
        </w:rPr>
        <w:t>multiplying</w:t>
      </w:r>
      <w:r>
        <w:t xml:space="preserve"> (i) the total Charging Energy for such month, </w:t>
      </w:r>
      <w:r w:rsidRPr="001D7863">
        <w:rPr>
          <w:i/>
          <w:iCs/>
        </w:rPr>
        <w:t>by</w:t>
      </w:r>
      <w:r>
        <w:t xml:space="preserve"> (ii) the percentage amount by which such applicable Efficiency Rate(s) is/are less than the Guaranteed Efficiency Rate, </w:t>
      </w:r>
      <w:r w:rsidRPr="001D7863">
        <w:rPr>
          <w:i/>
          <w:iCs/>
        </w:rPr>
        <w:t>by</w:t>
      </w:r>
      <w:r>
        <w:t xml:space="preserve"> (iii) </w:t>
      </w:r>
      <w:r w:rsidR="0009533E">
        <w:t>Buyer’s average cost of procuring Charging Energy for such month</w:t>
      </w:r>
      <w:r>
        <w:t>, which amount Seller shall set off against amounts payable by Buyer in the applicable monthly invoice.</w:t>
      </w:r>
    </w:p>
    <w:p w14:paraId="4516FC3A" w14:textId="77777777" w:rsidR="00C34EDF" w:rsidRPr="00C34EDF" w:rsidRDefault="005114F8" w:rsidP="00C34EDF">
      <w:pPr>
        <w:pStyle w:val="ListParagraph"/>
        <w:numPr>
          <w:ilvl w:val="2"/>
          <w:numId w:val="60"/>
        </w:numPr>
        <w:tabs>
          <w:tab w:val="num" w:pos="1440"/>
        </w:tabs>
        <w:ind w:firstLine="720"/>
      </w:pPr>
      <w:r>
        <w:rPr>
          <w:bCs/>
          <w:u w:val="single"/>
        </w:rPr>
        <w:t>Tax Credits</w:t>
      </w:r>
      <w:r>
        <w:rPr>
          <w:rFonts w:eastAsia="Calibri"/>
        </w:rPr>
        <w:t>.</w:t>
      </w:r>
      <w:r>
        <w:rPr>
          <w:b/>
          <w:bCs/>
          <w:i/>
          <w:iCs/>
        </w:rPr>
        <w:t xml:space="preserve"> </w:t>
      </w:r>
      <w:r>
        <w:rPr>
          <w:w w:val="0"/>
        </w:rPr>
        <w:t xml:space="preserve">The Parties agree that the Contract Price is not subject to adjustment or amendment if Seller fails to receive any Tax Credits, or if any Tax Credits expire, are repealed or otherwise cease to apply to Seller or the Facility in whole or in part, or Seller or its investors are unable to benefit from any Tax Credits. Seller shall bear all risks, </w:t>
      </w:r>
      <w:proofErr w:type="gramStart"/>
      <w:r>
        <w:rPr>
          <w:w w:val="0"/>
        </w:rPr>
        <w:t>financial</w:t>
      </w:r>
      <w:proofErr w:type="gramEnd"/>
      <w:r>
        <w:rPr>
          <w:w w:val="0"/>
        </w:rPr>
        <w:t xml:space="preserve"> and otherwise, throughout the Contract Term, associated with Seller’s or the Facility’s eligibility to receive Tax Credits or to qualify for accelerated depreciation for Seller’s accounting, reporting or Tax purposes. The obligations of the Parties hereunder, including those obligations set forth herein </w:t>
      </w:r>
      <w:r>
        <w:rPr>
          <w:w w:val="0"/>
        </w:rPr>
        <w:lastRenderedPageBreak/>
        <w:t>regarding the purchase and price for and Seller’s obligation to deliver Product, shall be effective regardless of whether construction of the Facility (or any portion thereof) or the sale of Facility Energy is eligible for, or receives Tax Credits during the Contract Term</w:t>
      </w:r>
      <w:r w:rsidR="00C34EDF">
        <w:rPr>
          <w:w w:val="0"/>
        </w:rPr>
        <w:t>.</w:t>
      </w:r>
    </w:p>
    <w:p w14:paraId="04438EBA" w14:textId="178C5249" w:rsidR="00C34EDF" w:rsidRPr="00D07B20" w:rsidRDefault="00E7633B" w:rsidP="00D07B20">
      <w:pPr>
        <w:pStyle w:val="ListParagraph"/>
        <w:numPr>
          <w:ilvl w:val="2"/>
          <w:numId w:val="60"/>
        </w:numPr>
        <w:tabs>
          <w:tab w:val="num" w:pos="1440"/>
        </w:tabs>
        <w:ind w:firstLine="720"/>
        <w:rPr>
          <w:bCs/>
          <w:u w:val="single"/>
        </w:rPr>
      </w:pPr>
      <w:r w:rsidRPr="00D07B20">
        <w:rPr>
          <w:bCs/>
          <w:u w:val="single"/>
        </w:rPr>
        <w:t>Import Tariff Adjustment</w:t>
      </w:r>
      <w:r w:rsidRPr="00D07B20">
        <w:rPr>
          <w:bCs/>
          <w:i/>
          <w:iCs/>
        </w:rPr>
        <w:t>.</w:t>
      </w:r>
    </w:p>
    <w:p w14:paraId="40973283" w14:textId="608BD28A" w:rsidR="00C34EDF" w:rsidRDefault="00C34EDF" w:rsidP="00E7633B">
      <w:pPr>
        <w:pStyle w:val="Level4"/>
        <w:numPr>
          <w:ilvl w:val="3"/>
          <w:numId w:val="150"/>
        </w:numPr>
      </w:pPr>
      <w:r>
        <w:t xml:space="preserve">The </w:t>
      </w:r>
      <w:r w:rsidR="00E7633B">
        <w:t>Contract Price</w:t>
      </w:r>
      <w:r>
        <w:t xml:space="preserve"> shall be calculated as follows:</w:t>
      </w:r>
    </w:p>
    <w:p w14:paraId="0379A67B" w14:textId="51A012FE" w:rsidR="00C34EDF" w:rsidRDefault="00E7633B" w:rsidP="00C34EDF">
      <w:pPr>
        <w:pStyle w:val="Level4"/>
        <w:tabs>
          <w:tab w:val="clear" w:pos="2880"/>
        </w:tabs>
        <w:ind w:left="720" w:firstLine="0"/>
      </w:pPr>
      <w:r>
        <w:t>Contract Price</w:t>
      </w:r>
      <w:r w:rsidR="00C34EDF">
        <w:t xml:space="preserve"> = </w:t>
      </w:r>
      <w:r w:rsidR="00C34EDF" w:rsidRPr="00B1797D">
        <w:t xml:space="preserve">[Base </w:t>
      </w:r>
      <w:r w:rsidR="00C34EDF">
        <w:t xml:space="preserve">Storage </w:t>
      </w:r>
      <w:r w:rsidR="00C34EDF" w:rsidRPr="00B1797D">
        <w:t xml:space="preserve">Cost + </w:t>
      </w:r>
      <w:r w:rsidR="00C34EDF">
        <w:t xml:space="preserve">BESS </w:t>
      </w:r>
      <w:r w:rsidR="00C34EDF" w:rsidRPr="00B1797D">
        <w:t xml:space="preserve">Cost x (1 + </w:t>
      </w:r>
      <w:r w:rsidR="00A75781">
        <w:t xml:space="preserve">Import </w:t>
      </w:r>
      <w:r w:rsidR="00C34EDF">
        <w:t>Tariff Passthrough x</w:t>
      </w:r>
      <w:r w:rsidR="00A75781">
        <w:t xml:space="preserve"> Import Tariff</w:t>
      </w:r>
      <w:r w:rsidR="00846F5B">
        <w:t xml:space="preserve"> Rate</w:t>
      </w:r>
      <w:r w:rsidR="00C34EDF" w:rsidRPr="00B1797D">
        <w:t xml:space="preserve">)] </w:t>
      </w:r>
      <w:r w:rsidR="00C34EDF">
        <w:t>/</w:t>
      </w:r>
      <w:r w:rsidR="00C34EDF" w:rsidRPr="00B1797D">
        <w:t xml:space="preserve"> </w:t>
      </w:r>
      <w:r w:rsidR="00C34EDF">
        <w:t xml:space="preserve">Storage </w:t>
      </w:r>
      <w:r w:rsidR="00C34EDF" w:rsidRPr="00B1797D">
        <w:t>Conversion Factor</w:t>
      </w:r>
      <w:r w:rsidR="00C34EDF">
        <w:t>, where:</w:t>
      </w:r>
    </w:p>
    <w:p w14:paraId="6CF47CD2" w14:textId="77777777" w:rsidR="00C34EDF" w:rsidRDefault="00C34EDF" w:rsidP="00C34EDF">
      <w:pPr>
        <w:pStyle w:val="Level4"/>
        <w:tabs>
          <w:tab w:val="clear" w:pos="2880"/>
        </w:tabs>
        <w:ind w:left="720" w:firstLine="0"/>
      </w:pPr>
      <w:r>
        <w:t>“Base Storage Cost” = $_____ / MWh (based upon the Guaranteed Storage Capacity multiplied by the Resource Duration) and is</w:t>
      </w:r>
      <w:r w:rsidRPr="00AC62D8">
        <w:t xml:space="preserve"> reflective of costs that are not affected by </w:t>
      </w:r>
      <w:r>
        <w:t>Import T</w:t>
      </w:r>
      <w:r w:rsidRPr="00AC62D8">
        <w:t>ariff</w:t>
      </w:r>
      <w:r>
        <w:t xml:space="preserve"> Rates</w:t>
      </w:r>
      <w:r w:rsidRPr="00AC62D8">
        <w:t>, e.g., site control</w:t>
      </w:r>
      <w:r>
        <w:t>; permitting;</w:t>
      </w:r>
      <w:r w:rsidRPr="00AC62D8">
        <w:t xml:space="preserve"> interconnection</w:t>
      </w:r>
      <w:r>
        <w:t>;</w:t>
      </w:r>
      <w:r w:rsidRPr="00AC62D8">
        <w:t xml:space="preserve"> </w:t>
      </w:r>
      <w:r>
        <w:t xml:space="preserve">storage </w:t>
      </w:r>
      <w:r w:rsidRPr="00AC62D8">
        <w:t xml:space="preserve">equipment not included within the </w:t>
      </w:r>
      <w:r>
        <w:t>Storage</w:t>
      </w:r>
      <w:r w:rsidRPr="00AC62D8">
        <w:t xml:space="preserve"> Cost</w:t>
      </w:r>
      <w:r>
        <w:t>, such as balance of plant and power control systems;</w:t>
      </w:r>
      <w:r w:rsidRPr="00AC62D8">
        <w:t xml:space="preserve"> </w:t>
      </w:r>
      <w:r>
        <w:t>engineering, procurement and construction services;</w:t>
      </w:r>
      <w:r w:rsidRPr="00AC62D8">
        <w:t xml:space="preserve"> </w:t>
      </w:r>
      <w:r>
        <w:t>operations and maintenance services;</w:t>
      </w:r>
      <w:r w:rsidRPr="00AC62D8">
        <w:t xml:space="preserve"> taxes</w:t>
      </w:r>
      <w:r>
        <w:t>;</w:t>
      </w:r>
      <w:r w:rsidRPr="00AC62D8">
        <w:t xml:space="preserve"> etc.</w:t>
      </w:r>
    </w:p>
    <w:p w14:paraId="7A6570B5" w14:textId="77777777" w:rsidR="00C34EDF" w:rsidRDefault="00C34EDF" w:rsidP="00C34EDF">
      <w:pPr>
        <w:pStyle w:val="Level4"/>
        <w:tabs>
          <w:tab w:val="clear" w:pos="2880"/>
        </w:tabs>
        <w:ind w:left="720" w:firstLine="0"/>
      </w:pPr>
      <w:r>
        <w:t>“BESS Cost” = $_____ / MWh (based upon the Guaranteed Storage Capacity multiplied by the Resource Duration)</w:t>
      </w:r>
      <w:r w:rsidRPr="00AC62D8">
        <w:t xml:space="preserve"> </w:t>
      </w:r>
      <w:r>
        <w:t>and is reflective of costs of battery modules</w:t>
      </w:r>
      <w:r w:rsidRPr="00AC62D8">
        <w:t xml:space="preserve"> that may be sourced from overseas and may be subject to</w:t>
      </w:r>
      <w:r>
        <w:t xml:space="preserve"> Import Tariff Rates</w:t>
      </w:r>
      <w:r w:rsidRPr="00AC62D8">
        <w:t xml:space="preserve">. </w:t>
      </w:r>
    </w:p>
    <w:p w14:paraId="20A1C9AA" w14:textId="15466D7E" w:rsidR="00C34EDF" w:rsidRDefault="00C34EDF" w:rsidP="00C34EDF">
      <w:pPr>
        <w:pStyle w:val="Level4"/>
        <w:tabs>
          <w:tab w:val="clear" w:pos="2880"/>
        </w:tabs>
        <w:ind w:left="720" w:firstLine="0"/>
      </w:pPr>
      <w:r>
        <w:t>“</w:t>
      </w:r>
      <w:r w:rsidR="00A75781">
        <w:t xml:space="preserve">Import </w:t>
      </w:r>
      <w:r>
        <w:t xml:space="preserve">Tariff Passthrough” = </w:t>
      </w:r>
      <w:r w:rsidRPr="00AC62D8">
        <w:t>__ %</w:t>
      </w:r>
      <w:r>
        <w:t xml:space="preserve"> corresponding to the share of the </w:t>
      </w:r>
      <w:r w:rsidR="00EC6A34">
        <w:t>Import</w:t>
      </w:r>
      <w:r>
        <w:t xml:space="preserve"> Tariff</w:t>
      </w:r>
      <w:r w:rsidR="005338A1">
        <w:t xml:space="preserve"> Rate</w:t>
      </w:r>
      <w:r>
        <w:t xml:space="preserve"> borne by Buyer</w:t>
      </w:r>
    </w:p>
    <w:p w14:paraId="2D1BD64B" w14:textId="77777777" w:rsidR="00C34EDF" w:rsidRDefault="00C34EDF" w:rsidP="00C34EDF">
      <w:pPr>
        <w:pStyle w:val="Level4"/>
        <w:tabs>
          <w:tab w:val="clear" w:pos="2880"/>
        </w:tabs>
        <w:ind w:left="720" w:firstLine="0"/>
        <w:rPr>
          <w:vertAlign w:val="subscript"/>
        </w:rPr>
      </w:pPr>
      <w:r>
        <w:t>“Storage Conversion Factor” = $ __/MWh per $/kW-</w:t>
      </w:r>
      <w:proofErr w:type="spellStart"/>
      <w:r>
        <w:t>mo</w:t>
      </w:r>
      <w:proofErr w:type="spellEnd"/>
      <w:r>
        <w:t xml:space="preserve"> </w:t>
      </w:r>
    </w:p>
    <w:p w14:paraId="1FF8CC3F" w14:textId="00206743" w:rsidR="00C34EDF" w:rsidRDefault="00C34EDF" w:rsidP="00C34EDF">
      <w:pPr>
        <w:pStyle w:val="Level4"/>
        <w:tabs>
          <w:tab w:val="clear" w:pos="2880"/>
        </w:tabs>
        <w:ind w:left="720" w:firstLine="0"/>
      </w:pPr>
      <w:r>
        <w:t xml:space="preserve">The Base </w:t>
      </w:r>
      <w:r w:rsidR="00E7633B">
        <w:t xml:space="preserve">Contract Price </w:t>
      </w:r>
      <w:r>
        <w:t xml:space="preserve">shall be equal to the </w:t>
      </w:r>
      <w:r w:rsidR="00E7633B">
        <w:t>Contract Price</w:t>
      </w:r>
      <w:r>
        <w:t xml:space="preserve">, if the </w:t>
      </w:r>
      <w:r w:rsidR="00A75781">
        <w:t xml:space="preserve">Import </w:t>
      </w:r>
      <w:r>
        <w:t xml:space="preserve">Tariff </w:t>
      </w:r>
      <w:r w:rsidR="005338A1">
        <w:t xml:space="preserve">Rate </w:t>
      </w:r>
      <w:r>
        <w:t xml:space="preserve">is equal to 0%. </w:t>
      </w:r>
    </w:p>
    <w:p w14:paraId="26C04DED" w14:textId="32AEBBA5" w:rsidR="00C34EDF" w:rsidRDefault="00C34EDF" w:rsidP="00C34EDF">
      <w:pPr>
        <w:pStyle w:val="Level4"/>
        <w:numPr>
          <w:ilvl w:val="3"/>
          <w:numId w:val="150"/>
        </w:numPr>
      </w:pPr>
      <w:r>
        <w:t xml:space="preserve">The Expected </w:t>
      </w:r>
      <w:r w:rsidR="00E7633B">
        <w:t>Contract Price</w:t>
      </w:r>
      <w:r>
        <w:t xml:space="preserve"> shall be calculated by Seller prior to NTP based upon the expected </w:t>
      </w:r>
      <w:r w:rsidR="00EC6A34">
        <w:t xml:space="preserve">Import </w:t>
      </w:r>
      <w:r>
        <w:t xml:space="preserve">Tariff </w:t>
      </w:r>
      <w:r w:rsidR="0060618D">
        <w:t xml:space="preserve">Rate </w:t>
      </w:r>
      <w:r>
        <w:t xml:space="preserve">applicable to Seller’s battery modules. </w:t>
      </w:r>
      <w:r w:rsidRPr="00D604BA">
        <w:t xml:space="preserve">Seller </w:t>
      </w:r>
      <w:r>
        <w:t>shall</w:t>
      </w:r>
      <w:r w:rsidRPr="00D604BA">
        <w:t xml:space="preserve"> provide evidence that it has made best efforts to secure competitively priced </w:t>
      </w:r>
      <w:r>
        <w:t>battery modules</w:t>
      </w:r>
      <w:r w:rsidRPr="00D604BA">
        <w:t xml:space="preserve"> at the then current </w:t>
      </w:r>
      <w:r>
        <w:t>Import T</w:t>
      </w:r>
      <w:r w:rsidRPr="00D604BA">
        <w:t xml:space="preserve">ariff </w:t>
      </w:r>
      <w:r>
        <w:t>R</w:t>
      </w:r>
      <w:r w:rsidRPr="00D604BA">
        <w:t xml:space="preserve">ates by </w:t>
      </w:r>
      <w:r>
        <w:t>providing documentation to Buyer of the battery module</w:t>
      </w:r>
      <w:r w:rsidRPr="00D604BA">
        <w:t xml:space="preserve"> quotes and the then applicable </w:t>
      </w:r>
      <w:r>
        <w:t>Import T</w:t>
      </w:r>
      <w:r w:rsidRPr="00D604BA">
        <w:t xml:space="preserve">ariff </w:t>
      </w:r>
      <w:r>
        <w:t>R</w:t>
      </w:r>
      <w:r w:rsidRPr="00D604BA">
        <w:t xml:space="preserve">ates from </w:t>
      </w:r>
      <w:r>
        <w:t xml:space="preserve">vendors from </w:t>
      </w:r>
      <w:r w:rsidRPr="00D604BA">
        <w:t xml:space="preserve">at least three (3) different countries of origin, which may include the United States. Seller is not obligated to secure the lowest cost quote but </w:t>
      </w:r>
      <w:r>
        <w:t>shall</w:t>
      </w:r>
      <w:r w:rsidRPr="00D604BA">
        <w:t xml:space="preserve"> provide commercially reasonable justification for why it elected to source</w:t>
      </w:r>
      <w:r>
        <w:t xml:space="preserve"> battery modules</w:t>
      </w:r>
      <w:r w:rsidRPr="00D604BA">
        <w:t xml:space="preserve"> from a higher cost country of origin. Seller shall secur</w:t>
      </w:r>
      <w:r>
        <w:t>e</w:t>
      </w:r>
      <w:r w:rsidRPr="00D604BA">
        <w:t xml:space="preserve"> an independent evaluator</w:t>
      </w:r>
      <w:r>
        <w:t>, reasonably acceptable to Buyer, and at Seller’s sole expense</w:t>
      </w:r>
      <w:r w:rsidRPr="00D604BA">
        <w:t xml:space="preserve"> to assess and certify that the </w:t>
      </w:r>
      <w:r>
        <w:t>battery module</w:t>
      </w:r>
      <w:r w:rsidRPr="00D604BA">
        <w:t xml:space="preserve"> quotes are consistent with the underlying </w:t>
      </w:r>
      <w:r>
        <w:t>battery module</w:t>
      </w:r>
      <w:r w:rsidRPr="00D604BA">
        <w:t xml:space="preserve"> cost and reflective of the </w:t>
      </w:r>
      <w:r>
        <w:t xml:space="preserve">Import Tariff Rate </w:t>
      </w:r>
      <w:r w:rsidRPr="00D604BA">
        <w:t xml:space="preserve">then in effect. </w:t>
      </w:r>
      <w:r>
        <w:t xml:space="preserve">Seller shall provide Notice to Buyer of the Expected </w:t>
      </w:r>
      <w:r w:rsidR="00E7633B">
        <w:t>Contract Price</w:t>
      </w:r>
      <w:r>
        <w:t xml:space="preserve"> prior to executing its battery module supply agreement(s) (“</w:t>
      </w:r>
      <w:r w:rsidRPr="007D4B34">
        <w:rPr>
          <w:b/>
          <w:bCs/>
          <w:u w:val="single"/>
        </w:rPr>
        <w:t xml:space="preserve">Expected </w:t>
      </w:r>
      <w:r w:rsidR="00E7633B">
        <w:rPr>
          <w:b/>
          <w:bCs/>
          <w:u w:val="single"/>
        </w:rPr>
        <w:t>Contract Price</w:t>
      </w:r>
      <w:r w:rsidRPr="007D4B34">
        <w:rPr>
          <w:b/>
          <w:bCs/>
          <w:u w:val="single"/>
        </w:rPr>
        <w:t xml:space="preserve"> Notice</w:t>
      </w:r>
      <w:r>
        <w:t xml:space="preserve">”). </w:t>
      </w:r>
    </w:p>
    <w:p w14:paraId="3A7A4A0D" w14:textId="1D462381" w:rsidR="00C34EDF" w:rsidRDefault="00C34EDF" w:rsidP="00C34EDF">
      <w:pPr>
        <w:pStyle w:val="Level5"/>
        <w:numPr>
          <w:ilvl w:val="4"/>
          <w:numId w:val="150"/>
        </w:numPr>
      </w:pPr>
      <w:r>
        <w:t xml:space="preserve">If </w:t>
      </w:r>
      <w:r w:rsidRPr="00476EA7">
        <w:t xml:space="preserve">the </w:t>
      </w:r>
      <w:r>
        <w:t xml:space="preserve">Expected </w:t>
      </w:r>
      <w:r w:rsidR="00E7633B">
        <w:t>Contract Price</w:t>
      </w:r>
      <w:r w:rsidRPr="00476EA7">
        <w:t xml:space="preserve"> exceed</w:t>
      </w:r>
      <w:r>
        <w:t>s</w:t>
      </w:r>
      <w:r w:rsidRPr="00476EA7">
        <w:t xml:space="preserve"> </w:t>
      </w:r>
      <w:r>
        <w:t>the</w:t>
      </w:r>
      <w:r w:rsidRPr="00476EA7">
        <w:t xml:space="preserve"> </w:t>
      </w:r>
      <w:r>
        <w:t xml:space="preserve">Maximum </w:t>
      </w:r>
      <w:r w:rsidR="00E7633B">
        <w:t>Contract Price</w:t>
      </w:r>
      <w:r>
        <w:t>, Buyer</w:t>
      </w:r>
      <w:r w:rsidRPr="00476EA7">
        <w:t xml:space="preserve"> </w:t>
      </w:r>
      <w:r>
        <w:t>shall</w:t>
      </w:r>
      <w:r w:rsidRPr="00476EA7">
        <w:t xml:space="preserve"> have a right to</w:t>
      </w:r>
      <w:r>
        <w:t xml:space="preserve"> terminate this Agreement upon thirty (30) days prior Notice to Seller, unless Seller agrees in its sole discretion to set the </w:t>
      </w:r>
      <w:r w:rsidR="00E7633B">
        <w:t>Contract Price</w:t>
      </w:r>
      <w:r>
        <w:t xml:space="preserve"> at the Maximum </w:t>
      </w:r>
      <w:r w:rsidR="00E7633B">
        <w:t>Contract Price</w:t>
      </w:r>
      <w:r>
        <w:t xml:space="preserve"> for all purposes under this Agreement. In the event of a Buyer </w:t>
      </w:r>
      <w:r>
        <w:lastRenderedPageBreak/>
        <w:t>termination under this Exhibit C, Section (l)(ii)(A), Seller shall pay the Damage Payment to Buyer within ten (10) days after the termination of this Agreement.</w:t>
      </w:r>
    </w:p>
    <w:p w14:paraId="07D2DA1F" w14:textId="5797E10C" w:rsidR="00C34EDF" w:rsidRDefault="00C34EDF" w:rsidP="00EC6A34">
      <w:pPr>
        <w:pStyle w:val="Level5"/>
        <w:numPr>
          <w:ilvl w:val="4"/>
          <w:numId w:val="150"/>
        </w:numPr>
      </w:pPr>
      <w:r>
        <w:t xml:space="preserve">If the Expected </w:t>
      </w:r>
      <w:r w:rsidR="00E7633B">
        <w:t>Contract Price</w:t>
      </w:r>
      <w:r>
        <w:t xml:space="preserve"> is less than the </w:t>
      </w:r>
      <w:r w:rsidRPr="00C11DCA">
        <w:t xml:space="preserve">Maximum </w:t>
      </w:r>
      <w:r w:rsidR="00E7633B">
        <w:t>Contract Price</w:t>
      </w:r>
      <w:r w:rsidRPr="00476EA7">
        <w:t xml:space="preserve"> or </w:t>
      </w:r>
      <w:r>
        <w:t xml:space="preserve">Seller, </w:t>
      </w:r>
      <w:r w:rsidRPr="00476EA7">
        <w:t>in its sole discretion,</w:t>
      </w:r>
      <w:r>
        <w:t xml:space="preserve"> elects to accept the Maximum </w:t>
      </w:r>
      <w:r w:rsidR="00E7633B">
        <w:t>Contract Price</w:t>
      </w:r>
      <w:r>
        <w:t xml:space="preserve"> as the </w:t>
      </w:r>
      <w:r w:rsidR="00E7633B">
        <w:t>Contract Price</w:t>
      </w:r>
      <w:r>
        <w:t xml:space="preserve">, </w:t>
      </w:r>
      <w:r w:rsidRPr="00476EA7">
        <w:t xml:space="preserve">Seller </w:t>
      </w:r>
      <w:r>
        <w:t>shall execute</w:t>
      </w:r>
      <w:r w:rsidRPr="00476EA7">
        <w:t xml:space="preserve"> its </w:t>
      </w:r>
      <w:r>
        <w:t xml:space="preserve">battery module supply agreement(s) </w:t>
      </w:r>
      <w:r w:rsidRPr="00476EA7">
        <w:t xml:space="preserve">and facilitate delivery </w:t>
      </w:r>
      <w:r>
        <w:t>of such equipment in</w:t>
      </w:r>
      <w:r w:rsidRPr="00476EA7">
        <w:t xml:space="preserve">to the United States. </w:t>
      </w:r>
    </w:p>
    <w:p w14:paraId="3F068B6A" w14:textId="67F5159B" w:rsidR="00C34EDF" w:rsidRDefault="00C34EDF" w:rsidP="00C34EDF">
      <w:pPr>
        <w:pStyle w:val="Level4"/>
        <w:numPr>
          <w:ilvl w:val="3"/>
          <w:numId w:val="150"/>
        </w:numPr>
      </w:pPr>
      <w:r w:rsidRPr="00476EA7">
        <w:t>Should the actual</w:t>
      </w:r>
      <w:r>
        <w:t>, applicable</w:t>
      </w:r>
      <w:r w:rsidRPr="00476EA7">
        <w:t xml:space="preserve"> </w:t>
      </w:r>
      <w:r w:rsidR="00EC6A34">
        <w:t>Import</w:t>
      </w:r>
      <w:r>
        <w:t xml:space="preserve"> Tariff </w:t>
      </w:r>
      <w:r w:rsidR="005338A1">
        <w:t xml:space="preserve">Rate </w:t>
      </w:r>
      <w:r w:rsidRPr="00476EA7">
        <w:t xml:space="preserve">increase </w:t>
      </w:r>
      <w:r>
        <w:t xml:space="preserve">after the date of the Expected </w:t>
      </w:r>
      <w:r w:rsidR="00E7633B">
        <w:t>Contract Price</w:t>
      </w:r>
      <w:r>
        <w:t xml:space="preserve"> Notice and prior to the date </w:t>
      </w:r>
      <w:r w:rsidRPr="00476EA7">
        <w:t>of the</w:t>
      </w:r>
      <w:r>
        <w:t xml:space="preserve"> battery modules</w:t>
      </w:r>
      <w:r w:rsidRPr="00476EA7">
        <w:t xml:space="preserve">’ expected delivery to the United States, such that the </w:t>
      </w:r>
      <w:r w:rsidR="00E7633B">
        <w:t>Contract Price</w:t>
      </w:r>
      <w:r>
        <w:t xml:space="preserve"> would exceed the Maximum </w:t>
      </w:r>
      <w:r w:rsidR="00E7633B">
        <w:t>Contract Price</w:t>
      </w:r>
      <w:r w:rsidRPr="00476EA7">
        <w:t xml:space="preserve">, Seller </w:t>
      </w:r>
      <w:r>
        <w:t xml:space="preserve">may exercise its </w:t>
      </w:r>
      <w:r w:rsidRPr="00476EA7">
        <w:t xml:space="preserve"> right to </w:t>
      </w:r>
      <w:r>
        <w:t xml:space="preserve">a Development Cure Period in accordance with </w:t>
      </w:r>
      <w:r w:rsidRPr="00AC62D8">
        <w:rPr>
          <w:u w:val="single"/>
        </w:rPr>
        <w:t>Exhibit B, Section 4</w:t>
      </w:r>
      <w:r>
        <w:rPr>
          <w:u w:val="single"/>
        </w:rPr>
        <w:t>.d</w:t>
      </w:r>
      <w:r w:rsidRPr="00476EA7">
        <w:t xml:space="preserve"> to seek </w:t>
      </w:r>
      <w:r>
        <w:t xml:space="preserve">alternative sources for </w:t>
      </w:r>
      <w:r w:rsidRPr="00476EA7">
        <w:t xml:space="preserve">the </w:t>
      </w:r>
      <w:r>
        <w:t>battery modules</w:t>
      </w:r>
      <w:r w:rsidRPr="00476EA7">
        <w:t xml:space="preserve"> </w:t>
      </w:r>
      <w:r>
        <w:t xml:space="preserve">or store </w:t>
      </w:r>
      <w:r w:rsidRPr="00476EA7">
        <w:t xml:space="preserve">the </w:t>
      </w:r>
      <w:r>
        <w:t>battery</w:t>
      </w:r>
      <w:r w:rsidRPr="005A055C">
        <w:t xml:space="preserve"> modules</w:t>
      </w:r>
      <w:r>
        <w:t xml:space="preserve"> in a customs bonded warehouse, foreign-trade zone, or other similar duty-free regime or pursue a similar tariff deferral strategy pending a potential Import Tariff Rate decrease in order to realize a </w:t>
      </w:r>
      <w:r w:rsidR="00E7633B">
        <w:t>Contract Price</w:t>
      </w:r>
      <w:r>
        <w:t xml:space="preserve"> that is less than the Maximum </w:t>
      </w:r>
      <w:r w:rsidR="00E7633B">
        <w:t>Contract Price</w:t>
      </w:r>
      <w:r w:rsidRPr="00476EA7">
        <w:t xml:space="preserve">. </w:t>
      </w:r>
      <w:r>
        <w:t xml:space="preserve">If </w:t>
      </w:r>
      <w:r w:rsidRPr="00476EA7">
        <w:t xml:space="preserve">the </w:t>
      </w:r>
      <w:r w:rsidR="00E7633B">
        <w:t>Contract Price</w:t>
      </w:r>
      <w:r w:rsidRPr="00476EA7">
        <w:t xml:space="preserve"> exceed</w:t>
      </w:r>
      <w:r>
        <w:t>s</w:t>
      </w:r>
      <w:r w:rsidRPr="00476EA7">
        <w:t xml:space="preserve"> </w:t>
      </w:r>
      <w:r>
        <w:t>the</w:t>
      </w:r>
      <w:r w:rsidRPr="00476EA7">
        <w:t xml:space="preserve"> </w:t>
      </w:r>
      <w:r>
        <w:t xml:space="preserve">Maximum </w:t>
      </w:r>
      <w:r w:rsidR="00E7633B">
        <w:t>Contract Price</w:t>
      </w:r>
      <w:r>
        <w:t xml:space="preserve"> under this Exhibit C, Section (l)(iii) and either (A) Seller does not elect to exercise its right to a Development Cure Period under Exhibit B, Section 4.d, or (B) Seller is unable to realize a </w:t>
      </w:r>
      <w:r w:rsidR="00E7633B">
        <w:t>Contract Price</w:t>
      </w:r>
      <w:r>
        <w:t xml:space="preserve"> that is less than the Maximum </w:t>
      </w:r>
      <w:r w:rsidR="00E7633B">
        <w:t>Contract Price</w:t>
      </w:r>
      <w:r>
        <w:t xml:space="preserve"> upon expiration of the applicable Development Cure Period, Buyer</w:t>
      </w:r>
      <w:r w:rsidRPr="00476EA7">
        <w:t xml:space="preserve"> </w:t>
      </w:r>
      <w:r>
        <w:t>shall</w:t>
      </w:r>
      <w:r w:rsidRPr="00476EA7">
        <w:t xml:space="preserve"> have a right to</w:t>
      </w:r>
      <w:r>
        <w:t xml:space="preserve"> terminate this Agreement upon thirty (30) days prior Notice to Seller, unless Seller agrees in its sole discretion to set the </w:t>
      </w:r>
      <w:r w:rsidR="00E7633B">
        <w:t>Contract Price</w:t>
      </w:r>
      <w:r>
        <w:t xml:space="preserve"> at the Maximum </w:t>
      </w:r>
      <w:r w:rsidR="00E7633B">
        <w:t>Contract Price</w:t>
      </w:r>
      <w:r>
        <w:t xml:space="preserve"> for all purposes under this Agreement. In the event of a Buyer termination under this Exhibit C, Section (l)(iii), neither Party shall owe damages to the other Party. </w:t>
      </w:r>
    </w:p>
    <w:p w14:paraId="15C1EF38" w14:textId="0F1346EF" w:rsidR="00C34EDF" w:rsidRPr="00C34EDF" w:rsidRDefault="00C34EDF" w:rsidP="00EC6A34">
      <w:pPr>
        <w:jc w:val="both"/>
        <w:sectPr w:rsidR="00C34EDF" w:rsidRPr="00C34EDF" w:rsidSect="007612DA">
          <w:headerReference w:type="even" r:id="rId39"/>
          <w:headerReference w:type="default" r:id="rId40"/>
          <w:footerReference w:type="default" r:id="rId41"/>
          <w:headerReference w:type="first" r:id="rId42"/>
          <w:footerReference w:type="first" r:id="rId43"/>
          <w:pgSz w:w="12240" w:h="15840"/>
          <w:pgMar w:top="1440" w:right="1440" w:bottom="1440" w:left="1440" w:header="720" w:footer="720" w:gutter="0"/>
          <w:pgNumType w:start="1"/>
          <w:cols w:space="720"/>
          <w:noEndnote/>
          <w:titlePg/>
          <w:docGrid w:linePitch="326"/>
        </w:sectPr>
      </w:pPr>
      <w:r w:rsidRPr="00476EA7">
        <w:t xml:space="preserve">Upon importing the </w:t>
      </w:r>
      <w:r>
        <w:t>battery modules</w:t>
      </w:r>
      <w:r w:rsidRPr="00476EA7">
        <w:t xml:space="preserve"> to the United States</w:t>
      </w:r>
      <w:r>
        <w:t xml:space="preserve">, </w:t>
      </w:r>
      <w:r w:rsidRPr="00476EA7">
        <w:t xml:space="preserve">Seller shall provide </w:t>
      </w:r>
      <w:r>
        <w:t>Buyer N</w:t>
      </w:r>
      <w:r w:rsidRPr="00476EA7">
        <w:t>otice of the applicable</w:t>
      </w:r>
      <w:r w:rsidR="00EC6A34">
        <w:t xml:space="preserve"> Import Tariff</w:t>
      </w:r>
      <w:r w:rsidR="005338A1">
        <w:t xml:space="preserve"> Rate</w:t>
      </w:r>
      <w:r>
        <w:t xml:space="preserve">, </w:t>
      </w:r>
      <w:r w:rsidRPr="00476EA7">
        <w:t xml:space="preserve">provide supporting evidence of such </w:t>
      </w:r>
      <w:r w:rsidR="00EC6A34">
        <w:t>Import</w:t>
      </w:r>
      <w:r>
        <w:t xml:space="preserve"> T</w:t>
      </w:r>
      <w:r w:rsidRPr="00476EA7">
        <w:t>ariff</w:t>
      </w:r>
      <w:r w:rsidR="005338A1">
        <w:t xml:space="preserve"> Rate</w:t>
      </w:r>
      <w:r w:rsidRPr="00476EA7">
        <w:t>’</w:t>
      </w:r>
      <w:r>
        <w:t>s</w:t>
      </w:r>
      <w:r w:rsidRPr="00476EA7">
        <w:t xml:space="preserve"> imposition</w:t>
      </w:r>
      <w:r>
        <w:t xml:space="preserve">, and calculate the </w:t>
      </w:r>
      <w:r w:rsidR="00E7633B">
        <w:t>Contract Price</w:t>
      </w:r>
      <w:r w:rsidRPr="00476EA7">
        <w:t>.</w:t>
      </w:r>
      <w:r>
        <w:t xml:space="preserve"> The Parties shall confirm the final </w:t>
      </w:r>
      <w:r w:rsidR="00E7633B">
        <w:t>Contract Price</w:t>
      </w:r>
      <w:r>
        <w:t xml:space="preserve"> through an amendment to this Agreement</w:t>
      </w:r>
      <w:r w:rsidR="00EC6A34">
        <w:t>.</w:t>
      </w:r>
    </w:p>
    <w:p w14:paraId="4C0307AB" w14:textId="77777777" w:rsidR="001F140B" w:rsidRDefault="001F140B" w:rsidP="00E03FEB">
      <w:pPr>
        <w:spacing w:after="240"/>
        <w:jc w:val="center"/>
        <w:rPr>
          <w:b/>
        </w:rPr>
      </w:pPr>
      <w:bookmarkStart w:id="889" w:name="_Hlk77340888"/>
      <w:bookmarkEnd w:id="887"/>
      <w:r>
        <w:rPr>
          <w:b/>
        </w:rPr>
        <w:lastRenderedPageBreak/>
        <w:t>EXHIBIT D</w:t>
      </w:r>
    </w:p>
    <w:p w14:paraId="2B49FA2C" w14:textId="77777777" w:rsidR="001F140B" w:rsidRPr="00B25650" w:rsidRDefault="001F140B" w:rsidP="00E03FEB">
      <w:pPr>
        <w:spacing w:after="240"/>
        <w:jc w:val="center"/>
      </w:pPr>
      <w:r>
        <w:rPr>
          <w:b/>
        </w:rPr>
        <w:t>SCHEDULING COORDINATOR RESPONSIBILITIES</w:t>
      </w:r>
    </w:p>
    <w:p w14:paraId="30354079" w14:textId="2E5CAB53" w:rsidR="007B221C" w:rsidRDefault="001F140B" w:rsidP="007B221C">
      <w:pPr>
        <w:pStyle w:val="Heading8"/>
        <w:tabs>
          <w:tab w:val="clear" w:pos="1440"/>
          <w:tab w:val="num" w:pos="0"/>
        </w:tabs>
        <w:ind w:left="0" w:firstLine="720"/>
      </w:pPr>
      <w:r>
        <w:rPr>
          <w:u w:val="single"/>
        </w:rPr>
        <w:t>Buyer as Scheduling Coordinator for the Facility</w:t>
      </w:r>
      <w:r>
        <w:t xml:space="preserve">. </w:t>
      </w:r>
      <w:r w:rsidR="001760CF">
        <w:t xml:space="preserve">Upon Initial Synchronization of the Facility to the CAISO Grid, </w:t>
      </w:r>
      <w:r>
        <w:t>Buyer shall be the Scheduling Coordinator or designate a qualified third party to provide Scheduling Coordinator services with the CAISO for the Facility for both the delivery and the receipt (as applicable) of Charging Energy, Discharging Energy and the Product at the Delivery Point. At least thirty (30) days prior to the Initial Synchronization, (i) Seller shall take all actions and execute and deliver to Buyer and the CAISO all documents necessary to authorize or designate Buyer (or Buyer’s designee) as the Scheduling Coordinator for the Facility</w:t>
      </w:r>
      <w:r w:rsidR="001760CF" w:rsidRPr="001760CF">
        <w:t xml:space="preserve"> </w:t>
      </w:r>
      <w:r w:rsidR="001760CF">
        <w:t>effective as of the Initial Synchronization of the Facility to the CAISO Grid</w:t>
      </w:r>
      <w:r>
        <w:t>, and (ii) Buyer shall, and shall cause its designee to, take all actions and execute and deliver to Seller and the CAISO all documents necessary to authorize or designate Buyer or its designee as the Scheduling Coordinator for the Facility</w:t>
      </w:r>
      <w:r w:rsidR="001760CF" w:rsidRPr="001760CF">
        <w:t xml:space="preserve"> </w:t>
      </w:r>
      <w:r w:rsidR="001760CF">
        <w:t>effective as of the Initial Synchronization of the Facility to the CAISO Grid</w:t>
      </w:r>
      <w:r>
        <w:t xml:space="preserve">. </w:t>
      </w:r>
      <w:r w:rsidR="00EE7754">
        <w:t xml:space="preserve">On and after Initial Synchronization of the Facility to the CAISO Grid, </w:t>
      </w:r>
      <w:r>
        <w:t xml:space="preserve">Seller shall not authorize or designate any other party to act as the Facility’s Scheduling Coordinator, nor shall Seller perform for its own benefit the duties of Scheduling Coordinator, and Seller shall not revoke Buyer’s authorization to act as the Facility’s Scheduling Coordinator unless agreed to by Buyer. Buyer (as the Facility’s SC) shall submit Schedules to the CAISO in accordance with this Agreement and the applicable CAISO Tariff, protocols and Scheduling practices for Product on a day-ahead, hour-ahead, fifteen-minute market, real time </w:t>
      </w:r>
      <w:bookmarkStart w:id="890" w:name="_Hlk34319302"/>
      <w:bookmarkStart w:id="891" w:name="_Hlk34331448"/>
      <w:r>
        <w:t>or other CAISO market basis that may develop after the Effective Date</w:t>
      </w:r>
      <w:bookmarkEnd w:id="890"/>
      <w:bookmarkEnd w:id="891"/>
      <w:r>
        <w:t>, as determined by Buyer</w:t>
      </w:r>
      <w:r w:rsidR="007B221C">
        <w:t>.</w:t>
      </w:r>
    </w:p>
    <w:p w14:paraId="03AF0C93" w14:textId="62B7B440" w:rsidR="007B221C" w:rsidRDefault="001F140B" w:rsidP="007B221C">
      <w:pPr>
        <w:pStyle w:val="Heading8"/>
        <w:tabs>
          <w:tab w:val="clear" w:pos="1440"/>
          <w:tab w:val="num" w:pos="0"/>
        </w:tabs>
        <w:ind w:left="0" w:firstLine="720"/>
      </w:pPr>
      <w:r w:rsidRPr="007B221C">
        <w:rPr>
          <w:u w:val="single"/>
        </w:rPr>
        <w:t>Notices</w:t>
      </w:r>
      <w:r>
        <w:t xml:space="preserve">. Buyer (as the Facility’s SC) shall provide Seller with access to a web-based system through which Seller shall submit to Buyer and the CAISO all notices and updates required under the CAISO Tariff regarding the Facility’s status, including, but not limited to, all outage requests, forced outages, forced outage reports, clearance requests, or must offer waiver forms. Seller shall cooperate with Buyer to provide such notices and updates. </w:t>
      </w:r>
      <w:r w:rsidRPr="007B221C">
        <w:rPr>
          <w:color w:val="000000"/>
        </w:rPr>
        <w:t xml:space="preserve">If the web-based system is not available, Seller shall promptly submit such information to Buyer and the CAISO </w:t>
      </w:r>
      <w:r>
        <w:t xml:space="preserve">(in order of preference) telephonically, by electronic mail, </w:t>
      </w:r>
      <w:r w:rsidR="006C1DCB">
        <w:t>or fax</w:t>
      </w:r>
      <w:r>
        <w:t xml:space="preserve"> transmission to the personnel designated to receive such information</w:t>
      </w:r>
      <w:r w:rsidR="007B221C">
        <w:t>.</w:t>
      </w:r>
    </w:p>
    <w:p w14:paraId="5D4A42DC" w14:textId="77777777" w:rsidR="007B221C" w:rsidRDefault="001F140B" w:rsidP="007B221C">
      <w:pPr>
        <w:pStyle w:val="Heading8"/>
        <w:tabs>
          <w:tab w:val="clear" w:pos="1440"/>
          <w:tab w:val="num" w:pos="0"/>
        </w:tabs>
        <w:ind w:left="0" w:firstLine="720"/>
      </w:pPr>
      <w:r w:rsidRPr="007B221C">
        <w:rPr>
          <w:u w:val="single"/>
        </w:rPr>
        <w:t>CAISO Costs and Revenues</w:t>
      </w:r>
      <w:r>
        <w:t xml:space="preserve">. </w:t>
      </w:r>
      <w:r w:rsidR="001760CF" w:rsidRPr="007B221C">
        <w:rPr>
          <w:rFonts w:eastAsia="SimSun"/>
        </w:rPr>
        <w:t>Except as otherwise set forth below,</w:t>
      </w:r>
      <w:r w:rsidR="001760CF" w:rsidRPr="00C3277E">
        <w:t xml:space="preserve"> </w:t>
      </w:r>
      <w:r>
        <w:t xml:space="preserve">Buyer (as Scheduling Coordinator for the Facility) shall be responsible for CAISO costs (including Charging Energy, penalties, Imbalance Energy costs, and other charges) and shall be entitled to all CAISO revenues (including Discharging Energy, credits, Imbalance Energy revenues, and other payments), including revenues associated with CAISO dispatches, bid cost recovery, Inter-SC Trade credits, or other credits in respect of the Product Scheduled or delivered from the </w:t>
      </w:r>
      <w:r w:rsidR="001760CF">
        <w:t xml:space="preserve">Facility. </w:t>
      </w:r>
      <w:r w:rsidR="001760CF" w:rsidRPr="00FF54E4">
        <w:t xml:space="preserve">Seller shall assume all liability and reimburse Buyer for any and all costs, charges or sanctions associated with </w:t>
      </w:r>
      <w:r w:rsidR="001760CF">
        <w:t xml:space="preserve">delivery of </w:t>
      </w:r>
      <w:r w:rsidR="001760CF" w:rsidRPr="00FF54E4">
        <w:t xml:space="preserve">Resource Adequacy </w:t>
      </w:r>
      <w:r w:rsidR="001760CF">
        <w:t xml:space="preserve">Benefits </w:t>
      </w:r>
      <w:r w:rsidR="001760CF" w:rsidRPr="00FF54E4">
        <w:t xml:space="preserve">from the Facility (including Non-Availability Charges (as defined </w:t>
      </w:r>
      <w:r w:rsidR="001760CF" w:rsidRPr="00125934">
        <w:t>in the CAISO Tariff</w:t>
      </w:r>
      <w:r w:rsidR="001760CF" w:rsidRPr="00FF54E4">
        <w:t>))</w:t>
      </w:r>
      <w:r w:rsidR="001760CF">
        <w:t xml:space="preserve">; </w:t>
      </w:r>
      <w:r w:rsidR="001760CF" w:rsidRPr="007B221C">
        <w:rPr>
          <w:i/>
          <w:iCs/>
        </w:rPr>
        <w:t>provided</w:t>
      </w:r>
      <w:r w:rsidR="001760CF">
        <w:t xml:space="preserve">, </w:t>
      </w:r>
      <w:r w:rsidR="001760CF" w:rsidRPr="00125934">
        <w:t xml:space="preserve">any Availability Incentive Payments (as defined in the CAISO Tariff) are for the benefit of Seller and for Seller’s account and that any Non-Availability Charges (as defined in the CAISO Tariff) are the responsibility of Seller and for Seller’s account.  </w:t>
      </w:r>
      <w:r w:rsidR="001760CF">
        <w:t xml:space="preserve">In addition, </w:t>
      </w:r>
      <w:r>
        <w:t xml:space="preserve">Seller shall assume all liability and reimburse Buyer for any and all CAISO penalties (i) incurred by Buyer </w:t>
      </w:r>
      <w:r w:rsidRPr="007B221C">
        <w:rPr>
          <w:color w:val="000000"/>
        </w:rPr>
        <w:t xml:space="preserve">resulting from any failure by Seller to abide by the CAISO Tariff requirements imposed on it as Facility owner (but not in connection with </w:t>
      </w:r>
      <w:r w:rsidRPr="007B221C">
        <w:rPr>
          <w:color w:val="000000"/>
        </w:rPr>
        <w:lastRenderedPageBreak/>
        <w:t>obligations of Buyer hereunder) or the outage notification requirements set forth in this Agreement (except to the extent such non-compliance is caused by Buyer’s failure to perform its duties as Scheduling Coordinator for the Facility)</w:t>
      </w:r>
      <w:r>
        <w:t>, or (iii) to the extent arising as a result of Seller’s failure to comply with a timely Curtailment Order if such failure results in incremental costs to Buyer. In addition, if during the Delivery Term, the CAISO implements or has implemented any sanction or penalty related to scheduling, outage reporting, or generator operation, and any such sanctions or penalties are imposed upon the Facility or to Buyer as Scheduling Coordinator due to failure by Seller to abide by the CAISO Tariff or the outage notification requirements set forth in this Agreement, the cost of the sanctions or penalties shall be Seller’s responsibility</w:t>
      </w:r>
      <w:r w:rsidR="007B221C">
        <w:t>.</w:t>
      </w:r>
    </w:p>
    <w:p w14:paraId="59CD8F83" w14:textId="77777777" w:rsidR="007B221C" w:rsidRDefault="001F140B" w:rsidP="007B221C">
      <w:pPr>
        <w:pStyle w:val="Heading8"/>
        <w:tabs>
          <w:tab w:val="clear" w:pos="1440"/>
          <w:tab w:val="num" w:pos="0"/>
        </w:tabs>
        <w:ind w:left="0" w:firstLine="720"/>
      </w:pPr>
      <w:r w:rsidRPr="007B221C">
        <w:rPr>
          <w:u w:val="single"/>
        </w:rPr>
        <w:t>CAISO Settlements</w:t>
      </w:r>
      <w:r>
        <w:t>. Buyer (as the Facility’s SC) shall be responsible for all settlement functions with the CAISO related to the Facility. Buyer shall render a separate invoice to Seller for any CAISO payments, charges or penalties (“</w:t>
      </w:r>
      <w:r w:rsidRPr="007B221C">
        <w:rPr>
          <w:b/>
          <w:u w:val="single"/>
        </w:rPr>
        <w:t>CAISO Charges Invoice</w:t>
      </w:r>
      <w:r>
        <w:t xml:space="preserve">”) for which Seller is responsible under this Agreement. CAISO Charges Invoices shall be rendered after settlement information becomes available from the CAISO that identifies any CAISO charges. Notwithstanding the foregoing, Seller acknowledges that </w:t>
      </w:r>
      <w:proofErr w:type="gramStart"/>
      <w:r>
        <w:t>the CAISO</w:t>
      </w:r>
      <w:proofErr w:type="gramEnd"/>
      <w:r>
        <w:t xml:space="preserve"> will issue additional invoices reflecting CAISO adjustments to such CAISO charges. Buyer shall review, validate, and if requested by Seller under paragraph (e) below, dispute any charges that are the responsibility of Seller in a timely manner and consistent with Buyer’s existing settlement processes for charges that are Buyer’s responsibilities. Subject to Seller’s right to dispute and to have Buyer pursue the dispute of any such invoices, Seller shall pay the amount of CAISO Charges Invoices within ten (10) Business Days of Seller’s receipt of the CAISO Charges Invoice. If Seller fails to pay such CAISO Charges Invoice within that period, Buyer may net or offset any amounts owing to it for such CAISO Charges Invoices against any future amounts it may owe to Seller under this Agreement. The obligations under this Section with respect to payment of CAISO Charges Invoices in respect of performance prior to the expiration or termination of this Agreement shall survive the expiration or termination of this Agreement.</w:t>
      </w:r>
    </w:p>
    <w:p w14:paraId="709B2FFB" w14:textId="77777777" w:rsidR="007B221C" w:rsidRDefault="001F140B" w:rsidP="007B221C">
      <w:pPr>
        <w:pStyle w:val="Heading8"/>
        <w:tabs>
          <w:tab w:val="clear" w:pos="1440"/>
          <w:tab w:val="num" w:pos="0"/>
        </w:tabs>
        <w:ind w:left="0" w:firstLine="720"/>
      </w:pPr>
      <w:r w:rsidRPr="007B221C">
        <w:rPr>
          <w:u w:val="single"/>
        </w:rPr>
        <w:t>Dispute Costs</w:t>
      </w:r>
      <w:r>
        <w:t xml:space="preserve">. Buyer (as the Facility’s SC) may be required by Seller to dispute CAISO settlements in respect of the Facility. Seller agrees to pay Buyer’s costs and expenses (including reasonable attorneys’ fees) associated with its involvement with such CAISO disputes to the extent they relate to CAISO charges payable by Seller with respect to the Facility that Seller has directed Buyer to dispute. </w:t>
      </w:r>
    </w:p>
    <w:p w14:paraId="6095AEC8" w14:textId="77777777" w:rsidR="007B221C" w:rsidRDefault="001F140B" w:rsidP="007B221C">
      <w:pPr>
        <w:pStyle w:val="Heading8"/>
        <w:tabs>
          <w:tab w:val="clear" w:pos="1440"/>
          <w:tab w:val="num" w:pos="0"/>
        </w:tabs>
        <w:ind w:left="0" w:firstLine="720"/>
      </w:pPr>
      <w:r w:rsidRPr="007B221C">
        <w:rPr>
          <w:u w:val="single"/>
        </w:rPr>
        <w:t>Terminating Buyer’s Designation as Scheduling Coordinator</w:t>
      </w:r>
      <w:r>
        <w:t xml:space="preserve">. At least thirty (30) days prior to expiration of this Agreement or as soon as reasonably practicable upon an earlier termination of this Agreement, the Parties will take all actions necessary to terminate the designation of Buyer as Scheduling Coordinator for the Facility as of 11:59 p.m. on such expiration date. </w:t>
      </w:r>
    </w:p>
    <w:p w14:paraId="6716FE8C" w14:textId="77777777" w:rsidR="007B221C" w:rsidRDefault="00CD478A" w:rsidP="007B221C">
      <w:pPr>
        <w:pStyle w:val="Heading8"/>
        <w:tabs>
          <w:tab w:val="clear" w:pos="1440"/>
          <w:tab w:val="num" w:pos="0"/>
        </w:tabs>
        <w:ind w:left="0" w:firstLine="720"/>
      </w:pPr>
      <w:r w:rsidRPr="007B221C">
        <w:rPr>
          <w:color w:val="000000"/>
          <w:u w:val="single" w:color="000000"/>
        </w:rPr>
        <w:t>Master Data File and Resource Data Template; Master Resource Database</w:t>
      </w:r>
      <w:r w:rsidRPr="007B221C">
        <w:rPr>
          <w:color w:val="000000"/>
          <w:u w:color="000000"/>
        </w:rPr>
        <w:t xml:space="preserve">. The Parties will collaborate to comply with the applicable deadlines for filing and updating the information for the Facility in the CPUC Master Resource Database and Master Data File.  Seller shall provide the data to Buyer that is required for the CAISO’s Master Data File and Resource Data Template (or successor data systems) for the Facility consistent with this Agreement at least five (5) Business Days before the deadline for submission to CAISO and Buyer (as SC) shall promptly provide such data to CAISO.  Seller shall provide the data that is required for the CPUC </w:t>
      </w:r>
      <w:r w:rsidRPr="007B221C">
        <w:rPr>
          <w:color w:val="000000"/>
          <w:u w:color="000000"/>
        </w:rPr>
        <w:lastRenderedPageBreak/>
        <w:t>Master Resource Database for the Facility consistent with this Agreement to Buyer for review and approval at least five (5) Business Days before the deadline for submission of such to the CPUC.  Neither Party shall change such CAISO or CPUC data without the other Party’s prior written consent. At least once per Contract Year, Seller shall review and confirm that the data provided for the CAISO’s Master Data File and Resource Data Template (or successor data systems) and CPUC Master Resource Database for this Facility remains consistent with the actual operating characteristics of the Facility and provide such information to Buyer for review at least five (5) Business Days prior to submission to the CAISO or CPUC as applicable</w:t>
      </w:r>
      <w:r w:rsidR="001F140B" w:rsidRPr="00CD478A">
        <w:t xml:space="preserve">. </w:t>
      </w:r>
    </w:p>
    <w:p w14:paraId="6B0C303F" w14:textId="66946C98" w:rsidR="001F140B" w:rsidRPr="007B221C" w:rsidRDefault="001F140B" w:rsidP="007B221C">
      <w:pPr>
        <w:pStyle w:val="Heading8"/>
        <w:tabs>
          <w:tab w:val="clear" w:pos="1440"/>
          <w:tab w:val="num" w:pos="0"/>
        </w:tabs>
        <w:ind w:left="0" w:firstLine="720"/>
      </w:pPr>
      <w:r w:rsidRPr="007B221C">
        <w:rPr>
          <w:u w:val="single"/>
        </w:rPr>
        <w:t>NERC Reliability Standards</w:t>
      </w:r>
      <w:r>
        <w:t xml:space="preserve">. Buyer (as Scheduling Coordinator) shall cooperate reasonably with Seller to the extent necessary to enable Seller to comply, and for Seller to demonstrate Seller’s compliance </w:t>
      </w:r>
      <w:proofErr w:type="gramStart"/>
      <w:r>
        <w:t>with,</w:t>
      </w:r>
      <w:proofErr w:type="gramEnd"/>
      <w:r>
        <w:t xml:space="preserve"> NERC reliability standards. This cooperation shall include the provision of information in Buyer’s possession that Buyer (as Scheduling Coordinator) has provided to the CAISO related to the Facility or actions taken by Buyer (as Scheduling Coordinator) related to Seller’s compliance with NERC reliability standards.</w:t>
      </w:r>
      <w:bookmarkEnd w:id="889"/>
    </w:p>
    <w:p w14:paraId="4DA3CC55" w14:textId="77777777" w:rsidR="001F140B" w:rsidRDefault="001F140B" w:rsidP="001F140B">
      <w:pPr>
        <w:jc w:val="center"/>
        <w:rPr>
          <w:b/>
          <w:bCs/>
        </w:rPr>
        <w:sectPr w:rsidR="001F140B" w:rsidSect="007612DA">
          <w:headerReference w:type="even" r:id="rId44"/>
          <w:headerReference w:type="default" r:id="rId45"/>
          <w:footerReference w:type="default" r:id="rId46"/>
          <w:headerReference w:type="first" r:id="rId47"/>
          <w:footerReference w:type="first" r:id="rId48"/>
          <w:pgSz w:w="12240" w:h="15840"/>
          <w:pgMar w:top="1440" w:right="1440" w:bottom="1440" w:left="1440" w:header="720" w:footer="720" w:gutter="0"/>
          <w:pgNumType w:start="1"/>
          <w:cols w:space="720"/>
          <w:noEndnote/>
          <w:titlePg/>
          <w:docGrid w:linePitch="326"/>
        </w:sectPr>
      </w:pPr>
    </w:p>
    <w:p w14:paraId="1FE2C501" w14:textId="77777777" w:rsidR="001F140B" w:rsidRDefault="001F140B" w:rsidP="00E03FEB">
      <w:pPr>
        <w:spacing w:after="240"/>
        <w:jc w:val="center"/>
        <w:rPr>
          <w:b/>
          <w:bCs/>
        </w:rPr>
      </w:pPr>
      <w:r>
        <w:rPr>
          <w:b/>
          <w:bCs/>
        </w:rPr>
        <w:lastRenderedPageBreak/>
        <w:t>EXHIBIT E</w:t>
      </w:r>
    </w:p>
    <w:p w14:paraId="59AC6EF5" w14:textId="77777777" w:rsidR="001F140B" w:rsidRDefault="001F140B" w:rsidP="00E03FEB">
      <w:pPr>
        <w:spacing w:after="240"/>
        <w:jc w:val="center"/>
        <w:rPr>
          <w:b/>
        </w:rPr>
      </w:pPr>
      <w:r>
        <w:rPr>
          <w:b/>
        </w:rPr>
        <w:t>PROGRESS REPORTING FORM</w:t>
      </w:r>
    </w:p>
    <w:p w14:paraId="4729A4AA" w14:textId="77777777" w:rsidR="001F140B" w:rsidRDefault="001F140B" w:rsidP="00E03FEB">
      <w:pPr>
        <w:spacing w:after="240"/>
      </w:pPr>
      <w:r>
        <w:t>Each Progress Report must include the following items:</w:t>
      </w:r>
    </w:p>
    <w:p w14:paraId="239EEAAC" w14:textId="77777777" w:rsidR="001F140B" w:rsidRDefault="001F140B" w:rsidP="00E9093E">
      <w:pPr>
        <w:pStyle w:val="ArticleL9"/>
        <w:numPr>
          <w:ilvl w:val="0"/>
          <w:numId w:val="27"/>
        </w:numPr>
        <w:ind w:hanging="720"/>
        <w:outlineLvl w:val="9"/>
      </w:pPr>
      <w:r>
        <w:t>Executive Summary.</w:t>
      </w:r>
    </w:p>
    <w:p w14:paraId="229D84F4" w14:textId="77777777" w:rsidR="001F140B" w:rsidRDefault="001F140B" w:rsidP="00E9093E">
      <w:pPr>
        <w:pStyle w:val="ArticleL2"/>
        <w:numPr>
          <w:ilvl w:val="0"/>
          <w:numId w:val="27"/>
        </w:numPr>
        <w:ind w:hanging="720"/>
        <w:outlineLvl w:val="9"/>
      </w:pPr>
      <w:r>
        <w:t>Facility description.</w:t>
      </w:r>
    </w:p>
    <w:p w14:paraId="10024E86" w14:textId="77777777" w:rsidR="001F140B" w:rsidRDefault="001F140B" w:rsidP="00E9093E">
      <w:pPr>
        <w:pStyle w:val="ArticleL2"/>
        <w:numPr>
          <w:ilvl w:val="0"/>
          <w:numId w:val="27"/>
        </w:numPr>
        <w:ind w:hanging="720"/>
        <w:outlineLvl w:val="9"/>
      </w:pPr>
      <w:r>
        <w:t>Site plan of the Facility.</w:t>
      </w:r>
    </w:p>
    <w:p w14:paraId="438B21E7" w14:textId="77777777" w:rsidR="001F140B" w:rsidRDefault="001F140B" w:rsidP="00E9093E">
      <w:pPr>
        <w:pStyle w:val="ArticleL2"/>
        <w:numPr>
          <w:ilvl w:val="0"/>
          <w:numId w:val="27"/>
        </w:numPr>
        <w:ind w:hanging="720"/>
        <w:outlineLvl w:val="9"/>
      </w:pPr>
      <w:r>
        <w:t xml:space="preserve">Description of any </w:t>
      </w:r>
      <w:proofErr w:type="gramStart"/>
      <w:r>
        <w:t>material planned</w:t>
      </w:r>
      <w:proofErr w:type="gramEnd"/>
      <w:r>
        <w:t xml:space="preserve"> changes to the Facility or the Site.</w:t>
      </w:r>
    </w:p>
    <w:p w14:paraId="4BA06FBD" w14:textId="77777777" w:rsidR="001F140B" w:rsidRDefault="001F140B" w:rsidP="00E9093E">
      <w:pPr>
        <w:pStyle w:val="ArticleL2"/>
        <w:numPr>
          <w:ilvl w:val="0"/>
          <w:numId w:val="27"/>
        </w:numPr>
        <w:ind w:hanging="720"/>
        <w:outlineLvl w:val="9"/>
      </w:pPr>
      <w:r>
        <w:t>Gantt chart schedule showing progress on achieving each of the Milestones.</w:t>
      </w:r>
    </w:p>
    <w:p w14:paraId="64EB70D0" w14:textId="77777777" w:rsidR="001F140B" w:rsidRDefault="001F140B" w:rsidP="00E9093E">
      <w:pPr>
        <w:pStyle w:val="ArticleL2"/>
        <w:numPr>
          <w:ilvl w:val="0"/>
          <w:numId w:val="27"/>
        </w:numPr>
        <w:ind w:hanging="720"/>
        <w:outlineLvl w:val="9"/>
      </w:pPr>
      <w:r>
        <w:t>Summary of activities during the previous calendar quarter or month, as applicable, including any OSHA labor hour reports.</w:t>
      </w:r>
    </w:p>
    <w:p w14:paraId="3753BC85" w14:textId="77777777" w:rsidR="001F140B" w:rsidRDefault="001F140B" w:rsidP="00E9093E">
      <w:pPr>
        <w:pStyle w:val="ArticleL2"/>
        <w:numPr>
          <w:ilvl w:val="0"/>
          <w:numId w:val="27"/>
        </w:numPr>
        <w:ind w:hanging="720"/>
        <w:outlineLvl w:val="9"/>
      </w:pPr>
      <w:r>
        <w:t>Forecast of activities scheduled for the current calendar quarter.</w:t>
      </w:r>
    </w:p>
    <w:p w14:paraId="227415CE" w14:textId="77777777" w:rsidR="001F140B" w:rsidRDefault="001F140B" w:rsidP="00E9093E">
      <w:pPr>
        <w:pStyle w:val="ArticleL2"/>
        <w:numPr>
          <w:ilvl w:val="0"/>
          <w:numId w:val="27"/>
        </w:numPr>
        <w:ind w:hanging="720"/>
        <w:outlineLvl w:val="9"/>
      </w:pPr>
      <w:r>
        <w:t>Written description about the progress relative to Seller’s Milestones, including whether Seller has met or is on target to meet the Milestones.</w:t>
      </w:r>
    </w:p>
    <w:p w14:paraId="5A75515B" w14:textId="77777777" w:rsidR="001F140B" w:rsidRDefault="001F140B" w:rsidP="00E9093E">
      <w:pPr>
        <w:pStyle w:val="ArticleL2"/>
        <w:numPr>
          <w:ilvl w:val="0"/>
          <w:numId w:val="27"/>
        </w:numPr>
        <w:ind w:hanging="720"/>
        <w:outlineLvl w:val="9"/>
      </w:pPr>
      <w:r>
        <w:t>List of issues that are reasonably likely to affect Seller’s Milestones.</w:t>
      </w:r>
    </w:p>
    <w:p w14:paraId="61BF01DF" w14:textId="77777777" w:rsidR="001F140B" w:rsidRDefault="001F140B" w:rsidP="00E9093E">
      <w:pPr>
        <w:pStyle w:val="ArticleL2"/>
        <w:numPr>
          <w:ilvl w:val="0"/>
          <w:numId w:val="27"/>
        </w:numPr>
        <w:ind w:hanging="720"/>
        <w:outlineLvl w:val="9"/>
      </w:pPr>
      <w:r>
        <w:t xml:space="preserve">A status report </w:t>
      </w:r>
      <w:proofErr w:type="gramStart"/>
      <w:r>
        <w:t>of</w:t>
      </w:r>
      <w:proofErr w:type="gramEnd"/>
      <w:r>
        <w:t xml:space="preserve"> start-up activities including a forecast of activities ongoing and after start-up, a report on Facility performance including performance projections for the next twelve (12) months.</w:t>
      </w:r>
    </w:p>
    <w:p w14:paraId="318A7C9B" w14:textId="0B3C86A1" w:rsidR="005C211B" w:rsidRDefault="00A12FF3" w:rsidP="00E9093E">
      <w:pPr>
        <w:pStyle w:val="ArticleL2"/>
        <w:numPr>
          <w:ilvl w:val="0"/>
          <w:numId w:val="27"/>
        </w:numPr>
        <w:ind w:hanging="720"/>
        <w:outlineLvl w:val="9"/>
      </w:pPr>
      <w:r w:rsidRPr="006A32F4">
        <w:rPr>
          <w:color w:val="000000"/>
        </w:rPr>
        <w:t>A detailed description of all actions taken by Seller to comply with Prevailing Wage Requirement and Project Labor Agreement requirements of this Agreement</w:t>
      </w:r>
      <w:r>
        <w:rPr>
          <w:color w:val="000000"/>
        </w:rPr>
        <w:t>.</w:t>
      </w:r>
    </w:p>
    <w:p w14:paraId="77B7C4D7" w14:textId="7FB85102" w:rsidR="001F140B" w:rsidRDefault="001F140B" w:rsidP="00E9093E">
      <w:pPr>
        <w:pStyle w:val="ArticleL2"/>
        <w:numPr>
          <w:ilvl w:val="0"/>
          <w:numId w:val="27"/>
        </w:numPr>
        <w:ind w:hanging="720"/>
        <w:outlineLvl w:val="9"/>
      </w:pPr>
      <w:r>
        <w:t>Progress and schedule of all material agreements, contracts, permits</w:t>
      </w:r>
      <w:r w:rsidR="008E6416">
        <w:t xml:space="preserve"> </w:t>
      </w:r>
      <w:r w:rsidR="008E6416" w:rsidRPr="00427D47">
        <w:rPr>
          <w:rFonts w:eastAsia="SimSun" w:cs="Calibri"/>
        </w:rPr>
        <w:t>(including Material Permits)</w:t>
      </w:r>
      <w:r>
        <w:t xml:space="preserve">, approvals, technical studies, financing agreements and </w:t>
      </w:r>
      <w:r w:rsidR="00291045">
        <w:t xml:space="preserve">Major Equipment </w:t>
      </w:r>
      <w:r>
        <w:t>purchase orders showing the start dates, completion dates, and completion percentages.</w:t>
      </w:r>
    </w:p>
    <w:p w14:paraId="60075D78" w14:textId="77777777" w:rsidR="001F140B" w:rsidRDefault="001F140B" w:rsidP="00E9093E">
      <w:pPr>
        <w:pStyle w:val="ArticleL2"/>
        <w:numPr>
          <w:ilvl w:val="0"/>
          <w:numId w:val="27"/>
        </w:numPr>
        <w:ind w:hanging="720"/>
        <w:outlineLvl w:val="9"/>
      </w:pPr>
      <w:r>
        <w:t xml:space="preserve">Pictures, in sufficient quantity and of appropriate detail, </w:t>
      </w:r>
      <w:proofErr w:type="gramStart"/>
      <w:r>
        <w:t>in order to</w:t>
      </w:r>
      <w:proofErr w:type="gramEnd"/>
      <w:r>
        <w:t xml:space="preserve"> document construction and startup progress of the Facility, the interconnection into the Transmission System and all other interconnection utility services.</w:t>
      </w:r>
    </w:p>
    <w:p w14:paraId="5FD72580" w14:textId="5B299357" w:rsidR="001F140B" w:rsidRDefault="00A12FF3" w:rsidP="00E9093E">
      <w:pPr>
        <w:pStyle w:val="ArticleL2"/>
        <w:numPr>
          <w:ilvl w:val="0"/>
          <w:numId w:val="27"/>
        </w:numPr>
        <w:ind w:hanging="720"/>
        <w:outlineLvl w:val="9"/>
      </w:pPr>
      <w:bookmarkStart w:id="892" w:name="_Hlk2718312"/>
      <w:r w:rsidRPr="006A32F4">
        <w:t>Workforce Development reporting (if applicable). Format to be provided by Buyer</w:t>
      </w:r>
      <w:r>
        <w:t>.</w:t>
      </w:r>
      <w:r w:rsidR="001F140B">
        <w:t xml:space="preserve"> </w:t>
      </w:r>
      <w:bookmarkEnd w:id="892"/>
    </w:p>
    <w:p w14:paraId="461CE36C" w14:textId="77777777" w:rsidR="001F140B" w:rsidRDefault="001F140B" w:rsidP="00E9093E">
      <w:pPr>
        <w:pStyle w:val="ArticleL2"/>
        <w:numPr>
          <w:ilvl w:val="0"/>
          <w:numId w:val="27"/>
        </w:numPr>
        <w:ind w:hanging="720"/>
        <w:outlineLvl w:val="9"/>
      </w:pPr>
      <w:r>
        <w:t>Any other documentation reasonably requested by Buyer.</w:t>
      </w:r>
    </w:p>
    <w:p w14:paraId="5D4D72E2" w14:textId="77777777" w:rsidR="001F140B" w:rsidRDefault="001F140B" w:rsidP="001F140B">
      <w:pPr>
        <w:pStyle w:val="BodyTextHang1"/>
        <w:rPr>
          <w:b/>
        </w:rPr>
      </w:pPr>
    </w:p>
    <w:p w14:paraId="7F3D4155" w14:textId="77777777" w:rsidR="001F140B" w:rsidRDefault="001F140B" w:rsidP="001F140B">
      <w:pPr>
        <w:pStyle w:val="BodyTextHang1"/>
        <w:rPr>
          <w:b/>
        </w:rPr>
        <w:sectPr w:rsidR="001F140B" w:rsidSect="007612DA">
          <w:headerReference w:type="even" r:id="rId49"/>
          <w:headerReference w:type="default" r:id="rId50"/>
          <w:headerReference w:type="first" r:id="rId51"/>
          <w:footerReference w:type="first" r:id="rId52"/>
          <w:pgSz w:w="12240" w:h="15840"/>
          <w:pgMar w:top="1440" w:right="1440" w:bottom="1440" w:left="1440" w:header="720" w:footer="720" w:gutter="0"/>
          <w:pgNumType w:start="1"/>
          <w:cols w:space="720"/>
          <w:noEndnote/>
          <w:titlePg/>
          <w:docGrid w:linePitch="326"/>
        </w:sectPr>
      </w:pPr>
    </w:p>
    <w:p w14:paraId="6C005608" w14:textId="77777777" w:rsidR="001F140B" w:rsidRDefault="001F140B" w:rsidP="00E03FEB">
      <w:pPr>
        <w:spacing w:after="240"/>
        <w:jc w:val="center"/>
        <w:rPr>
          <w:b/>
          <w:bCs/>
        </w:rPr>
      </w:pPr>
      <w:r>
        <w:rPr>
          <w:b/>
          <w:bCs/>
        </w:rPr>
        <w:lastRenderedPageBreak/>
        <w:t>EXHIBIT F</w:t>
      </w:r>
    </w:p>
    <w:p w14:paraId="63F1705B" w14:textId="79E6A02E" w:rsidR="001F140B" w:rsidRDefault="00536296" w:rsidP="00E03FEB">
      <w:pPr>
        <w:spacing w:after="240"/>
        <w:jc w:val="center"/>
        <w:rPr>
          <w:b/>
          <w:bCs/>
        </w:rPr>
      </w:pPr>
      <w:r>
        <w:rPr>
          <w:b/>
          <w:bCs/>
        </w:rPr>
        <w:t xml:space="preserve">FORM OF </w:t>
      </w:r>
      <w:r w:rsidR="00B34ADF">
        <w:rPr>
          <w:b/>
          <w:bCs/>
        </w:rPr>
        <w:t xml:space="preserve">MONTHLY AVAILABLE CAPACITY </w:t>
      </w:r>
      <w:r>
        <w:rPr>
          <w:b/>
          <w:bCs/>
        </w:rPr>
        <w:t>REPORT</w:t>
      </w:r>
    </w:p>
    <w:p w14:paraId="40705236" w14:textId="77777777" w:rsidR="001F140B" w:rsidRDefault="001F140B" w:rsidP="00E03FEB">
      <w:pPr>
        <w:spacing w:after="240"/>
        <w:jc w:val="center"/>
      </w:pPr>
      <w:r>
        <w:t>[Available Capacity, MW Per Hour] – [</w:t>
      </w:r>
      <w:r>
        <w:rPr>
          <w:i/>
        </w:rPr>
        <w:t>Insert Month</w:t>
      </w:r>
      <w:r>
        <w:t>]</w:t>
      </w:r>
    </w:p>
    <w:tbl>
      <w:tblPr>
        <w:tblW w:w="13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
        <w:gridCol w:w="473"/>
        <w:gridCol w:w="473"/>
        <w:gridCol w:w="473"/>
        <w:gridCol w:w="473"/>
        <w:gridCol w:w="473"/>
        <w:gridCol w:w="473"/>
        <w:gridCol w:w="473"/>
        <w:gridCol w:w="473"/>
        <w:gridCol w:w="473"/>
        <w:gridCol w:w="543"/>
        <w:gridCol w:w="543"/>
        <w:gridCol w:w="543"/>
        <w:gridCol w:w="543"/>
        <w:gridCol w:w="543"/>
        <w:gridCol w:w="543"/>
        <w:gridCol w:w="543"/>
        <w:gridCol w:w="543"/>
        <w:gridCol w:w="543"/>
        <w:gridCol w:w="543"/>
        <w:gridCol w:w="543"/>
        <w:gridCol w:w="543"/>
        <w:gridCol w:w="543"/>
        <w:gridCol w:w="543"/>
        <w:gridCol w:w="543"/>
      </w:tblGrid>
      <w:tr w:rsidR="00CD32E6" w14:paraId="556E1BAA" w14:textId="77777777" w:rsidTr="001F140B">
        <w:tc>
          <w:tcPr>
            <w:tcW w:w="623" w:type="dxa"/>
          </w:tcPr>
          <w:p w14:paraId="300EC4D3" w14:textId="77777777" w:rsidR="001F140B" w:rsidRDefault="001F140B" w:rsidP="00E03FEB">
            <w:pPr>
              <w:spacing w:after="240"/>
              <w:jc w:val="center"/>
              <w:rPr>
                <w:b/>
                <w:bCs/>
                <w:sz w:val="14"/>
                <w:szCs w:val="20"/>
              </w:rPr>
            </w:pPr>
          </w:p>
        </w:tc>
        <w:tc>
          <w:tcPr>
            <w:tcW w:w="473" w:type="dxa"/>
          </w:tcPr>
          <w:p w14:paraId="41A19903" w14:textId="77777777" w:rsidR="001F140B" w:rsidRDefault="001F140B" w:rsidP="00E03FEB">
            <w:pPr>
              <w:spacing w:after="240"/>
              <w:jc w:val="center"/>
              <w:rPr>
                <w:b/>
                <w:bCs/>
                <w:sz w:val="14"/>
                <w:szCs w:val="16"/>
              </w:rPr>
            </w:pPr>
            <w:r>
              <w:rPr>
                <w:b/>
                <w:bCs/>
                <w:sz w:val="14"/>
                <w:szCs w:val="16"/>
              </w:rPr>
              <w:t>1:00</w:t>
            </w:r>
          </w:p>
        </w:tc>
        <w:tc>
          <w:tcPr>
            <w:tcW w:w="473" w:type="dxa"/>
          </w:tcPr>
          <w:p w14:paraId="6F77D111" w14:textId="77777777" w:rsidR="001F140B" w:rsidRDefault="001F140B" w:rsidP="00E03FEB">
            <w:pPr>
              <w:spacing w:after="240"/>
              <w:jc w:val="center"/>
              <w:rPr>
                <w:b/>
                <w:bCs/>
                <w:sz w:val="14"/>
                <w:szCs w:val="16"/>
              </w:rPr>
            </w:pPr>
            <w:r>
              <w:rPr>
                <w:b/>
                <w:bCs/>
                <w:sz w:val="14"/>
                <w:szCs w:val="16"/>
              </w:rPr>
              <w:t>2:00</w:t>
            </w:r>
          </w:p>
        </w:tc>
        <w:tc>
          <w:tcPr>
            <w:tcW w:w="473" w:type="dxa"/>
          </w:tcPr>
          <w:p w14:paraId="629C763B" w14:textId="77777777" w:rsidR="001F140B" w:rsidRDefault="001F140B" w:rsidP="00E03FEB">
            <w:pPr>
              <w:spacing w:after="240"/>
              <w:jc w:val="center"/>
              <w:rPr>
                <w:b/>
                <w:bCs/>
                <w:sz w:val="14"/>
                <w:szCs w:val="16"/>
              </w:rPr>
            </w:pPr>
            <w:r>
              <w:rPr>
                <w:b/>
                <w:bCs/>
                <w:sz w:val="14"/>
                <w:szCs w:val="16"/>
              </w:rPr>
              <w:t>3:00</w:t>
            </w:r>
          </w:p>
        </w:tc>
        <w:tc>
          <w:tcPr>
            <w:tcW w:w="473" w:type="dxa"/>
          </w:tcPr>
          <w:p w14:paraId="2770956B" w14:textId="77777777" w:rsidR="001F140B" w:rsidRDefault="001F140B" w:rsidP="00E03FEB">
            <w:pPr>
              <w:spacing w:after="240"/>
              <w:jc w:val="center"/>
              <w:rPr>
                <w:b/>
                <w:bCs/>
                <w:sz w:val="14"/>
                <w:szCs w:val="16"/>
              </w:rPr>
            </w:pPr>
            <w:r>
              <w:rPr>
                <w:b/>
                <w:bCs/>
                <w:sz w:val="14"/>
                <w:szCs w:val="16"/>
              </w:rPr>
              <w:t>4:00</w:t>
            </w:r>
          </w:p>
        </w:tc>
        <w:tc>
          <w:tcPr>
            <w:tcW w:w="473" w:type="dxa"/>
          </w:tcPr>
          <w:p w14:paraId="2520F780" w14:textId="77777777" w:rsidR="001F140B" w:rsidRDefault="001F140B" w:rsidP="00E03FEB">
            <w:pPr>
              <w:spacing w:after="240"/>
              <w:jc w:val="center"/>
              <w:rPr>
                <w:b/>
                <w:bCs/>
                <w:sz w:val="14"/>
                <w:szCs w:val="16"/>
              </w:rPr>
            </w:pPr>
            <w:r>
              <w:rPr>
                <w:b/>
                <w:bCs/>
                <w:sz w:val="14"/>
                <w:szCs w:val="16"/>
              </w:rPr>
              <w:t>5:00</w:t>
            </w:r>
          </w:p>
        </w:tc>
        <w:tc>
          <w:tcPr>
            <w:tcW w:w="473" w:type="dxa"/>
          </w:tcPr>
          <w:p w14:paraId="7CC3A3DE" w14:textId="77777777" w:rsidR="001F140B" w:rsidRDefault="001F140B" w:rsidP="00E03FEB">
            <w:pPr>
              <w:spacing w:after="240"/>
              <w:jc w:val="center"/>
              <w:rPr>
                <w:b/>
                <w:bCs/>
                <w:sz w:val="14"/>
                <w:szCs w:val="16"/>
              </w:rPr>
            </w:pPr>
            <w:r>
              <w:rPr>
                <w:b/>
                <w:bCs/>
                <w:sz w:val="14"/>
                <w:szCs w:val="16"/>
              </w:rPr>
              <w:t>6:00</w:t>
            </w:r>
          </w:p>
        </w:tc>
        <w:tc>
          <w:tcPr>
            <w:tcW w:w="473" w:type="dxa"/>
          </w:tcPr>
          <w:p w14:paraId="78726897" w14:textId="77777777" w:rsidR="001F140B" w:rsidRDefault="001F140B" w:rsidP="00E03FEB">
            <w:pPr>
              <w:spacing w:after="240"/>
              <w:jc w:val="center"/>
              <w:rPr>
                <w:b/>
                <w:bCs/>
                <w:sz w:val="14"/>
                <w:szCs w:val="16"/>
              </w:rPr>
            </w:pPr>
            <w:r>
              <w:rPr>
                <w:b/>
                <w:bCs/>
                <w:sz w:val="14"/>
                <w:szCs w:val="16"/>
              </w:rPr>
              <w:t>7:00</w:t>
            </w:r>
          </w:p>
        </w:tc>
        <w:tc>
          <w:tcPr>
            <w:tcW w:w="473" w:type="dxa"/>
          </w:tcPr>
          <w:p w14:paraId="58236D41" w14:textId="77777777" w:rsidR="001F140B" w:rsidRDefault="001F140B" w:rsidP="00E03FEB">
            <w:pPr>
              <w:spacing w:after="240"/>
              <w:jc w:val="center"/>
              <w:rPr>
                <w:b/>
                <w:bCs/>
                <w:sz w:val="14"/>
                <w:szCs w:val="16"/>
              </w:rPr>
            </w:pPr>
            <w:r>
              <w:rPr>
                <w:b/>
                <w:bCs/>
                <w:sz w:val="14"/>
                <w:szCs w:val="16"/>
              </w:rPr>
              <w:t>8:00</w:t>
            </w:r>
          </w:p>
        </w:tc>
        <w:tc>
          <w:tcPr>
            <w:tcW w:w="473" w:type="dxa"/>
          </w:tcPr>
          <w:p w14:paraId="62232EF4" w14:textId="77777777" w:rsidR="001F140B" w:rsidRDefault="001F140B" w:rsidP="00E03FEB">
            <w:pPr>
              <w:spacing w:after="240"/>
              <w:jc w:val="center"/>
              <w:rPr>
                <w:b/>
                <w:bCs/>
                <w:sz w:val="14"/>
                <w:szCs w:val="16"/>
              </w:rPr>
            </w:pPr>
            <w:r>
              <w:rPr>
                <w:b/>
                <w:bCs/>
                <w:sz w:val="14"/>
                <w:szCs w:val="16"/>
              </w:rPr>
              <w:t>9:00</w:t>
            </w:r>
          </w:p>
        </w:tc>
        <w:tc>
          <w:tcPr>
            <w:tcW w:w="543" w:type="dxa"/>
          </w:tcPr>
          <w:p w14:paraId="7ACD2665" w14:textId="77777777" w:rsidR="001F140B" w:rsidRDefault="001F140B" w:rsidP="00E03FEB">
            <w:pPr>
              <w:spacing w:after="240"/>
              <w:jc w:val="center"/>
              <w:rPr>
                <w:b/>
                <w:bCs/>
                <w:sz w:val="14"/>
                <w:szCs w:val="16"/>
              </w:rPr>
            </w:pPr>
            <w:r>
              <w:rPr>
                <w:b/>
                <w:bCs/>
                <w:sz w:val="14"/>
                <w:szCs w:val="16"/>
              </w:rPr>
              <w:t>10:00</w:t>
            </w:r>
          </w:p>
        </w:tc>
        <w:tc>
          <w:tcPr>
            <w:tcW w:w="543" w:type="dxa"/>
          </w:tcPr>
          <w:p w14:paraId="2B46F624" w14:textId="77777777" w:rsidR="001F140B" w:rsidRDefault="001F140B" w:rsidP="00E03FEB">
            <w:pPr>
              <w:spacing w:after="240"/>
              <w:jc w:val="center"/>
              <w:rPr>
                <w:b/>
                <w:bCs/>
                <w:sz w:val="14"/>
                <w:szCs w:val="16"/>
              </w:rPr>
            </w:pPr>
            <w:r>
              <w:rPr>
                <w:b/>
                <w:bCs/>
                <w:sz w:val="14"/>
                <w:szCs w:val="16"/>
              </w:rPr>
              <w:t>11:00</w:t>
            </w:r>
          </w:p>
        </w:tc>
        <w:tc>
          <w:tcPr>
            <w:tcW w:w="543" w:type="dxa"/>
          </w:tcPr>
          <w:p w14:paraId="5C5D89E2" w14:textId="77777777" w:rsidR="001F140B" w:rsidRDefault="001F140B" w:rsidP="00E03FEB">
            <w:pPr>
              <w:spacing w:after="240"/>
              <w:jc w:val="center"/>
              <w:rPr>
                <w:b/>
                <w:bCs/>
                <w:sz w:val="14"/>
                <w:szCs w:val="16"/>
              </w:rPr>
            </w:pPr>
            <w:r>
              <w:rPr>
                <w:b/>
                <w:bCs/>
                <w:sz w:val="14"/>
                <w:szCs w:val="16"/>
              </w:rPr>
              <w:t>12:00</w:t>
            </w:r>
          </w:p>
        </w:tc>
        <w:tc>
          <w:tcPr>
            <w:tcW w:w="543" w:type="dxa"/>
          </w:tcPr>
          <w:p w14:paraId="0B7F95E5" w14:textId="77777777" w:rsidR="001F140B" w:rsidRDefault="001F140B" w:rsidP="00E03FEB">
            <w:pPr>
              <w:spacing w:after="240"/>
              <w:jc w:val="center"/>
              <w:rPr>
                <w:b/>
                <w:bCs/>
                <w:sz w:val="14"/>
                <w:szCs w:val="16"/>
              </w:rPr>
            </w:pPr>
            <w:r>
              <w:rPr>
                <w:b/>
                <w:bCs/>
                <w:sz w:val="14"/>
                <w:szCs w:val="16"/>
              </w:rPr>
              <w:t>13:00</w:t>
            </w:r>
          </w:p>
        </w:tc>
        <w:tc>
          <w:tcPr>
            <w:tcW w:w="543" w:type="dxa"/>
          </w:tcPr>
          <w:p w14:paraId="38A63028" w14:textId="77777777" w:rsidR="001F140B" w:rsidRDefault="001F140B" w:rsidP="00E03FEB">
            <w:pPr>
              <w:spacing w:after="240"/>
              <w:jc w:val="center"/>
              <w:rPr>
                <w:b/>
                <w:bCs/>
                <w:sz w:val="14"/>
                <w:szCs w:val="16"/>
              </w:rPr>
            </w:pPr>
            <w:r>
              <w:rPr>
                <w:b/>
                <w:bCs/>
                <w:sz w:val="14"/>
                <w:szCs w:val="16"/>
              </w:rPr>
              <w:t>14:00</w:t>
            </w:r>
          </w:p>
        </w:tc>
        <w:tc>
          <w:tcPr>
            <w:tcW w:w="543" w:type="dxa"/>
          </w:tcPr>
          <w:p w14:paraId="5A9250B0" w14:textId="77777777" w:rsidR="001F140B" w:rsidRDefault="001F140B" w:rsidP="00E03FEB">
            <w:pPr>
              <w:spacing w:after="240"/>
              <w:jc w:val="center"/>
              <w:rPr>
                <w:b/>
                <w:bCs/>
                <w:sz w:val="14"/>
                <w:szCs w:val="16"/>
              </w:rPr>
            </w:pPr>
            <w:r>
              <w:rPr>
                <w:b/>
                <w:bCs/>
                <w:sz w:val="14"/>
                <w:szCs w:val="16"/>
              </w:rPr>
              <w:t>15:00</w:t>
            </w:r>
          </w:p>
        </w:tc>
        <w:tc>
          <w:tcPr>
            <w:tcW w:w="543" w:type="dxa"/>
          </w:tcPr>
          <w:p w14:paraId="3A2E47D4" w14:textId="77777777" w:rsidR="001F140B" w:rsidRDefault="001F140B" w:rsidP="00E03FEB">
            <w:pPr>
              <w:spacing w:after="240"/>
              <w:jc w:val="center"/>
              <w:rPr>
                <w:b/>
                <w:bCs/>
                <w:sz w:val="14"/>
                <w:szCs w:val="16"/>
              </w:rPr>
            </w:pPr>
            <w:r>
              <w:rPr>
                <w:b/>
                <w:bCs/>
                <w:sz w:val="14"/>
                <w:szCs w:val="16"/>
              </w:rPr>
              <w:t>16:00</w:t>
            </w:r>
          </w:p>
        </w:tc>
        <w:tc>
          <w:tcPr>
            <w:tcW w:w="543" w:type="dxa"/>
          </w:tcPr>
          <w:p w14:paraId="1C866C54" w14:textId="77777777" w:rsidR="001F140B" w:rsidRDefault="001F140B" w:rsidP="00E03FEB">
            <w:pPr>
              <w:spacing w:after="240"/>
              <w:jc w:val="center"/>
              <w:rPr>
                <w:b/>
                <w:bCs/>
                <w:sz w:val="14"/>
                <w:szCs w:val="16"/>
              </w:rPr>
            </w:pPr>
            <w:r>
              <w:rPr>
                <w:b/>
                <w:bCs/>
                <w:sz w:val="14"/>
                <w:szCs w:val="16"/>
              </w:rPr>
              <w:t>17:00</w:t>
            </w:r>
          </w:p>
        </w:tc>
        <w:tc>
          <w:tcPr>
            <w:tcW w:w="543" w:type="dxa"/>
          </w:tcPr>
          <w:p w14:paraId="6BF6A3F6" w14:textId="77777777" w:rsidR="001F140B" w:rsidRDefault="001F140B" w:rsidP="00E03FEB">
            <w:pPr>
              <w:spacing w:after="240"/>
              <w:jc w:val="center"/>
              <w:rPr>
                <w:b/>
                <w:bCs/>
                <w:sz w:val="14"/>
                <w:szCs w:val="16"/>
              </w:rPr>
            </w:pPr>
            <w:r>
              <w:rPr>
                <w:b/>
                <w:bCs/>
                <w:sz w:val="14"/>
                <w:szCs w:val="16"/>
              </w:rPr>
              <w:t>18:00</w:t>
            </w:r>
          </w:p>
        </w:tc>
        <w:tc>
          <w:tcPr>
            <w:tcW w:w="543" w:type="dxa"/>
          </w:tcPr>
          <w:p w14:paraId="6FFCFF36" w14:textId="77777777" w:rsidR="001F140B" w:rsidRDefault="001F140B" w:rsidP="00E03FEB">
            <w:pPr>
              <w:spacing w:after="240"/>
              <w:jc w:val="center"/>
              <w:rPr>
                <w:b/>
                <w:bCs/>
                <w:sz w:val="14"/>
                <w:szCs w:val="16"/>
              </w:rPr>
            </w:pPr>
            <w:r>
              <w:rPr>
                <w:b/>
                <w:bCs/>
                <w:sz w:val="14"/>
                <w:szCs w:val="16"/>
              </w:rPr>
              <w:t>19:00</w:t>
            </w:r>
          </w:p>
        </w:tc>
        <w:tc>
          <w:tcPr>
            <w:tcW w:w="543" w:type="dxa"/>
          </w:tcPr>
          <w:p w14:paraId="57D7BBB8" w14:textId="77777777" w:rsidR="001F140B" w:rsidRDefault="001F140B" w:rsidP="00E03FEB">
            <w:pPr>
              <w:spacing w:after="240"/>
              <w:jc w:val="center"/>
              <w:rPr>
                <w:b/>
                <w:bCs/>
                <w:sz w:val="14"/>
                <w:szCs w:val="16"/>
              </w:rPr>
            </w:pPr>
            <w:r>
              <w:rPr>
                <w:b/>
                <w:bCs/>
                <w:sz w:val="14"/>
                <w:szCs w:val="16"/>
              </w:rPr>
              <w:t>20:00</w:t>
            </w:r>
          </w:p>
        </w:tc>
        <w:tc>
          <w:tcPr>
            <w:tcW w:w="543" w:type="dxa"/>
          </w:tcPr>
          <w:p w14:paraId="0A495A7D" w14:textId="77777777" w:rsidR="001F140B" w:rsidRDefault="001F140B" w:rsidP="00E03FEB">
            <w:pPr>
              <w:spacing w:after="240"/>
              <w:jc w:val="center"/>
              <w:rPr>
                <w:b/>
                <w:bCs/>
                <w:sz w:val="14"/>
                <w:szCs w:val="16"/>
              </w:rPr>
            </w:pPr>
            <w:r>
              <w:rPr>
                <w:b/>
                <w:bCs/>
                <w:sz w:val="14"/>
                <w:szCs w:val="16"/>
              </w:rPr>
              <w:t>21:00</w:t>
            </w:r>
          </w:p>
        </w:tc>
        <w:tc>
          <w:tcPr>
            <w:tcW w:w="543" w:type="dxa"/>
          </w:tcPr>
          <w:p w14:paraId="3B211C51" w14:textId="77777777" w:rsidR="001F140B" w:rsidRDefault="001F140B" w:rsidP="00E03FEB">
            <w:pPr>
              <w:spacing w:after="240"/>
              <w:jc w:val="center"/>
              <w:rPr>
                <w:b/>
                <w:bCs/>
                <w:sz w:val="14"/>
                <w:szCs w:val="16"/>
              </w:rPr>
            </w:pPr>
            <w:r>
              <w:rPr>
                <w:b/>
                <w:bCs/>
                <w:sz w:val="14"/>
                <w:szCs w:val="16"/>
              </w:rPr>
              <w:t>22:00</w:t>
            </w:r>
          </w:p>
        </w:tc>
        <w:tc>
          <w:tcPr>
            <w:tcW w:w="543" w:type="dxa"/>
          </w:tcPr>
          <w:p w14:paraId="00481E08" w14:textId="77777777" w:rsidR="001F140B" w:rsidRDefault="001F140B" w:rsidP="00E03FEB">
            <w:pPr>
              <w:spacing w:after="240"/>
              <w:jc w:val="center"/>
              <w:rPr>
                <w:b/>
                <w:bCs/>
                <w:sz w:val="14"/>
                <w:szCs w:val="16"/>
              </w:rPr>
            </w:pPr>
            <w:r>
              <w:rPr>
                <w:b/>
                <w:bCs/>
                <w:sz w:val="14"/>
                <w:szCs w:val="16"/>
              </w:rPr>
              <w:t>23:00</w:t>
            </w:r>
          </w:p>
        </w:tc>
        <w:tc>
          <w:tcPr>
            <w:tcW w:w="543" w:type="dxa"/>
          </w:tcPr>
          <w:p w14:paraId="69B4BAC6" w14:textId="77777777" w:rsidR="001F140B" w:rsidRDefault="001F140B" w:rsidP="00E03FEB">
            <w:pPr>
              <w:spacing w:after="240"/>
              <w:jc w:val="center"/>
              <w:rPr>
                <w:b/>
                <w:bCs/>
                <w:sz w:val="14"/>
                <w:szCs w:val="16"/>
              </w:rPr>
            </w:pPr>
            <w:r>
              <w:rPr>
                <w:b/>
                <w:bCs/>
                <w:sz w:val="14"/>
                <w:szCs w:val="16"/>
              </w:rPr>
              <w:t>24:00</w:t>
            </w:r>
          </w:p>
        </w:tc>
      </w:tr>
      <w:tr w:rsidR="00CD32E6" w14:paraId="3A0D8604" w14:textId="77777777" w:rsidTr="001F140B">
        <w:tc>
          <w:tcPr>
            <w:tcW w:w="623" w:type="dxa"/>
          </w:tcPr>
          <w:p w14:paraId="7C2839E5" w14:textId="77777777" w:rsidR="001F140B" w:rsidRDefault="001F140B" w:rsidP="00E03FEB">
            <w:pPr>
              <w:spacing w:after="240"/>
              <w:jc w:val="center"/>
              <w:rPr>
                <w:b/>
                <w:bCs/>
                <w:sz w:val="14"/>
                <w:szCs w:val="16"/>
              </w:rPr>
            </w:pPr>
            <w:r>
              <w:rPr>
                <w:b/>
                <w:bCs/>
                <w:sz w:val="14"/>
                <w:szCs w:val="16"/>
              </w:rPr>
              <w:t>Day 1</w:t>
            </w:r>
          </w:p>
        </w:tc>
        <w:tc>
          <w:tcPr>
            <w:tcW w:w="473" w:type="dxa"/>
          </w:tcPr>
          <w:p w14:paraId="2E421109" w14:textId="77777777" w:rsidR="001F140B" w:rsidRDefault="001F140B" w:rsidP="00E03FEB">
            <w:pPr>
              <w:spacing w:after="240"/>
              <w:jc w:val="center"/>
              <w:rPr>
                <w:b/>
                <w:sz w:val="14"/>
              </w:rPr>
            </w:pPr>
          </w:p>
        </w:tc>
        <w:tc>
          <w:tcPr>
            <w:tcW w:w="473" w:type="dxa"/>
          </w:tcPr>
          <w:p w14:paraId="37945013" w14:textId="77777777" w:rsidR="001F140B" w:rsidRDefault="001F140B" w:rsidP="00E03FEB">
            <w:pPr>
              <w:spacing w:after="240"/>
              <w:jc w:val="center"/>
              <w:rPr>
                <w:b/>
                <w:sz w:val="14"/>
              </w:rPr>
            </w:pPr>
          </w:p>
        </w:tc>
        <w:tc>
          <w:tcPr>
            <w:tcW w:w="473" w:type="dxa"/>
          </w:tcPr>
          <w:p w14:paraId="4FD0BF85" w14:textId="77777777" w:rsidR="001F140B" w:rsidRDefault="001F140B" w:rsidP="00E03FEB">
            <w:pPr>
              <w:spacing w:after="240"/>
              <w:jc w:val="center"/>
              <w:rPr>
                <w:b/>
                <w:sz w:val="14"/>
              </w:rPr>
            </w:pPr>
          </w:p>
        </w:tc>
        <w:tc>
          <w:tcPr>
            <w:tcW w:w="473" w:type="dxa"/>
          </w:tcPr>
          <w:p w14:paraId="16502A42" w14:textId="77777777" w:rsidR="001F140B" w:rsidRDefault="001F140B" w:rsidP="00E03FEB">
            <w:pPr>
              <w:spacing w:after="240"/>
              <w:jc w:val="center"/>
              <w:rPr>
                <w:b/>
                <w:sz w:val="14"/>
              </w:rPr>
            </w:pPr>
          </w:p>
        </w:tc>
        <w:tc>
          <w:tcPr>
            <w:tcW w:w="473" w:type="dxa"/>
          </w:tcPr>
          <w:p w14:paraId="1C71F0C2" w14:textId="77777777" w:rsidR="001F140B" w:rsidRDefault="001F140B" w:rsidP="00E03FEB">
            <w:pPr>
              <w:spacing w:after="240"/>
              <w:jc w:val="center"/>
              <w:rPr>
                <w:b/>
                <w:sz w:val="14"/>
              </w:rPr>
            </w:pPr>
          </w:p>
        </w:tc>
        <w:tc>
          <w:tcPr>
            <w:tcW w:w="473" w:type="dxa"/>
          </w:tcPr>
          <w:p w14:paraId="5A2E0097" w14:textId="77777777" w:rsidR="001F140B" w:rsidRDefault="001F140B" w:rsidP="00E03FEB">
            <w:pPr>
              <w:spacing w:after="240"/>
              <w:jc w:val="center"/>
              <w:rPr>
                <w:b/>
                <w:sz w:val="14"/>
              </w:rPr>
            </w:pPr>
          </w:p>
        </w:tc>
        <w:tc>
          <w:tcPr>
            <w:tcW w:w="473" w:type="dxa"/>
          </w:tcPr>
          <w:p w14:paraId="31D990F3" w14:textId="77777777" w:rsidR="001F140B" w:rsidRDefault="001F140B" w:rsidP="00E03FEB">
            <w:pPr>
              <w:spacing w:after="240"/>
              <w:jc w:val="center"/>
              <w:rPr>
                <w:b/>
                <w:sz w:val="14"/>
              </w:rPr>
            </w:pPr>
          </w:p>
        </w:tc>
        <w:tc>
          <w:tcPr>
            <w:tcW w:w="473" w:type="dxa"/>
          </w:tcPr>
          <w:p w14:paraId="029A89EE" w14:textId="77777777" w:rsidR="001F140B" w:rsidRDefault="001F140B" w:rsidP="00E03FEB">
            <w:pPr>
              <w:spacing w:after="240"/>
              <w:jc w:val="center"/>
              <w:rPr>
                <w:b/>
                <w:sz w:val="14"/>
              </w:rPr>
            </w:pPr>
          </w:p>
        </w:tc>
        <w:tc>
          <w:tcPr>
            <w:tcW w:w="473" w:type="dxa"/>
          </w:tcPr>
          <w:p w14:paraId="7DAA2628" w14:textId="77777777" w:rsidR="001F140B" w:rsidRDefault="001F140B" w:rsidP="00E03FEB">
            <w:pPr>
              <w:spacing w:after="240"/>
              <w:jc w:val="center"/>
              <w:rPr>
                <w:b/>
                <w:sz w:val="14"/>
              </w:rPr>
            </w:pPr>
          </w:p>
        </w:tc>
        <w:tc>
          <w:tcPr>
            <w:tcW w:w="543" w:type="dxa"/>
          </w:tcPr>
          <w:p w14:paraId="0386BD4E" w14:textId="77777777" w:rsidR="001F140B" w:rsidRDefault="001F140B" w:rsidP="00E03FEB">
            <w:pPr>
              <w:spacing w:after="240"/>
              <w:jc w:val="center"/>
              <w:rPr>
                <w:b/>
                <w:sz w:val="14"/>
              </w:rPr>
            </w:pPr>
          </w:p>
        </w:tc>
        <w:tc>
          <w:tcPr>
            <w:tcW w:w="543" w:type="dxa"/>
          </w:tcPr>
          <w:p w14:paraId="63190B9C" w14:textId="77777777" w:rsidR="001F140B" w:rsidRDefault="001F140B" w:rsidP="00E03FEB">
            <w:pPr>
              <w:spacing w:after="240"/>
              <w:jc w:val="center"/>
              <w:rPr>
                <w:b/>
                <w:sz w:val="14"/>
              </w:rPr>
            </w:pPr>
          </w:p>
        </w:tc>
        <w:tc>
          <w:tcPr>
            <w:tcW w:w="543" w:type="dxa"/>
          </w:tcPr>
          <w:p w14:paraId="52DF5B4D" w14:textId="77777777" w:rsidR="001F140B" w:rsidRDefault="001F140B" w:rsidP="00E03FEB">
            <w:pPr>
              <w:spacing w:after="240"/>
              <w:jc w:val="center"/>
              <w:rPr>
                <w:b/>
                <w:sz w:val="14"/>
              </w:rPr>
            </w:pPr>
          </w:p>
        </w:tc>
        <w:tc>
          <w:tcPr>
            <w:tcW w:w="543" w:type="dxa"/>
          </w:tcPr>
          <w:p w14:paraId="5DBE8DEF" w14:textId="77777777" w:rsidR="001F140B" w:rsidRDefault="001F140B" w:rsidP="00E03FEB">
            <w:pPr>
              <w:spacing w:after="240"/>
              <w:jc w:val="center"/>
              <w:rPr>
                <w:b/>
                <w:sz w:val="14"/>
              </w:rPr>
            </w:pPr>
          </w:p>
        </w:tc>
        <w:tc>
          <w:tcPr>
            <w:tcW w:w="543" w:type="dxa"/>
          </w:tcPr>
          <w:p w14:paraId="7257F86A" w14:textId="77777777" w:rsidR="001F140B" w:rsidRDefault="001F140B" w:rsidP="00E03FEB">
            <w:pPr>
              <w:spacing w:after="240"/>
              <w:jc w:val="center"/>
              <w:rPr>
                <w:b/>
                <w:sz w:val="14"/>
              </w:rPr>
            </w:pPr>
          </w:p>
        </w:tc>
        <w:tc>
          <w:tcPr>
            <w:tcW w:w="543" w:type="dxa"/>
          </w:tcPr>
          <w:p w14:paraId="33E1FE9C" w14:textId="77777777" w:rsidR="001F140B" w:rsidRDefault="001F140B" w:rsidP="00E03FEB">
            <w:pPr>
              <w:spacing w:after="240"/>
              <w:jc w:val="center"/>
              <w:rPr>
                <w:b/>
                <w:sz w:val="14"/>
              </w:rPr>
            </w:pPr>
          </w:p>
        </w:tc>
        <w:tc>
          <w:tcPr>
            <w:tcW w:w="543" w:type="dxa"/>
          </w:tcPr>
          <w:p w14:paraId="7FF16323" w14:textId="77777777" w:rsidR="001F140B" w:rsidRDefault="001F140B" w:rsidP="00E03FEB">
            <w:pPr>
              <w:spacing w:after="240"/>
              <w:jc w:val="center"/>
              <w:rPr>
                <w:b/>
                <w:sz w:val="14"/>
              </w:rPr>
            </w:pPr>
          </w:p>
        </w:tc>
        <w:tc>
          <w:tcPr>
            <w:tcW w:w="543" w:type="dxa"/>
          </w:tcPr>
          <w:p w14:paraId="6A7525F5" w14:textId="77777777" w:rsidR="001F140B" w:rsidRDefault="001F140B" w:rsidP="00E03FEB">
            <w:pPr>
              <w:spacing w:after="240"/>
              <w:jc w:val="center"/>
              <w:rPr>
                <w:b/>
                <w:sz w:val="14"/>
              </w:rPr>
            </w:pPr>
          </w:p>
        </w:tc>
        <w:tc>
          <w:tcPr>
            <w:tcW w:w="543" w:type="dxa"/>
          </w:tcPr>
          <w:p w14:paraId="2B3E05BE" w14:textId="77777777" w:rsidR="001F140B" w:rsidRDefault="001F140B" w:rsidP="00E03FEB">
            <w:pPr>
              <w:spacing w:after="240"/>
              <w:jc w:val="center"/>
              <w:rPr>
                <w:b/>
                <w:sz w:val="14"/>
              </w:rPr>
            </w:pPr>
          </w:p>
        </w:tc>
        <w:tc>
          <w:tcPr>
            <w:tcW w:w="543" w:type="dxa"/>
          </w:tcPr>
          <w:p w14:paraId="056F066B" w14:textId="77777777" w:rsidR="001F140B" w:rsidRDefault="001F140B" w:rsidP="00E03FEB">
            <w:pPr>
              <w:spacing w:after="240"/>
              <w:jc w:val="center"/>
              <w:rPr>
                <w:b/>
                <w:sz w:val="14"/>
              </w:rPr>
            </w:pPr>
          </w:p>
        </w:tc>
        <w:tc>
          <w:tcPr>
            <w:tcW w:w="543" w:type="dxa"/>
          </w:tcPr>
          <w:p w14:paraId="0F55F9C9" w14:textId="77777777" w:rsidR="001F140B" w:rsidRDefault="001F140B" w:rsidP="00E03FEB">
            <w:pPr>
              <w:spacing w:after="240"/>
              <w:jc w:val="center"/>
              <w:rPr>
                <w:b/>
                <w:sz w:val="14"/>
              </w:rPr>
            </w:pPr>
          </w:p>
        </w:tc>
        <w:tc>
          <w:tcPr>
            <w:tcW w:w="543" w:type="dxa"/>
          </w:tcPr>
          <w:p w14:paraId="705C4F5C" w14:textId="77777777" w:rsidR="001F140B" w:rsidRDefault="001F140B" w:rsidP="00E03FEB">
            <w:pPr>
              <w:spacing w:after="240"/>
              <w:jc w:val="center"/>
              <w:rPr>
                <w:b/>
                <w:sz w:val="14"/>
              </w:rPr>
            </w:pPr>
          </w:p>
        </w:tc>
        <w:tc>
          <w:tcPr>
            <w:tcW w:w="543" w:type="dxa"/>
          </w:tcPr>
          <w:p w14:paraId="205D773B" w14:textId="77777777" w:rsidR="001F140B" w:rsidRDefault="001F140B" w:rsidP="00E03FEB">
            <w:pPr>
              <w:spacing w:after="240"/>
              <w:jc w:val="center"/>
              <w:rPr>
                <w:b/>
                <w:sz w:val="14"/>
              </w:rPr>
            </w:pPr>
          </w:p>
        </w:tc>
        <w:tc>
          <w:tcPr>
            <w:tcW w:w="543" w:type="dxa"/>
          </w:tcPr>
          <w:p w14:paraId="3CB3E12F" w14:textId="77777777" w:rsidR="001F140B" w:rsidRDefault="001F140B" w:rsidP="00E03FEB">
            <w:pPr>
              <w:spacing w:after="240"/>
              <w:jc w:val="center"/>
              <w:rPr>
                <w:b/>
                <w:sz w:val="14"/>
              </w:rPr>
            </w:pPr>
          </w:p>
        </w:tc>
        <w:tc>
          <w:tcPr>
            <w:tcW w:w="543" w:type="dxa"/>
          </w:tcPr>
          <w:p w14:paraId="5BD29E3E" w14:textId="77777777" w:rsidR="001F140B" w:rsidRDefault="001F140B" w:rsidP="00E03FEB">
            <w:pPr>
              <w:spacing w:after="240"/>
              <w:jc w:val="center"/>
              <w:rPr>
                <w:b/>
                <w:sz w:val="14"/>
              </w:rPr>
            </w:pPr>
          </w:p>
        </w:tc>
      </w:tr>
      <w:tr w:rsidR="00CD32E6" w14:paraId="4654523C" w14:textId="77777777" w:rsidTr="001F140B">
        <w:tc>
          <w:tcPr>
            <w:tcW w:w="623" w:type="dxa"/>
          </w:tcPr>
          <w:p w14:paraId="33DB2AF5" w14:textId="77777777" w:rsidR="001F140B" w:rsidRDefault="001F140B" w:rsidP="00E03FEB">
            <w:pPr>
              <w:spacing w:after="240"/>
              <w:jc w:val="center"/>
              <w:rPr>
                <w:b/>
                <w:bCs/>
                <w:sz w:val="14"/>
                <w:szCs w:val="16"/>
              </w:rPr>
            </w:pPr>
            <w:r>
              <w:rPr>
                <w:b/>
                <w:bCs/>
                <w:sz w:val="14"/>
                <w:szCs w:val="16"/>
              </w:rPr>
              <w:t>Day 2</w:t>
            </w:r>
          </w:p>
        </w:tc>
        <w:tc>
          <w:tcPr>
            <w:tcW w:w="473" w:type="dxa"/>
          </w:tcPr>
          <w:p w14:paraId="7A0BDB3B" w14:textId="77777777" w:rsidR="001F140B" w:rsidRDefault="001F140B" w:rsidP="00E03FEB">
            <w:pPr>
              <w:spacing w:after="240"/>
              <w:jc w:val="center"/>
              <w:rPr>
                <w:b/>
                <w:sz w:val="14"/>
              </w:rPr>
            </w:pPr>
          </w:p>
        </w:tc>
        <w:tc>
          <w:tcPr>
            <w:tcW w:w="473" w:type="dxa"/>
          </w:tcPr>
          <w:p w14:paraId="33E66BA8" w14:textId="77777777" w:rsidR="001F140B" w:rsidRDefault="001F140B" w:rsidP="00E03FEB">
            <w:pPr>
              <w:spacing w:after="240"/>
              <w:jc w:val="center"/>
              <w:rPr>
                <w:b/>
                <w:sz w:val="14"/>
              </w:rPr>
            </w:pPr>
          </w:p>
        </w:tc>
        <w:tc>
          <w:tcPr>
            <w:tcW w:w="473" w:type="dxa"/>
          </w:tcPr>
          <w:p w14:paraId="29BCE460" w14:textId="77777777" w:rsidR="001F140B" w:rsidRDefault="001F140B" w:rsidP="00E03FEB">
            <w:pPr>
              <w:spacing w:after="240"/>
              <w:jc w:val="center"/>
              <w:rPr>
                <w:b/>
                <w:sz w:val="14"/>
              </w:rPr>
            </w:pPr>
          </w:p>
        </w:tc>
        <w:tc>
          <w:tcPr>
            <w:tcW w:w="473" w:type="dxa"/>
          </w:tcPr>
          <w:p w14:paraId="4E91F045" w14:textId="77777777" w:rsidR="001F140B" w:rsidRDefault="001F140B" w:rsidP="00E03FEB">
            <w:pPr>
              <w:spacing w:after="240"/>
              <w:jc w:val="center"/>
              <w:rPr>
                <w:b/>
                <w:sz w:val="14"/>
              </w:rPr>
            </w:pPr>
          </w:p>
        </w:tc>
        <w:tc>
          <w:tcPr>
            <w:tcW w:w="473" w:type="dxa"/>
          </w:tcPr>
          <w:p w14:paraId="4FBB6626" w14:textId="77777777" w:rsidR="001F140B" w:rsidRDefault="001F140B" w:rsidP="00E03FEB">
            <w:pPr>
              <w:spacing w:after="240"/>
              <w:jc w:val="center"/>
              <w:rPr>
                <w:b/>
                <w:sz w:val="14"/>
              </w:rPr>
            </w:pPr>
          </w:p>
        </w:tc>
        <w:tc>
          <w:tcPr>
            <w:tcW w:w="473" w:type="dxa"/>
          </w:tcPr>
          <w:p w14:paraId="634AACE6" w14:textId="77777777" w:rsidR="001F140B" w:rsidRDefault="001F140B" w:rsidP="00E03FEB">
            <w:pPr>
              <w:spacing w:after="240"/>
              <w:jc w:val="center"/>
              <w:rPr>
                <w:b/>
                <w:sz w:val="14"/>
              </w:rPr>
            </w:pPr>
          </w:p>
        </w:tc>
        <w:tc>
          <w:tcPr>
            <w:tcW w:w="473" w:type="dxa"/>
          </w:tcPr>
          <w:p w14:paraId="42D7DF60" w14:textId="77777777" w:rsidR="001F140B" w:rsidRDefault="001F140B" w:rsidP="00E03FEB">
            <w:pPr>
              <w:spacing w:after="240"/>
              <w:jc w:val="center"/>
              <w:rPr>
                <w:b/>
                <w:sz w:val="14"/>
              </w:rPr>
            </w:pPr>
          </w:p>
        </w:tc>
        <w:tc>
          <w:tcPr>
            <w:tcW w:w="473" w:type="dxa"/>
          </w:tcPr>
          <w:p w14:paraId="6EA14E53" w14:textId="77777777" w:rsidR="001F140B" w:rsidRDefault="001F140B" w:rsidP="00E03FEB">
            <w:pPr>
              <w:spacing w:after="240"/>
              <w:jc w:val="center"/>
              <w:rPr>
                <w:b/>
                <w:sz w:val="14"/>
              </w:rPr>
            </w:pPr>
          </w:p>
        </w:tc>
        <w:tc>
          <w:tcPr>
            <w:tcW w:w="473" w:type="dxa"/>
          </w:tcPr>
          <w:p w14:paraId="3D46A7EF" w14:textId="77777777" w:rsidR="001F140B" w:rsidRDefault="001F140B" w:rsidP="00E03FEB">
            <w:pPr>
              <w:spacing w:after="240"/>
              <w:jc w:val="center"/>
              <w:rPr>
                <w:b/>
                <w:sz w:val="14"/>
              </w:rPr>
            </w:pPr>
          </w:p>
        </w:tc>
        <w:tc>
          <w:tcPr>
            <w:tcW w:w="543" w:type="dxa"/>
          </w:tcPr>
          <w:p w14:paraId="5AA5574F" w14:textId="77777777" w:rsidR="001F140B" w:rsidRDefault="001F140B" w:rsidP="00E03FEB">
            <w:pPr>
              <w:spacing w:after="240"/>
              <w:jc w:val="center"/>
              <w:rPr>
                <w:b/>
                <w:sz w:val="14"/>
              </w:rPr>
            </w:pPr>
          </w:p>
        </w:tc>
        <w:tc>
          <w:tcPr>
            <w:tcW w:w="543" w:type="dxa"/>
          </w:tcPr>
          <w:p w14:paraId="14136996" w14:textId="77777777" w:rsidR="001F140B" w:rsidRDefault="001F140B" w:rsidP="00E03FEB">
            <w:pPr>
              <w:spacing w:after="240"/>
              <w:jc w:val="center"/>
              <w:rPr>
                <w:b/>
                <w:sz w:val="14"/>
              </w:rPr>
            </w:pPr>
          </w:p>
        </w:tc>
        <w:tc>
          <w:tcPr>
            <w:tcW w:w="543" w:type="dxa"/>
          </w:tcPr>
          <w:p w14:paraId="47C66AF2" w14:textId="77777777" w:rsidR="001F140B" w:rsidRDefault="001F140B" w:rsidP="00E03FEB">
            <w:pPr>
              <w:spacing w:after="240"/>
              <w:jc w:val="center"/>
              <w:rPr>
                <w:b/>
                <w:sz w:val="14"/>
              </w:rPr>
            </w:pPr>
          </w:p>
        </w:tc>
        <w:tc>
          <w:tcPr>
            <w:tcW w:w="543" w:type="dxa"/>
          </w:tcPr>
          <w:p w14:paraId="22019C62" w14:textId="77777777" w:rsidR="001F140B" w:rsidRDefault="001F140B" w:rsidP="00E03FEB">
            <w:pPr>
              <w:spacing w:after="240"/>
              <w:jc w:val="center"/>
              <w:rPr>
                <w:b/>
                <w:sz w:val="14"/>
              </w:rPr>
            </w:pPr>
          </w:p>
        </w:tc>
        <w:tc>
          <w:tcPr>
            <w:tcW w:w="543" w:type="dxa"/>
          </w:tcPr>
          <w:p w14:paraId="32D9269B" w14:textId="77777777" w:rsidR="001F140B" w:rsidRDefault="001F140B" w:rsidP="00E03FEB">
            <w:pPr>
              <w:spacing w:after="240"/>
              <w:jc w:val="center"/>
              <w:rPr>
                <w:b/>
                <w:sz w:val="14"/>
              </w:rPr>
            </w:pPr>
          </w:p>
        </w:tc>
        <w:tc>
          <w:tcPr>
            <w:tcW w:w="543" w:type="dxa"/>
          </w:tcPr>
          <w:p w14:paraId="4FAADB54" w14:textId="77777777" w:rsidR="001F140B" w:rsidRDefault="001F140B" w:rsidP="00E03FEB">
            <w:pPr>
              <w:spacing w:after="240"/>
              <w:jc w:val="center"/>
              <w:rPr>
                <w:b/>
                <w:sz w:val="14"/>
              </w:rPr>
            </w:pPr>
          </w:p>
        </w:tc>
        <w:tc>
          <w:tcPr>
            <w:tcW w:w="543" w:type="dxa"/>
          </w:tcPr>
          <w:p w14:paraId="68AD093E" w14:textId="77777777" w:rsidR="001F140B" w:rsidRDefault="001F140B" w:rsidP="00E03FEB">
            <w:pPr>
              <w:spacing w:after="240"/>
              <w:jc w:val="center"/>
              <w:rPr>
                <w:b/>
                <w:sz w:val="14"/>
              </w:rPr>
            </w:pPr>
          </w:p>
        </w:tc>
        <w:tc>
          <w:tcPr>
            <w:tcW w:w="543" w:type="dxa"/>
          </w:tcPr>
          <w:p w14:paraId="514886A9" w14:textId="77777777" w:rsidR="001F140B" w:rsidRDefault="001F140B" w:rsidP="00E03FEB">
            <w:pPr>
              <w:spacing w:after="240"/>
              <w:jc w:val="center"/>
              <w:rPr>
                <w:b/>
                <w:sz w:val="14"/>
              </w:rPr>
            </w:pPr>
          </w:p>
        </w:tc>
        <w:tc>
          <w:tcPr>
            <w:tcW w:w="543" w:type="dxa"/>
          </w:tcPr>
          <w:p w14:paraId="6662D3E3" w14:textId="77777777" w:rsidR="001F140B" w:rsidRDefault="001F140B" w:rsidP="00E03FEB">
            <w:pPr>
              <w:spacing w:after="240"/>
              <w:jc w:val="center"/>
              <w:rPr>
                <w:b/>
                <w:sz w:val="14"/>
              </w:rPr>
            </w:pPr>
          </w:p>
        </w:tc>
        <w:tc>
          <w:tcPr>
            <w:tcW w:w="543" w:type="dxa"/>
          </w:tcPr>
          <w:p w14:paraId="7867AB24" w14:textId="77777777" w:rsidR="001F140B" w:rsidRDefault="001F140B" w:rsidP="00E03FEB">
            <w:pPr>
              <w:spacing w:after="240"/>
              <w:jc w:val="center"/>
              <w:rPr>
                <w:b/>
                <w:sz w:val="14"/>
              </w:rPr>
            </w:pPr>
          </w:p>
        </w:tc>
        <w:tc>
          <w:tcPr>
            <w:tcW w:w="543" w:type="dxa"/>
          </w:tcPr>
          <w:p w14:paraId="3C1D71B3" w14:textId="77777777" w:rsidR="001F140B" w:rsidRDefault="001F140B" w:rsidP="00E03FEB">
            <w:pPr>
              <w:spacing w:after="240"/>
              <w:jc w:val="center"/>
              <w:rPr>
                <w:b/>
                <w:sz w:val="14"/>
              </w:rPr>
            </w:pPr>
          </w:p>
        </w:tc>
        <w:tc>
          <w:tcPr>
            <w:tcW w:w="543" w:type="dxa"/>
          </w:tcPr>
          <w:p w14:paraId="509FAFFA" w14:textId="77777777" w:rsidR="001F140B" w:rsidRDefault="001F140B" w:rsidP="00E03FEB">
            <w:pPr>
              <w:spacing w:after="240"/>
              <w:jc w:val="center"/>
              <w:rPr>
                <w:b/>
                <w:sz w:val="14"/>
              </w:rPr>
            </w:pPr>
          </w:p>
        </w:tc>
        <w:tc>
          <w:tcPr>
            <w:tcW w:w="543" w:type="dxa"/>
          </w:tcPr>
          <w:p w14:paraId="192EDC65" w14:textId="77777777" w:rsidR="001F140B" w:rsidRDefault="001F140B" w:rsidP="00E03FEB">
            <w:pPr>
              <w:spacing w:after="240"/>
              <w:jc w:val="center"/>
              <w:rPr>
                <w:b/>
                <w:sz w:val="14"/>
              </w:rPr>
            </w:pPr>
          </w:p>
        </w:tc>
        <w:tc>
          <w:tcPr>
            <w:tcW w:w="543" w:type="dxa"/>
          </w:tcPr>
          <w:p w14:paraId="35C9C89D" w14:textId="77777777" w:rsidR="001F140B" w:rsidRDefault="001F140B" w:rsidP="00E03FEB">
            <w:pPr>
              <w:spacing w:after="240"/>
              <w:jc w:val="center"/>
              <w:rPr>
                <w:b/>
                <w:sz w:val="14"/>
              </w:rPr>
            </w:pPr>
          </w:p>
        </w:tc>
        <w:tc>
          <w:tcPr>
            <w:tcW w:w="543" w:type="dxa"/>
          </w:tcPr>
          <w:p w14:paraId="1921F22C" w14:textId="77777777" w:rsidR="001F140B" w:rsidRDefault="001F140B" w:rsidP="00E03FEB">
            <w:pPr>
              <w:spacing w:after="240"/>
              <w:jc w:val="center"/>
              <w:rPr>
                <w:b/>
                <w:sz w:val="14"/>
              </w:rPr>
            </w:pPr>
          </w:p>
        </w:tc>
      </w:tr>
      <w:tr w:rsidR="00CD32E6" w14:paraId="2B7A4BC9" w14:textId="77777777" w:rsidTr="001F140B">
        <w:tc>
          <w:tcPr>
            <w:tcW w:w="623" w:type="dxa"/>
          </w:tcPr>
          <w:p w14:paraId="2BE38FE1" w14:textId="77777777" w:rsidR="001F140B" w:rsidRDefault="001F140B" w:rsidP="00E03FEB">
            <w:pPr>
              <w:spacing w:after="240"/>
              <w:jc w:val="center"/>
              <w:rPr>
                <w:b/>
                <w:bCs/>
                <w:sz w:val="14"/>
                <w:szCs w:val="16"/>
              </w:rPr>
            </w:pPr>
            <w:r>
              <w:rPr>
                <w:b/>
                <w:bCs/>
                <w:sz w:val="14"/>
                <w:szCs w:val="16"/>
              </w:rPr>
              <w:t>Day 3</w:t>
            </w:r>
          </w:p>
        </w:tc>
        <w:tc>
          <w:tcPr>
            <w:tcW w:w="473" w:type="dxa"/>
          </w:tcPr>
          <w:p w14:paraId="54137A89" w14:textId="77777777" w:rsidR="001F140B" w:rsidRDefault="001F140B" w:rsidP="00E03FEB">
            <w:pPr>
              <w:spacing w:after="240"/>
              <w:jc w:val="center"/>
              <w:rPr>
                <w:b/>
                <w:sz w:val="14"/>
              </w:rPr>
            </w:pPr>
          </w:p>
        </w:tc>
        <w:tc>
          <w:tcPr>
            <w:tcW w:w="473" w:type="dxa"/>
          </w:tcPr>
          <w:p w14:paraId="0A50C4C5" w14:textId="77777777" w:rsidR="001F140B" w:rsidRDefault="001F140B" w:rsidP="00E03FEB">
            <w:pPr>
              <w:spacing w:after="240"/>
              <w:jc w:val="center"/>
              <w:rPr>
                <w:b/>
                <w:sz w:val="14"/>
              </w:rPr>
            </w:pPr>
          </w:p>
        </w:tc>
        <w:tc>
          <w:tcPr>
            <w:tcW w:w="473" w:type="dxa"/>
          </w:tcPr>
          <w:p w14:paraId="57997BBA" w14:textId="77777777" w:rsidR="001F140B" w:rsidRDefault="001F140B" w:rsidP="00E03FEB">
            <w:pPr>
              <w:spacing w:after="240"/>
              <w:jc w:val="center"/>
              <w:rPr>
                <w:b/>
                <w:sz w:val="14"/>
              </w:rPr>
            </w:pPr>
          </w:p>
        </w:tc>
        <w:tc>
          <w:tcPr>
            <w:tcW w:w="473" w:type="dxa"/>
          </w:tcPr>
          <w:p w14:paraId="362C7752" w14:textId="77777777" w:rsidR="001F140B" w:rsidRDefault="001F140B" w:rsidP="00E03FEB">
            <w:pPr>
              <w:spacing w:after="240"/>
              <w:jc w:val="center"/>
              <w:rPr>
                <w:b/>
                <w:sz w:val="14"/>
              </w:rPr>
            </w:pPr>
          </w:p>
        </w:tc>
        <w:tc>
          <w:tcPr>
            <w:tcW w:w="473" w:type="dxa"/>
          </w:tcPr>
          <w:p w14:paraId="62EA5C14" w14:textId="77777777" w:rsidR="001F140B" w:rsidRDefault="001F140B" w:rsidP="00E03FEB">
            <w:pPr>
              <w:spacing w:after="240"/>
              <w:jc w:val="center"/>
              <w:rPr>
                <w:b/>
                <w:sz w:val="14"/>
              </w:rPr>
            </w:pPr>
          </w:p>
        </w:tc>
        <w:tc>
          <w:tcPr>
            <w:tcW w:w="473" w:type="dxa"/>
          </w:tcPr>
          <w:p w14:paraId="53DB5C8E" w14:textId="77777777" w:rsidR="001F140B" w:rsidRDefault="001F140B" w:rsidP="00E03FEB">
            <w:pPr>
              <w:spacing w:after="240"/>
              <w:jc w:val="center"/>
              <w:rPr>
                <w:b/>
                <w:sz w:val="14"/>
              </w:rPr>
            </w:pPr>
          </w:p>
        </w:tc>
        <w:tc>
          <w:tcPr>
            <w:tcW w:w="473" w:type="dxa"/>
          </w:tcPr>
          <w:p w14:paraId="217AA601" w14:textId="77777777" w:rsidR="001F140B" w:rsidRDefault="001F140B" w:rsidP="00E03FEB">
            <w:pPr>
              <w:spacing w:after="240"/>
              <w:jc w:val="center"/>
              <w:rPr>
                <w:b/>
                <w:sz w:val="14"/>
              </w:rPr>
            </w:pPr>
          </w:p>
        </w:tc>
        <w:tc>
          <w:tcPr>
            <w:tcW w:w="473" w:type="dxa"/>
          </w:tcPr>
          <w:p w14:paraId="793F35D9" w14:textId="77777777" w:rsidR="001F140B" w:rsidRDefault="001F140B" w:rsidP="00E03FEB">
            <w:pPr>
              <w:spacing w:after="240"/>
              <w:jc w:val="center"/>
              <w:rPr>
                <w:b/>
                <w:sz w:val="14"/>
              </w:rPr>
            </w:pPr>
          </w:p>
        </w:tc>
        <w:tc>
          <w:tcPr>
            <w:tcW w:w="473" w:type="dxa"/>
          </w:tcPr>
          <w:p w14:paraId="0901BC99" w14:textId="77777777" w:rsidR="001F140B" w:rsidRDefault="001F140B" w:rsidP="00E03FEB">
            <w:pPr>
              <w:spacing w:after="240"/>
              <w:jc w:val="center"/>
              <w:rPr>
                <w:b/>
                <w:sz w:val="14"/>
              </w:rPr>
            </w:pPr>
          </w:p>
        </w:tc>
        <w:tc>
          <w:tcPr>
            <w:tcW w:w="543" w:type="dxa"/>
          </w:tcPr>
          <w:p w14:paraId="22ACE950" w14:textId="77777777" w:rsidR="001F140B" w:rsidRDefault="001F140B" w:rsidP="00E03FEB">
            <w:pPr>
              <w:spacing w:after="240"/>
              <w:jc w:val="center"/>
              <w:rPr>
                <w:b/>
                <w:sz w:val="14"/>
              </w:rPr>
            </w:pPr>
          </w:p>
        </w:tc>
        <w:tc>
          <w:tcPr>
            <w:tcW w:w="543" w:type="dxa"/>
          </w:tcPr>
          <w:p w14:paraId="5E7F7096" w14:textId="77777777" w:rsidR="001F140B" w:rsidRDefault="001F140B" w:rsidP="00E03FEB">
            <w:pPr>
              <w:spacing w:after="240"/>
              <w:jc w:val="center"/>
              <w:rPr>
                <w:b/>
                <w:sz w:val="14"/>
              </w:rPr>
            </w:pPr>
          </w:p>
        </w:tc>
        <w:tc>
          <w:tcPr>
            <w:tcW w:w="543" w:type="dxa"/>
          </w:tcPr>
          <w:p w14:paraId="5A0F121E" w14:textId="77777777" w:rsidR="001F140B" w:rsidRDefault="001F140B" w:rsidP="00E03FEB">
            <w:pPr>
              <w:spacing w:after="240"/>
              <w:jc w:val="center"/>
              <w:rPr>
                <w:b/>
                <w:sz w:val="14"/>
              </w:rPr>
            </w:pPr>
          </w:p>
        </w:tc>
        <w:tc>
          <w:tcPr>
            <w:tcW w:w="543" w:type="dxa"/>
          </w:tcPr>
          <w:p w14:paraId="0F36EAC2" w14:textId="77777777" w:rsidR="001F140B" w:rsidRDefault="001F140B" w:rsidP="00E03FEB">
            <w:pPr>
              <w:spacing w:after="240"/>
              <w:jc w:val="center"/>
              <w:rPr>
                <w:b/>
                <w:sz w:val="14"/>
              </w:rPr>
            </w:pPr>
          </w:p>
        </w:tc>
        <w:tc>
          <w:tcPr>
            <w:tcW w:w="543" w:type="dxa"/>
          </w:tcPr>
          <w:p w14:paraId="48D8D07E" w14:textId="77777777" w:rsidR="001F140B" w:rsidRDefault="001F140B" w:rsidP="00E03FEB">
            <w:pPr>
              <w:spacing w:after="240"/>
              <w:jc w:val="center"/>
              <w:rPr>
                <w:b/>
                <w:sz w:val="14"/>
              </w:rPr>
            </w:pPr>
          </w:p>
        </w:tc>
        <w:tc>
          <w:tcPr>
            <w:tcW w:w="543" w:type="dxa"/>
          </w:tcPr>
          <w:p w14:paraId="40C35E92" w14:textId="77777777" w:rsidR="001F140B" w:rsidRDefault="001F140B" w:rsidP="00E03FEB">
            <w:pPr>
              <w:spacing w:after="240"/>
              <w:jc w:val="center"/>
              <w:rPr>
                <w:b/>
                <w:sz w:val="14"/>
              </w:rPr>
            </w:pPr>
          </w:p>
        </w:tc>
        <w:tc>
          <w:tcPr>
            <w:tcW w:w="543" w:type="dxa"/>
          </w:tcPr>
          <w:p w14:paraId="220FD6FD" w14:textId="77777777" w:rsidR="001F140B" w:rsidRDefault="001F140B" w:rsidP="00E03FEB">
            <w:pPr>
              <w:spacing w:after="240"/>
              <w:jc w:val="center"/>
              <w:rPr>
                <w:b/>
                <w:sz w:val="14"/>
              </w:rPr>
            </w:pPr>
          </w:p>
        </w:tc>
        <w:tc>
          <w:tcPr>
            <w:tcW w:w="543" w:type="dxa"/>
          </w:tcPr>
          <w:p w14:paraId="54B77A7B" w14:textId="77777777" w:rsidR="001F140B" w:rsidRDefault="001F140B" w:rsidP="00E03FEB">
            <w:pPr>
              <w:spacing w:after="240"/>
              <w:jc w:val="center"/>
              <w:rPr>
                <w:b/>
                <w:sz w:val="14"/>
              </w:rPr>
            </w:pPr>
          </w:p>
        </w:tc>
        <w:tc>
          <w:tcPr>
            <w:tcW w:w="543" w:type="dxa"/>
          </w:tcPr>
          <w:p w14:paraId="1DE2A0F8" w14:textId="77777777" w:rsidR="001F140B" w:rsidRDefault="001F140B" w:rsidP="00E03FEB">
            <w:pPr>
              <w:spacing w:after="240"/>
              <w:jc w:val="center"/>
              <w:rPr>
                <w:b/>
                <w:sz w:val="14"/>
              </w:rPr>
            </w:pPr>
          </w:p>
        </w:tc>
        <w:tc>
          <w:tcPr>
            <w:tcW w:w="543" w:type="dxa"/>
          </w:tcPr>
          <w:p w14:paraId="1A460D3B" w14:textId="77777777" w:rsidR="001F140B" w:rsidRDefault="001F140B" w:rsidP="00E03FEB">
            <w:pPr>
              <w:spacing w:after="240"/>
              <w:jc w:val="center"/>
              <w:rPr>
                <w:b/>
                <w:sz w:val="14"/>
              </w:rPr>
            </w:pPr>
          </w:p>
        </w:tc>
        <w:tc>
          <w:tcPr>
            <w:tcW w:w="543" w:type="dxa"/>
          </w:tcPr>
          <w:p w14:paraId="0C7660AF" w14:textId="77777777" w:rsidR="001F140B" w:rsidRDefault="001F140B" w:rsidP="00E03FEB">
            <w:pPr>
              <w:spacing w:after="240"/>
              <w:jc w:val="center"/>
              <w:rPr>
                <w:b/>
                <w:sz w:val="14"/>
              </w:rPr>
            </w:pPr>
          </w:p>
        </w:tc>
        <w:tc>
          <w:tcPr>
            <w:tcW w:w="543" w:type="dxa"/>
          </w:tcPr>
          <w:p w14:paraId="3467E1A8" w14:textId="77777777" w:rsidR="001F140B" w:rsidRDefault="001F140B" w:rsidP="00E03FEB">
            <w:pPr>
              <w:spacing w:after="240"/>
              <w:jc w:val="center"/>
              <w:rPr>
                <w:b/>
                <w:sz w:val="14"/>
              </w:rPr>
            </w:pPr>
          </w:p>
        </w:tc>
        <w:tc>
          <w:tcPr>
            <w:tcW w:w="543" w:type="dxa"/>
          </w:tcPr>
          <w:p w14:paraId="1048B9D5" w14:textId="77777777" w:rsidR="001F140B" w:rsidRDefault="001F140B" w:rsidP="00E03FEB">
            <w:pPr>
              <w:spacing w:after="240"/>
              <w:jc w:val="center"/>
              <w:rPr>
                <w:b/>
                <w:sz w:val="14"/>
              </w:rPr>
            </w:pPr>
          </w:p>
        </w:tc>
        <w:tc>
          <w:tcPr>
            <w:tcW w:w="543" w:type="dxa"/>
          </w:tcPr>
          <w:p w14:paraId="510DE503" w14:textId="77777777" w:rsidR="001F140B" w:rsidRDefault="001F140B" w:rsidP="00E03FEB">
            <w:pPr>
              <w:spacing w:after="240"/>
              <w:jc w:val="center"/>
              <w:rPr>
                <w:b/>
                <w:sz w:val="14"/>
              </w:rPr>
            </w:pPr>
          </w:p>
        </w:tc>
        <w:tc>
          <w:tcPr>
            <w:tcW w:w="543" w:type="dxa"/>
          </w:tcPr>
          <w:p w14:paraId="1D178C9E" w14:textId="77777777" w:rsidR="001F140B" w:rsidRDefault="001F140B" w:rsidP="00E03FEB">
            <w:pPr>
              <w:spacing w:after="240"/>
              <w:jc w:val="center"/>
              <w:rPr>
                <w:b/>
                <w:sz w:val="14"/>
              </w:rPr>
            </w:pPr>
          </w:p>
        </w:tc>
      </w:tr>
      <w:tr w:rsidR="00CD32E6" w14:paraId="6BF0F81D" w14:textId="77777777" w:rsidTr="001F140B">
        <w:tc>
          <w:tcPr>
            <w:tcW w:w="623" w:type="dxa"/>
          </w:tcPr>
          <w:p w14:paraId="0DBA3550" w14:textId="77777777" w:rsidR="001F140B" w:rsidRDefault="001F140B" w:rsidP="00E03FEB">
            <w:pPr>
              <w:spacing w:after="240"/>
              <w:jc w:val="center"/>
              <w:rPr>
                <w:b/>
                <w:bCs/>
                <w:sz w:val="14"/>
                <w:szCs w:val="16"/>
              </w:rPr>
            </w:pPr>
            <w:r>
              <w:rPr>
                <w:b/>
                <w:bCs/>
                <w:sz w:val="14"/>
                <w:szCs w:val="16"/>
              </w:rPr>
              <w:t>Day 4</w:t>
            </w:r>
          </w:p>
        </w:tc>
        <w:tc>
          <w:tcPr>
            <w:tcW w:w="473" w:type="dxa"/>
          </w:tcPr>
          <w:p w14:paraId="3B9C08FE" w14:textId="77777777" w:rsidR="001F140B" w:rsidRDefault="001F140B" w:rsidP="00E03FEB">
            <w:pPr>
              <w:spacing w:after="240"/>
              <w:jc w:val="center"/>
              <w:rPr>
                <w:b/>
                <w:sz w:val="14"/>
              </w:rPr>
            </w:pPr>
          </w:p>
        </w:tc>
        <w:tc>
          <w:tcPr>
            <w:tcW w:w="473" w:type="dxa"/>
          </w:tcPr>
          <w:p w14:paraId="6C11C453" w14:textId="77777777" w:rsidR="001F140B" w:rsidRDefault="001F140B" w:rsidP="00E03FEB">
            <w:pPr>
              <w:spacing w:after="240"/>
              <w:jc w:val="center"/>
              <w:rPr>
                <w:b/>
                <w:sz w:val="14"/>
              </w:rPr>
            </w:pPr>
          </w:p>
        </w:tc>
        <w:tc>
          <w:tcPr>
            <w:tcW w:w="473" w:type="dxa"/>
          </w:tcPr>
          <w:p w14:paraId="00A58C02" w14:textId="77777777" w:rsidR="001F140B" w:rsidRDefault="001F140B" w:rsidP="00E03FEB">
            <w:pPr>
              <w:spacing w:after="240"/>
              <w:jc w:val="center"/>
              <w:rPr>
                <w:b/>
                <w:sz w:val="14"/>
              </w:rPr>
            </w:pPr>
          </w:p>
        </w:tc>
        <w:tc>
          <w:tcPr>
            <w:tcW w:w="473" w:type="dxa"/>
          </w:tcPr>
          <w:p w14:paraId="69F8D2E9" w14:textId="77777777" w:rsidR="001F140B" w:rsidRDefault="001F140B" w:rsidP="00E03FEB">
            <w:pPr>
              <w:spacing w:after="240"/>
              <w:jc w:val="center"/>
              <w:rPr>
                <w:b/>
                <w:sz w:val="14"/>
              </w:rPr>
            </w:pPr>
          </w:p>
        </w:tc>
        <w:tc>
          <w:tcPr>
            <w:tcW w:w="473" w:type="dxa"/>
          </w:tcPr>
          <w:p w14:paraId="09C0189B" w14:textId="77777777" w:rsidR="001F140B" w:rsidRDefault="001F140B" w:rsidP="00E03FEB">
            <w:pPr>
              <w:spacing w:after="240"/>
              <w:jc w:val="center"/>
              <w:rPr>
                <w:b/>
                <w:sz w:val="14"/>
              </w:rPr>
            </w:pPr>
          </w:p>
        </w:tc>
        <w:tc>
          <w:tcPr>
            <w:tcW w:w="473" w:type="dxa"/>
          </w:tcPr>
          <w:p w14:paraId="297C96BA" w14:textId="77777777" w:rsidR="001F140B" w:rsidRDefault="001F140B" w:rsidP="00E03FEB">
            <w:pPr>
              <w:spacing w:after="240"/>
              <w:jc w:val="center"/>
              <w:rPr>
                <w:b/>
                <w:sz w:val="14"/>
              </w:rPr>
            </w:pPr>
          </w:p>
        </w:tc>
        <w:tc>
          <w:tcPr>
            <w:tcW w:w="473" w:type="dxa"/>
          </w:tcPr>
          <w:p w14:paraId="2BAF1BB0" w14:textId="77777777" w:rsidR="001F140B" w:rsidRDefault="001F140B" w:rsidP="00E03FEB">
            <w:pPr>
              <w:spacing w:after="240"/>
              <w:jc w:val="center"/>
              <w:rPr>
                <w:b/>
                <w:sz w:val="14"/>
              </w:rPr>
            </w:pPr>
          </w:p>
        </w:tc>
        <w:tc>
          <w:tcPr>
            <w:tcW w:w="473" w:type="dxa"/>
          </w:tcPr>
          <w:p w14:paraId="77C5F8AA" w14:textId="77777777" w:rsidR="001F140B" w:rsidRDefault="001F140B" w:rsidP="00E03FEB">
            <w:pPr>
              <w:spacing w:after="240"/>
              <w:jc w:val="center"/>
              <w:rPr>
                <w:b/>
                <w:sz w:val="14"/>
              </w:rPr>
            </w:pPr>
          </w:p>
        </w:tc>
        <w:tc>
          <w:tcPr>
            <w:tcW w:w="473" w:type="dxa"/>
          </w:tcPr>
          <w:p w14:paraId="00E187C6" w14:textId="77777777" w:rsidR="001F140B" w:rsidRDefault="001F140B" w:rsidP="00E03FEB">
            <w:pPr>
              <w:spacing w:after="240"/>
              <w:jc w:val="center"/>
              <w:rPr>
                <w:b/>
                <w:sz w:val="14"/>
              </w:rPr>
            </w:pPr>
          </w:p>
        </w:tc>
        <w:tc>
          <w:tcPr>
            <w:tcW w:w="543" w:type="dxa"/>
          </w:tcPr>
          <w:p w14:paraId="67226DB3" w14:textId="77777777" w:rsidR="001F140B" w:rsidRDefault="001F140B" w:rsidP="00E03FEB">
            <w:pPr>
              <w:spacing w:after="240"/>
              <w:jc w:val="center"/>
              <w:rPr>
                <w:b/>
                <w:sz w:val="14"/>
              </w:rPr>
            </w:pPr>
          </w:p>
        </w:tc>
        <w:tc>
          <w:tcPr>
            <w:tcW w:w="543" w:type="dxa"/>
          </w:tcPr>
          <w:p w14:paraId="2ED763C4" w14:textId="77777777" w:rsidR="001F140B" w:rsidRDefault="001F140B" w:rsidP="00E03FEB">
            <w:pPr>
              <w:spacing w:after="240"/>
              <w:jc w:val="center"/>
              <w:rPr>
                <w:b/>
                <w:sz w:val="14"/>
              </w:rPr>
            </w:pPr>
          </w:p>
        </w:tc>
        <w:tc>
          <w:tcPr>
            <w:tcW w:w="543" w:type="dxa"/>
          </w:tcPr>
          <w:p w14:paraId="181B1F30" w14:textId="77777777" w:rsidR="001F140B" w:rsidRDefault="001F140B" w:rsidP="00E03FEB">
            <w:pPr>
              <w:spacing w:after="240"/>
              <w:jc w:val="center"/>
              <w:rPr>
                <w:b/>
                <w:sz w:val="14"/>
              </w:rPr>
            </w:pPr>
          </w:p>
        </w:tc>
        <w:tc>
          <w:tcPr>
            <w:tcW w:w="543" w:type="dxa"/>
          </w:tcPr>
          <w:p w14:paraId="638824C4" w14:textId="77777777" w:rsidR="001F140B" w:rsidRDefault="001F140B" w:rsidP="00E03FEB">
            <w:pPr>
              <w:spacing w:after="240"/>
              <w:jc w:val="center"/>
              <w:rPr>
                <w:b/>
                <w:sz w:val="14"/>
              </w:rPr>
            </w:pPr>
          </w:p>
        </w:tc>
        <w:tc>
          <w:tcPr>
            <w:tcW w:w="543" w:type="dxa"/>
          </w:tcPr>
          <w:p w14:paraId="78F7531C" w14:textId="77777777" w:rsidR="001F140B" w:rsidRDefault="001F140B" w:rsidP="00E03FEB">
            <w:pPr>
              <w:spacing w:after="240"/>
              <w:jc w:val="center"/>
              <w:rPr>
                <w:b/>
                <w:sz w:val="14"/>
              </w:rPr>
            </w:pPr>
          </w:p>
        </w:tc>
        <w:tc>
          <w:tcPr>
            <w:tcW w:w="543" w:type="dxa"/>
          </w:tcPr>
          <w:p w14:paraId="433C4631" w14:textId="77777777" w:rsidR="001F140B" w:rsidRDefault="001F140B" w:rsidP="00E03FEB">
            <w:pPr>
              <w:spacing w:after="240"/>
              <w:jc w:val="center"/>
              <w:rPr>
                <w:b/>
                <w:sz w:val="14"/>
              </w:rPr>
            </w:pPr>
          </w:p>
        </w:tc>
        <w:tc>
          <w:tcPr>
            <w:tcW w:w="543" w:type="dxa"/>
          </w:tcPr>
          <w:p w14:paraId="7A5DAABA" w14:textId="77777777" w:rsidR="001F140B" w:rsidRDefault="001F140B" w:rsidP="00E03FEB">
            <w:pPr>
              <w:spacing w:after="240"/>
              <w:jc w:val="center"/>
              <w:rPr>
                <w:b/>
                <w:sz w:val="14"/>
              </w:rPr>
            </w:pPr>
          </w:p>
        </w:tc>
        <w:tc>
          <w:tcPr>
            <w:tcW w:w="543" w:type="dxa"/>
          </w:tcPr>
          <w:p w14:paraId="766B951B" w14:textId="77777777" w:rsidR="001F140B" w:rsidRDefault="001F140B" w:rsidP="00E03FEB">
            <w:pPr>
              <w:spacing w:after="240"/>
              <w:jc w:val="center"/>
              <w:rPr>
                <w:b/>
                <w:sz w:val="14"/>
              </w:rPr>
            </w:pPr>
          </w:p>
        </w:tc>
        <w:tc>
          <w:tcPr>
            <w:tcW w:w="543" w:type="dxa"/>
          </w:tcPr>
          <w:p w14:paraId="1844309C" w14:textId="77777777" w:rsidR="001F140B" w:rsidRDefault="001F140B" w:rsidP="00E03FEB">
            <w:pPr>
              <w:spacing w:after="240"/>
              <w:jc w:val="center"/>
              <w:rPr>
                <w:b/>
                <w:sz w:val="14"/>
              </w:rPr>
            </w:pPr>
          </w:p>
        </w:tc>
        <w:tc>
          <w:tcPr>
            <w:tcW w:w="543" w:type="dxa"/>
          </w:tcPr>
          <w:p w14:paraId="0B0997A2" w14:textId="77777777" w:rsidR="001F140B" w:rsidRDefault="001F140B" w:rsidP="00E03FEB">
            <w:pPr>
              <w:spacing w:after="240"/>
              <w:jc w:val="center"/>
              <w:rPr>
                <w:b/>
                <w:sz w:val="14"/>
              </w:rPr>
            </w:pPr>
          </w:p>
        </w:tc>
        <w:tc>
          <w:tcPr>
            <w:tcW w:w="543" w:type="dxa"/>
          </w:tcPr>
          <w:p w14:paraId="0A0AD5DB" w14:textId="77777777" w:rsidR="001F140B" w:rsidRDefault="001F140B" w:rsidP="00E03FEB">
            <w:pPr>
              <w:spacing w:after="240"/>
              <w:jc w:val="center"/>
              <w:rPr>
                <w:b/>
                <w:sz w:val="14"/>
              </w:rPr>
            </w:pPr>
          </w:p>
        </w:tc>
        <w:tc>
          <w:tcPr>
            <w:tcW w:w="543" w:type="dxa"/>
          </w:tcPr>
          <w:p w14:paraId="5CBAE848" w14:textId="77777777" w:rsidR="001F140B" w:rsidRDefault="001F140B" w:rsidP="00E03FEB">
            <w:pPr>
              <w:spacing w:after="240"/>
              <w:jc w:val="center"/>
              <w:rPr>
                <w:b/>
                <w:sz w:val="14"/>
              </w:rPr>
            </w:pPr>
          </w:p>
        </w:tc>
        <w:tc>
          <w:tcPr>
            <w:tcW w:w="543" w:type="dxa"/>
          </w:tcPr>
          <w:p w14:paraId="096DF511" w14:textId="77777777" w:rsidR="001F140B" w:rsidRDefault="001F140B" w:rsidP="00E03FEB">
            <w:pPr>
              <w:spacing w:after="240"/>
              <w:jc w:val="center"/>
              <w:rPr>
                <w:b/>
                <w:sz w:val="14"/>
              </w:rPr>
            </w:pPr>
          </w:p>
        </w:tc>
        <w:tc>
          <w:tcPr>
            <w:tcW w:w="543" w:type="dxa"/>
          </w:tcPr>
          <w:p w14:paraId="5A5F37A9" w14:textId="77777777" w:rsidR="001F140B" w:rsidRDefault="001F140B" w:rsidP="00E03FEB">
            <w:pPr>
              <w:spacing w:after="240"/>
              <w:jc w:val="center"/>
              <w:rPr>
                <w:b/>
                <w:sz w:val="14"/>
              </w:rPr>
            </w:pPr>
          </w:p>
        </w:tc>
        <w:tc>
          <w:tcPr>
            <w:tcW w:w="543" w:type="dxa"/>
          </w:tcPr>
          <w:p w14:paraId="11E727DD" w14:textId="77777777" w:rsidR="001F140B" w:rsidRDefault="001F140B" w:rsidP="00E03FEB">
            <w:pPr>
              <w:spacing w:after="240"/>
              <w:jc w:val="center"/>
              <w:rPr>
                <w:b/>
                <w:sz w:val="14"/>
              </w:rPr>
            </w:pPr>
          </w:p>
        </w:tc>
      </w:tr>
      <w:tr w:rsidR="00CD32E6" w14:paraId="04CF585C" w14:textId="77777777" w:rsidTr="001F140B">
        <w:tc>
          <w:tcPr>
            <w:tcW w:w="623" w:type="dxa"/>
          </w:tcPr>
          <w:p w14:paraId="166B5E88" w14:textId="77777777" w:rsidR="001F140B" w:rsidRDefault="001F140B" w:rsidP="00E03FEB">
            <w:pPr>
              <w:spacing w:after="240"/>
              <w:jc w:val="center"/>
              <w:rPr>
                <w:b/>
                <w:bCs/>
                <w:sz w:val="14"/>
                <w:szCs w:val="16"/>
              </w:rPr>
            </w:pPr>
            <w:r>
              <w:rPr>
                <w:b/>
                <w:bCs/>
                <w:sz w:val="14"/>
                <w:szCs w:val="16"/>
              </w:rPr>
              <w:t>Day 5</w:t>
            </w:r>
          </w:p>
        </w:tc>
        <w:tc>
          <w:tcPr>
            <w:tcW w:w="473" w:type="dxa"/>
          </w:tcPr>
          <w:p w14:paraId="301653C2" w14:textId="77777777" w:rsidR="001F140B" w:rsidRDefault="001F140B" w:rsidP="00E03FEB">
            <w:pPr>
              <w:spacing w:after="240"/>
              <w:jc w:val="center"/>
              <w:rPr>
                <w:b/>
                <w:sz w:val="14"/>
              </w:rPr>
            </w:pPr>
          </w:p>
        </w:tc>
        <w:tc>
          <w:tcPr>
            <w:tcW w:w="473" w:type="dxa"/>
          </w:tcPr>
          <w:p w14:paraId="639816D6" w14:textId="77777777" w:rsidR="001F140B" w:rsidRDefault="001F140B" w:rsidP="00E03FEB">
            <w:pPr>
              <w:spacing w:after="240"/>
              <w:jc w:val="center"/>
              <w:rPr>
                <w:b/>
                <w:sz w:val="14"/>
              </w:rPr>
            </w:pPr>
          </w:p>
        </w:tc>
        <w:tc>
          <w:tcPr>
            <w:tcW w:w="473" w:type="dxa"/>
          </w:tcPr>
          <w:p w14:paraId="5CB0F605" w14:textId="77777777" w:rsidR="001F140B" w:rsidRDefault="001F140B" w:rsidP="00E03FEB">
            <w:pPr>
              <w:spacing w:after="240"/>
              <w:jc w:val="center"/>
              <w:rPr>
                <w:b/>
                <w:sz w:val="14"/>
              </w:rPr>
            </w:pPr>
          </w:p>
        </w:tc>
        <w:tc>
          <w:tcPr>
            <w:tcW w:w="473" w:type="dxa"/>
          </w:tcPr>
          <w:p w14:paraId="0BDAF556" w14:textId="77777777" w:rsidR="001F140B" w:rsidRDefault="001F140B" w:rsidP="00E03FEB">
            <w:pPr>
              <w:spacing w:after="240"/>
              <w:jc w:val="center"/>
              <w:rPr>
                <w:b/>
                <w:sz w:val="14"/>
              </w:rPr>
            </w:pPr>
          </w:p>
        </w:tc>
        <w:tc>
          <w:tcPr>
            <w:tcW w:w="473" w:type="dxa"/>
          </w:tcPr>
          <w:p w14:paraId="6A029DB6" w14:textId="77777777" w:rsidR="001F140B" w:rsidRDefault="001F140B" w:rsidP="00E03FEB">
            <w:pPr>
              <w:spacing w:after="240"/>
              <w:jc w:val="center"/>
              <w:rPr>
                <w:b/>
                <w:sz w:val="14"/>
              </w:rPr>
            </w:pPr>
          </w:p>
        </w:tc>
        <w:tc>
          <w:tcPr>
            <w:tcW w:w="473" w:type="dxa"/>
          </w:tcPr>
          <w:p w14:paraId="0169352C" w14:textId="77777777" w:rsidR="001F140B" w:rsidRDefault="001F140B" w:rsidP="00E03FEB">
            <w:pPr>
              <w:spacing w:after="240"/>
              <w:jc w:val="center"/>
              <w:rPr>
                <w:b/>
                <w:sz w:val="14"/>
              </w:rPr>
            </w:pPr>
          </w:p>
        </w:tc>
        <w:tc>
          <w:tcPr>
            <w:tcW w:w="473" w:type="dxa"/>
          </w:tcPr>
          <w:p w14:paraId="3C299B99" w14:textId="77777777" w:rsidR="001F140B" w:rsidRDefault="001F140B" w:rsidP="00E03FEB">
            <w:pPr>
              <w:spacing w:after="240"/>
              <w:jc w:val="center"/>
              <w:rPr>
                <w:b/>
                <w:sz w:val="14"/>
              </w:rPr>
            </w:pPr>
          </w:p>
        </w:tc>
        <w:tc>
          <w:tcPr>
            <w:tcW w:w="473" w:type="dxa"/>
          </w:tcPr>
          <w:p w14:paraId="2343026B" w14:textId="77777777" w:rsidR="001F140B" w:rsidRDefault="001F140B" w:rsidP="00E03FEB">
            <w:pPr>
              <w:spacing w:after="240"/>
              <w:jc w:val="center"/>
              <w:rPr>
                <w:b/>
                <w:sz w:val="14"/>
              </w:rPr>
            </w:pPr>
          </w:p>
        </w:tc>
        <w:tc>
          <w:tcPr>
            <w:tcW w:w="473" w:type="dxa"/>
          </w:tcPr>
          <w:p w14:paraId="5CC08CE6" w14:textId="77777777" w:rsidR="001F140B" w:rsidRDefault="001F140B" w:rsidP="00E03FEB">
            <w:pPr>
              <w:spacing w:after="240"/>
              <w:jc w:val="center"/>
              <w:rPr>
                <w:b/>
                <w:sz w:val="14"/>
              </w:rPr>
            </w:pPr>
          </w:p>
        </w:tc>
        <w:tc>
          <w:tcPr>
            <w:tcW w:w="543" w:type="dxa"/>
          </w:tcPr>
          <w:p w14:paraId="61EA3F13" w14:textId="77777777" w:rsidR="001F140B" w:rsidRDefault="001F140B" w:rsidP="00E03FEB">
            <w:pPr>
              <w:spacing w:after="240"/>
              <w:jc w:val="center"/>
              <w:rPr>
                <w:b/>
                <w:sz w:val="14"/>
              </w:rPr>
            </w:pPr>
          </w:p>
        </w:tc>
        <w:tc>
          <w:tcPr>
            <w:tcW w:w="543" w:type="dxa"/>
          </w:tcPr>
          <w:p w14:paraId="7282AED7" w14:textId="77777777" w:rsidR="001F140B" w:rsidRDefault="001F140B" w:rsidP="00E03FEB">
            <w:pPr>
              <w:spacing w:after="240"/>
              <w:jc w:val="center"/>
              <w:rPr>
                <w:b/>
                <w:sz w:val="14"/>
              </w:rPr>
            </w:pPr>
          </w:p>
        </w:tc>
        <w:tc>
          <w:tcPr>
            <w:tcW w:w="543" w:type="dxa"/>
          </w:tcPr>
          <w:p w14:paraId="1A7A6060" w14:textId="77777777" w:rsidR="001F140B" w:rsidRDefault="001F140B" w:rsidP="00E03FEB">
            <w:pPr>
              <w:spacing w:after="240"/>
              <w:jc w:val="center"/>
              <w:rPr>
                <w:b/>
                <w:sz w:val="14"/>
              </w:rPr>
            </w:pPr>
          </w:p>
        </w:tc>
        <w:tc>
          <w:tcPr>
            <w:tcW w:w="543" w:type="dxa"/>
          </w:tcPr>
          <w:p w14:paraId="63CFF680" w14:textId="77777777" w:rsidR="001F140B" w:rsidRDefault="001F140B" w:rsidP="00E03FEB">
            <w:pPr>
              <w:spacing w:after="240"/>
              <w:jc w:val="center"/>
              <w:rPr>
                <w:b/>
                <w:sz w:val="14"/>
              </w:rPr>
            </w:pPr>
          </w:p>
        </w:tc>
        <w:tc>
          <w:tcPr>
            <w:tcW w:w="543" w:type="dxa"/>
          </w:tcPr>
          <w:p w14:paraId="3C306C1C" w14:textId="77777777" w:rsidR="001F140B" w:rsidRDefault="001F140B" w:rsidP="00E03FEB">
            <w:pPr>
              <w:spacing w:after="240"/>
              <w:jc w:val="center"/>
              <w:rPr>
                <w:b/>
                <w:sz w:val="14"/>
              </w:rPr>
            </w:pPr>
          </w:p>
        </w:tc>
        <w:tc>
          <w:tcPr>
            <w:tcW w:w="543" w:type="dxa"/>
          </w:tcPr>
          <w:p w14:paraId="28B03F52" w14:textId="77777777" w:rsidR="001F140B" w:rsidRDefault="001F140B" w:rsidP="00E03FEB">
            <w:pPr>
              <w:spacing w:after="240"/>
              <w:jc w:val="center"/>
              <w:rPr>
                <w:b/>
                <w:sz w:val="14"/>
              </w:rPr>
            </w:pPr>
          </w:p>
        </w:tc>
        <w:tc>
          <w:tcPr>
            <w:tcW w:w="543" w:type="dxa"/>
          </w:tcPr>
          <w:p w14:paraId="0C79FBC4" w14:textId="77777777" w:rsidR="001F140B" w:rsidRDefault="001F140B" w:rsidP="00E03FEB">
            <w:pPr>
              <w:spacing w:after="240"/>
              <w:jc w:val="center"/>
              <w:rPr>
                <w:b/>
                <w:sz w:val="14"/>
              </w:rPr>
            </w:pPr>
          </w:p>
        </w:tc>
        <w:tc>
          <w:tcPr>
            <w:tcW w:w="543" w:type="dxa"/>
          </w:tcPr>
          <w:p w14:paraId="3EBC52EA" w14:textId="77777777" w:rsidR="001F140B" w:rsidRDefault="001F140B" w:rsidP="00E03FEB">
            <w:pPr>
              <w:spacing w:after="240"/>
              <w:jc w:val="center"/>
              <w:rPr>
                <w:b/>
                <w:sz w:val="14"/>
              </w:rPr>
            </w:pPr>
          </w:p>
        </w:tc>
        <w:tc>
          <w:tcPr>
            <w:tcW w:w="543" w:type="dxa"/>
          </w:tcPr>
          <w:p w14:paraId="59C5A423" w14:textId="77777777" w:rsidR="001F140B" w:rsidRDefault="001F140B" w:rsidP="00E03FEB">
            <w:pPr>
              <w:spacing w:after="240"/>
              <w:jc w:val="center"/>
              <w:rPr>
                <w:b/>
                <w:sz w:val="14"/>
              </w:rPr>
            </w:pPr>
          </w:p>
        </w:tc>
        <w:tc>
          <w:tcPr>
            <w:tcW w:w="543" w:type="dxa"/>
          </w:tcPr>
          <w:p w14:paraId="0E36B759" w14:textId="77777777" w:rsidR="001F140B" w:rsidRDefault="001F140B" w:rsidP="00E03FEB">
            <w:pPr>
              <w:spacing w:after="240"/>
              <w:jc w:val="center"/>
              <w:rPr>
                <w:b/>
                <w:sz w:val="14"/>
              </w:rPr>
            </w:pPr>
          </w:p>
        </w:tc>
        <w:tc>
          <w:tcPr>
            <w:tcW w:w="543" w:type="dxa"/>
          </w:tcPr>
          <w:p w14:paraId="642482A2" w14:textId="77777777" w:rsidR="001F140B" w:rsidRDefault="001F140B" w:rsidP="00E03FEB">
            <w:pPr>
              <w:spacing w:after="240"/>
              <w:jc w:val="center"/>
              <w:rPr>
                <w:b/>
                <w:sz w:val="14"/>
              </w:rPr>
            </w:pPr>
          </w:p>
        </w:tc>
        <w:tc>
          <w:tcPr>
            <w:tcW w:w="543" w:type="dxa"/>
          </w:tcPr>
          <w:p w14:paraId="67B46E9F" w14:textId="77777777" w:rsidR="001F140B" w:rsidRDefault="001F140B" w:rsidP="00E03FEB">
            <w:pPr>
              <w:spacing w:after="240"/>
              <w:jc w:val="center"/>
              <w:rPr>
                <w:b/>
                <w:sz w:val="14"/>
              </w:rPr>
            </w:pPr>
          </w:p>
        </w:tc>
        <w:tc>
          <w:tcPr>
            <w:tcW w:w="543" w:type="dxa"/>
          </w:tcPr>
          <w:p w14:paraId="1004A793" w14:textId="77777777" w:rsidR="001F140B" w:rsidRDefault="001F140B" w:rsidP="00E03FEB">
            <w:pPr>
              <w:spacing w:after="240"/>
              <w:jc w:val="center"/>
              <w:rPr>
                <w:b/>
                <w:sz w:val="14"/>
              </w:rPr>
            </w:pPr>
          </w:p>
        </w:tc>
        <w:tc>
          <w:tcPr>
            <w:tcW w:w="543" w:type="dxa"/>
          </w:tcPr>
          <w:p w14:paraId="1D9D75C4" w14:textId="77777777" w:rsidR="001F140B" w:rsidRDefault="001F140B" w:rsidP="00E03FEB">
            <w:pPr>
              <w:spacing w:after="240"/>
              <w:jc w:val="center"/>
              <w:rPr>
                <w:b/>
                <w:sz w:val="14"/>
              </w:rPr>
            </w:pPr>
          </w:p>
        </w:tc>
        <w:tc>
          <w:tcPr>
            <w:tcW w:w="543" w:type="dxa"/>
          </w:tcPr>
          <w:p w14:paraId="3CBB9EFE" w14:textId="77777777" w:rsidR="001F140B" w:rsidRDefault="001F140B" w:rsidP="00E03FEB">
            <w:pPr>
              <w:spacing w:after="240"/>
              <w:jc w:val="center"/>
              <w:rPr>
                <w:b/>
                <w:sz w:val="14"/>
              </w:rPr>
            </w:pPr>
          </w:p>
        </w:tc>
      </w:tr>
      <w:tr w:rsidR="00CD32E6" w14:paraId="63A45C9D" w14:textId="77777777" w:rsidTr="001F140B">
        <w:tc>
          <w:tcPr>
            <w:tcW w:w="13025" w:type="dxa"/>
            <w:gridSpan w:val="25"/>
          </w:tcPr>
          <w:p w14:paraId="217D6BFC" w14:textId="77777777" w:rsidR="001F140B" w:rsidRDefault="001F140B" w:rsidP="00E03FEB">
            <w:pPr>
              <w:spacing w:after="240"/>
              <w:rPr>
                <w:b/>
                <w:sz w:val="14"/>
              </w:rPr>
            </w:pPr>
            <w:r>
              <w:rPr>
                <w:b/>
                <w:bCs/>
                <w:sz w:val="14"/>
                <w:szCs w:val="16"/>
              </w:rPr>
              <w:t>[insert additional rows for each day in the month]</w:t>
            </w:r>
          </w:p>
        </w:tc>
      </w:tr>
      <w:tr w:rsidR="00CD32E6" w14:paraId="7A27E762" w14:textId="77777777" w:rsidTr="001F140B">
        <w:tc>
          <w:tcPr>
            <w:tcW w:w="623" w:type="dxa"/>
          </w:tcPr>
          <w:p w14:paraId="3381EA79" w14:textId="77777777" w:rsidR="001F140B" w:rsidRDefault="001F140B" w:rsidP="00E03FEB">
            <w:pPr>
              <w:spacing w:after="240"/>
              <w:jc w:val="center"/>
              <w:rPr>
                <w:b/>
                <w:bCs/>
                <w:sz w:val="14"/>
                <w:szCs w:val="16"/>
              </w:rPr>
            </w:pPr>
            <w:r>
              <w:rPr>
                <w:b/>
                <w:bCs/>
                <w:sz w:val="14"/>
                <w:szCs w:val="16"/>
              </w:rPr>
              <w:t>Day 29</w:t>
            </w:r>
          </w:p>
        </w:tc>
        <w:tc>
          <w:tcPr>
            <w:tcW w:w="473" w:type="dxa"/>
          </w:tcPr>
          <w:p w14:paraId="1A0CEBF7" w14:textId="77777777" w:rsidR="001F140B" w:rsidRDefault="001F140B" w:rsidP="00E03FEB">
            <w:pPr>
              <w:spacing w:after="240"/>
              <w:jc w:val="center"/>
              <w:rPr>
                <w:b/>
                <w:sz w:val="14"/>
              </w:rPr>
            </w:pPr>
          </w:p>
        </w:tc>
        <w:tc>
          <w:tcPr>
            <w:tcW w:w="473" w:type="dxa"/>
          </w:tcPr>
          <w:p w14:paraId="7CC52B8F" w14:textId="77777777" w:rsidR="001F140B" w:rsidRDefault="001F140B" w:rsidP="00E03FEB">
            <w:pPr>
              <w:spacing w:after="240"/>
              <w:jc w:val="center"/>
              <w:rPr>
                <w:b/>
                <w:sz w:val="14"/>
              </w:rPr>
            </w:pPr>
          </w:p>
        </w:tc>
        <w:tc>
          <w:tcPr>
            <w:tcW w:w="473" w:type="dxa"/>
          </w:tcPr>
          <w:p w14:paraId="3324FC12" w14:textId="77777777" w:rsidR="001F140B" w:rsidRDefault="001F140B" w:rsidP="00E03FEB">
            <w:pPr>
              <w:spacing w:after="240"/>
              <w:jc w:val="center"/>
              <w:rPr>
                <w:b/>
                <w:sz w:val="14"/>
              </w:rPr>
            </w:pPr>
          </w:p>
        </w:tc>
        <w:tc>
          <w:tcPr>
            <w:tcW w:w="473" w:type="dxa"/>
          </w:tcPr>
          <w:p w14:paraId="2CE70067" w14:textId="77777777" w:rsidR="001F140B" w:rsidRDefault="001F140B" w:rsidP="00E03FEB">
            <w:pPr>
              <w:spacing w:after="240"/>
              <w:jc w:val="center"/>
              <w:rPr>
                <w:b/>
                <w:sz w:val="14"/>
              </w:rPr>
            </w:pPr>
          </w:p>
        </w:tc>
        <w:tc>
          <w:tcPr>
            <w:tcW w:w="473" w:type="dxa"/>
          </w:tcPr>
          <w:p w14:paraId="35073C4C" w14:textId="77777777" w:rsidR="001F140B" w:rsidRDefault="001F140B" w:rsidP="00E03FEB">
            <w:pPr>
              <w:spacing w:after="240"/>
              <w:jc w:val="center"/>
              <w:rPr>
                <w:b/>
                <w:sz w:val="14"/>
              </w:rPr>
            </w:pPr>
          </w:p>
        </w:tc>
        <w:tc>
          <w:tcPr>
            <w:tcW w:w="473" w:type="dxa"/>
          </w:tcPr>
          <w:p w14:paraId="71A0F105" w14:textId="77777777" w:rsidR="001F140B" w:rsidRDefault="001F140B" w:rsidP="00E03FEB">
            <w:pPr>
              <w:spacing w:after="240"/>
              <w:jc w:val="center"/>
              <w:rPr>
                <w:b/>
                <w:sz w:val="14"/>
              </w:rPr>
            </w:pPr>
          </w:p>
        </w:tc>
        <w:tc>
          <w:tcPr>
            <w:tcW w:w="473" w:type="dxa"/>
          </w:tcPr>
          <w:p w14:paraId="464B3C9C" w14:textId="77777777" w:rsidR="001F140B" w:rsidRDefault="001F140B" w:rsidP="00E03FEB">
            <w:pPr>
              <w:spacing w:after="240"/>
              <w:jc w:val="center"/>
              <w:rPr>
                <w:b/>
                <w:sz w:val="14"/>
              </w:rPr>
            </w:pPr>
          </w:p>
        </w:tc>
        <w:tc>
          <w:tcPr>
            <w:tcW w:w="473" w:type="dxa"/>
          </w:tcPr>
          <w:p w14:paraId="4F6106CF" w14:textId="77777777" w:rsidR="001F140B" w:rsidRDefault="001F140B" w:rsidP="00E03FEB">
            <w:pPr>
              <w:spacing w:after="240"/>
              <w:jc w:val="center"/>
              <w:rPr>
                <w:b/>
                <w:sz w:val="14"/>
              </w:rPr>
            </w:pPr>
          </w:p>
        </w:tc>
        <w:tc>
          <w:tcPr>
            <w:tcW w:w="473" w:type="dxa"/>
          </w:tcPr>
          <w:p w14:paraId="584F20BE" w14:textId="77777777" w:rsidR="001F140B" w:rsidRDefault="001F140B" w:rsidP="00E03FEB">
            <w:pPr>
              <w:spacing w:after="240"/>
              <w:jc w:val="center"/>
              <w:rPr>
                <w:b/>
                <w:sz w:val="14"/>
              </w:rPr>
            </w:pPr>
          </w:p>
        </w:tc>
        <w:tc>
          <w:tcPr>
            <w:tcW w:w="543" w:type="dxa"/>
          </w:tcPr>
          <w:p w14:paraId="6EA8084A" w14:textId="77777777" w:rsidR="001F140B" w:rsidRDefault="001F140B" w:rsidP="00E03FEB">
            <w:pPr>
              <w:spacing w:after="240"/>
              <w:jc w:val="center"/>
              <w:rPr>
                <w:b/>
                <w:sz w:val="14"/>
              </w:rPr>
            </w:pPr>
          </w:p>
        </w:tc>
        <w:tc>
          <w:tcPr>
            <w:tcW w:w="543" w:type="dxa"/>
          </w:tcPr>
          <w:p w14:paraId="3F52F4F8" w14:textId="77777777" w:rsidR="001F140B" w:rsidRDefault="001F140B" w:rsidP="00E03FEB">
            <w:pPr>
              <w:spacing w:after="240"/>
              <w:jc w:val="center"/>
              <w:rPr>
                <w:b/>
                <w:sz w:val="14"/>
              </w:rPr>
            </w:pPr>
          </w:p>
        </w:tc>
        <w:tc>
          <w:tcPr>
            <w:tcW w:w="543" w:type="dxa"/>
          </w:tcPr>
          <w:p w14:paraId="6C8CB21F" w14:textId="77777777" w:rsidR="001F140B" w:rsidRDefault="001F140B" w:rsidP="00E03FEB">
            <w:pPr>
              <w:spacing w:after="240"/>
              <w:jc w:val="center"/>
              <w:rPr>
                <w:b/>
                <w:sz w:val="14"/>
              </w:rPr>
            </w:pPr>
          </w:p>
        </w:tc>
        <w:tc>
          <w:tcPr>
            <w:tcW w:w="543" w:type="dxa"/>
          </w:tcPr>
          <w:p w14:paraId="6C9A3BE8" w14:textId="77777777" w:rsidR="001F140B" w:rsidRDefault="001F140B" w:rsidP="00E03FEB">
            <w:pPr>
              <w:spacing w:after="240"/>
              <w:jc w:val="center"/>
              <w:rPr>
                <w:b/>
                <w:sz w:val="14"/>
              </w:rPr>
            </w:pPr>
          </w:p>
        </w:tc>
        <w:tc>
          <w:tcPr>
            <w:tcW w:w="543" w:type="dxa"/>
          </w:tcPr>
          <w:p w14:paraId="73F91BCE" w14:textId="77777777" w:rsidR="001F140B" w:rsidRDefault="001F140B" w:rsidP="00E03FEB">
            <w:pPr>
              <w:spacing w:after="240"/>
              <w:jc w:val="center"/>
              <w:rPr>
                <w:b/>
                <w:sz w:val="14"/>
              </w:rPr>
            </w:pPr>
          </w:p>
        </w:tc>
        <w:tc>
          <w:tcPr>
            <w:tcW w:w="543" w:type="dxa"/>
          </w:tcPr>
          <w:p w14:paraId="36AC96A9" w14:textId="77777777" w:rsidR="001F140B" w:rsidRDefault="001F140B" w:rsidP="00E03FEB">
            <w:pPr>
              <w:spacing w:after="240"/>
              <w:jc w:val="center"/>
              <w:rPr>
                <w:b/>
                <w:sz w:val="14"/>
              </w:rPr>
            </w:pPr>
          </w:p>
        </w:tc>
        <w:tc>
          <w:tcPr>
            <w:tcW w:w="543" w:type="dxa"/>
          </w:tcPr>
          <w:p w14:paraId="161CAFBB" w14:textId="77777777" w:rsidR="001F140B" w:rsidRDefault="001F140B" w:rsidP="00E03FEB">
            <w:pPr>
              <w:spacing w:after="240"/>
              <w:jc w:val="center"/>
              <w:rPr>
                <w:b/>
                <w:sz w:val="14"/>
              </w:rPr>
            </w:pPr>
          </w:p>
        </w:tc>
        <w:tc>
          <w:tcPr>
            <w:tcW w:w="543" w:type="dxa"/>
          </w:tcPr>
          <w:p w14:paraId="658E66B5" w14:textId="77777777" w:rsidR="001F140B" w:rsidRDefault="001F140B" w:rsidP="00E03FEB">
            <w:pPr>
              <w:spacing w:after="240"/>
              <w:jc w:val="center"/>
              <w:rPr>
                <w:b/>
                <w:sz w:val="14"/>
              </w:rPr>
            </w:pPr>
          </w:p>
        </w:tc>
        <w:tc>
          <w:tcPr>
            <w:tcW w:w="543" w:type="dxa"/>
          </w:tcPr>
          <w:p w14:paraId="23071C6D" w14:textId="77777777" w:rsidR="001F140B" w:rsidRDefault="001F140B" w:rsidP="00E03FEB">
            <w:pPr>
              <w:spacing w:after="240"/>
              <w:jc w:val="center"/>
              <w:rPr>
                <w:b/>
                <w:sz w:val="14"/>
              </w:rPr>
            </w:pPr>
          </w:p>
        </w:tc>
        <w:tc>
          <w:tcPr>
            <w:tcW w:w="543" w:type="dxa"/>
          </w:tcPr>
          <w:p w14:paraId="62DA3FF0" w14:textId="77777777" w:rsidR="001F140B" w:rsidRDefault="001F140B" w:rsidP="00E03FEB">
            <w:pPr>
              <w:spacing w:after="240"/>
              <w:jc w:val="center"/>
              <w:rPr>
                <w:b/>
                <w:sz w:val="14"/>
              </w:rPr>
            </w:pPr>
          </w:p>
        </w:tc>
        <w:tc>
          <w:tcPr>
            <w:tcW w:w="543" w:type="dxa"/>
          </w:tcPr>
          <w:p w14:paraId="69D3B8D2" w14:textId="77777777" w:rsidR="001F140B" w:rsidRDefault="001F140B" w:rsidP="00E03FEB">
            <w:pPr>
              <w:spacing w:after="240"/>
              <w:jc w:val="center"/>
              <w:rPr>
                <w:b/>
                <w:sz w:val="14"/>
              </w:rPr>
            </w:pPr>
          </w:p>
        </w:tc>
        <w:tc>
          <w:tcPr>
            <w:tcW w:w="543" w:type="dxa"/>
          </w:tcPr>
          <w:p w14:paraId="7A6639EF" w14:textId="77777777" w:rsidR="001F140B" w:rsidRDefault="001F140B" w:rsidP="00E03FEB">
            <w:pPr>
              <w:spacing w:after="240"/>
              <w:jc w:val="center"/>
              <w:rPr>
                <w:b/>
                <w:sz w:val="14"/>
              </w:rPr>
            </w:pPr>
          </w:p>
        </w:tc>
        <w:tc>
          <w:tcPr>
            <w:tcW w:w="543" w:type="dxa"/>
          </w:tcPr>
          <w:p w14:paraId="3EC98A5F" w14:textId="77777777" w:rsidR="001F140B" w:rsidRDefault="001F140B" w:rsidP="00E03FEB">
            <w:pPr>
              <w:spacing w:after="240"/>
              <w:jc w:val="center"/>
              <w:rPr>
                <w:b/>
                <w:sz w:val="14"/>
              </w:rPr>
            </w:pPr>
          </w:p>
        </w:tc>
        <w:tc>
          <w:tcPr>
            <w:tcW w:w="543" w:type="dxa"/>
          </w:tcPr>
          <w:p w14:paraId="54CE44CA" w14:textId="77777777" w:rsidR="001F140B" w:rsidRDefault="001F140B" w:rsidP="00E03FEB">
            <w:pPr>
              <w:spacing w:after="240"/>
              <w:jc w:val="center"/>
              <w:rPr>
                <w:b/>
                <w:sz w:val="14"/>
              </w:rPr>
            </w:pPr>
          </w:p>
        </w:tc>
        <w:tc>
          <w:tcPr>
            <w:tcW w:w="543" w:type="dxa"/>
          </w:tcPr>
          <w:p w14:paraId="0831D0E7" w14:textId="77777777" w:rsidR="001F140B" w:rsidRDefault="001F140B" w:rsidP="00E03FEB">
            <w:pPr>
              <w:spacing w:after="240"/>
              <w:jc w:val="center"/>
              <w:rPr>
                <w:b/>
                <w:sz w:val="14"/>
              </w:rPr>
            </w:pPr>
          </w:p>
        </w:tc>
      </w:tr>
      <w:tr w:rsidR="00CD32E6" w14:paraId="41F00BAB" w14:textId="77777777" w:rsidTr="001F140B">
        <w:tc>
          <w:tcPr>
            <w:tcW w:w="623" w:type="dxa"/>
          </w:tcPr>
          <w:p w14:paraId="67E4A704" w14:textId="77777777" w:rsidR="001F140B" w:rsidRDefault="001F140B" w:rsidP="00E03FEB">
            <w:pPr>
              <w:spacing w:after="240"/>
              <w:jc w:val="center"/>
              <w:rPr>
                <w:b/>
                <w:bCs/>
                <w:sz w:val="14"/>
                <w:szCs w:val="16"/>
              </w:rPr>
            </w:pPr>
            <w:r>
              <w:rPr>
                <w:b/>
                <w:bCs/>
                <w:sz w:val="14"/>
                <w:szCs w:val="16"/>
              </w:rPr>
              <w:t>Day 30</w:t>
            </w:r>
          </w:p>
        </w:tc>
        <w:tc>
          <w:tcPr>
            <w:tcW w:w="473" w:type="dxa"/>
          </w:tcPr>
          <w:p w14:paraId="49E82D94" w14:textId="77777777" w:rsidR="001F140B" w:rsidRDefault="001F140B" w:rsidP="00E03FEB">
            <w:pPr>
              <w:spacing w:after="240"/>
              <w:jc w:val="center"/>
              <w:rPr>
                <w:b/>
                <w:sz w:val="14"/>
              </w:rPr>
            </w:pPr>
          </w:p>
        </w:tc>
        <w:tc>
          <w:tcPr>
            <w:tcW w:w="473" w:type="dxa"/>
          </w:tcPr>
          <w:p w14:paraId="6B295A88" w14:textId="77777777" w:rsidR="001F140B" w:rsidRDefault="001F140B" w:rsidP="00E03FEB">
            <w:pPr>
              <w:spacing w:after="240"/>
              <w:jc w:val="center"/>
              <w:rPr>
                <w:b/>
                <w:sz w:val="14"/>
              </w:rPr>
            </w:pPr>
          </w:p>
        </w:tc>
        <w:tc>
          <w:tcPr>
            <w:tcW w:w="473" w:type="dxa"/>
          </w:tcPr>
          <w:p w14:paraId="2C831675" w14:textId="77777777" w:rsidR="001F140B" w:rsidRDefault="001F140B" w:rsidP="00E03FEB">
            <w:pPr>
              <w:spacing w:after="240"/>
              <w:jc w:val="center"/>
              <w:rPr>
                <w:b/>
                <w:sz w:val="14"/>
              </w:rPr>
            </w:pPr>
          </w:p>
        </w:tc>
        <w:tc>
          <w:tcPr>
            <w:tcW w:w="473" w:type="dxa"/>
          </w:tcPr>
          <w:p w14:paraId="3C015481" w14:textId="77777777" w:rsidR="001F140B" w:rsidRDefault="001F140B" w:rsidP="00E03FEB">
            <w:pPr>
              <w:spacing w:after="240"/>
              <w:jc w:val="center"/>
              <w:rPr>
                <w:b/>
                <w:sz w:val="14"/>
              </w:rPr>
            </w:pPr>
          </w:p>
        </w:tc>
        <w:tc>
          <w:tcPr>
            <w:tcW w:w="473" w:type="dxa"/>
          </w:tcPr>
          <w:p w14:paraId="1A13B614" w14:textId="77777777" w:rsidR="001F140B" w:rsidRDefault="001F140B" w:rsidP="00E03FEB">
            <w:pPr>
              <w:spacing w:after="240"/>
              <w:jc w:val="center"/>
              <w:rPr>
                <w:b/>
                <w:sz w:val="14"/>
              </w:rPr>
            </w:pPr>
          </w:p>
        </w:tc>
        <w:tc>
          <w:tcPr>
            <w:tcW w:w="473" w:type="dxa"/>
          </w:tcPr>
          <w:p w14:paraId="013CCF3F" w14:textId="77777777" w:rsidR="001F140B" w:rsidRDefault="001F140B" w:rsidP="00E03FEB">
            <w:pPr>
              <w:spacing w:after="240"/>
              <w:jc w:val="center"/>
              <w:rPr>
                <w:b/>
                <w:sz w:val="14"/>
              </w:rPr>
            </w:pPr>
          </w:p>
        </w:tc>
        <w:tc>
          <w:tcPr>
            <w:tcW w:w="473" w:type="dxa"/>
          </w:tcPr>
          <w:p w14:paraId="14E75D49" w14:textId="77777777" w:rsidR="001F140B" w:rsidRDefault="001F140B" w:rsidP="00E03FEB">
            <w:pPr>
              <w:spacing w:after="240"/>
              <w:jc w:val="center"/>
              <w:rPr>
                <w:b/>
                <w:sz w:val="14"/>
              </w:rPr>
            </w:pPr>
          </w:p>
        </w:tc>
        <w:tc>
          <w:tcPr>
            <w:tcW w:w="473" w:type="dxa"/>
          </w:tcPr>
          <w:p w14:paraId="0AF2723F" w14:textId="77777777" w:rsidR="001F140B" w:rsidRDefault="001F140B" w:rsidP="00E03FEB">
            <w:pPr>
              <w:spacing w:after="240"/>
              <w:jc w:val="center"/>
              <w:rPr>
                <w:b/>
                <w:sz w:val="14"/>
              </w:rPr>
            </w:pPr>
          </w:p>
        </w:tc>
        <w:tc>
          <w:tcPr>
            <w:tcW w:w="473" w:type="dxa"/>
          </w:tcPr>
          <w:p w14:paraId="121586C3" w14:textId="77777777" w:rsidR="001F140B" w:rsidRDefault="001F140B" w:rsidP="00E03FEB">
            <w:pPr>
              <w:spacing w:after="240"/>
              <w:jc w:val="center"/>
              <w:rPr>
                <w:b/>
                <w:sz w:val="14"/>
              </w:rPr>
            </w:pPr>
          </w:p>
        </w:tc>
        <w:tc>
          <w:tcPr>
            <w:tcW w:w="543" w:type="dxa"/>
          </w:tcPr>
          <w:p w14:paraId="5EDF9495" w14:textId="77777777" w:rsidR="001F140B" w:rsidRDefault="001F140B" w:rsidP="00E03FEB">
            <w:pPr>
              <w:spacing w:after="240"/>
              <w:jc w:val="center"/>
              <w:rPr>
                <w:b/>
                <w:sz w:val="14"/>
              </w:rPr>
            </w:pPr>
          </w:p>
        </w:tc>
        <w:tc>
          <w:tcPr>
            <w:tcW w:w="543" w:type="dxa"/>
          </w:tcPr>
          <w:p w14:paraId="425400FE" w14:textId="77777777" w:rsidR="001F140B" w:rsidRDefault="001F140B" w:rsidP="00E03FEB">
            <w:pPr>
              <w:spacing w:after="240"/>
              <w:jc w:val="center"/>
              <w:rPr>
                <w:b/>
                <w:sz w:val="14"/>
              </w:rPr>
            </w:pPr>
          </w:p>
        </w:tc>
        <w:tc>
          <w:tcPr>
            <w:tcW w:w="543" w:type="dxa"/>
          </w:tcPr>
          <w:p w14:paraId="2BB6DECD" w14:textId="77777777" w:rsidR="001F140B" w:rsidRDefault="001F140B" w:rsidP="00E03FEB">
            <w:pPr>
              <w:spacing w:after="240"/>
              <w:jc w:val="center"/>
              <w:rPr>
                <w:b/>
                <w:sz w:val="14"/>
              </w:rPr>
            </w:pPr>
          </w:p>
        </w:tc>
        <w:tc>
          <w:tcPr>
            <w:tcW w:w="543" w:type="dxa"/>
          </w:tcPr>
          <w:p w14:paraId="218E1FBD" w14:textId="77777777" w:rsidR="001F140B" w:rsidRDefault="001F140B" w:rsidP="00E03FEB">
            <w:pPr>
              <w:spacing w:after="240"/>
              <w:jc w:val="center"/>
              <w:rPr>
                <w:b/>
                <w:sz w:val="14"/>
              </w:rPr>
            </w:pPr>
          </w:p>
        </w:tc>
        <w:tc>
          <w:tcPr>
            <w:tcW w:w="543" w:type="dxa"/>
          </w:tcPr>
          <w:p w14:paraId="64645127" w14:textId="77777777" w:rsidR="001F140B" w:rsidRDefault="001F140B" w:rsidP="00E03FEB">
            <w:pPr>
              <w:spacing w:after="240"/>
              <w:jc w:val="center"/>
              <w:rPr>
                <w:b/>
                <w:sz w:val="14"/>
              </w:rPr>
            </w:pPr>
          </w:p>
        </w:tc>
        <w:tc>
          <w:tcPr>
            <w:tcW w:w="543" w:type="dxa"/>
          </w:tcPr>
          <w:p w14:paraId="778A278C" w14:textId="77777777" w:rsidR="001F140B" w:rsidRDefault="001F140B" w:rsidP="00E03FEB">
            <w:pPr>
              <w:spacing w:after="240"/>
              <w:jc w:val="center"/>
              <w:rPr>
                <w:b/>
                <w:sz w:val="14"/>
              </w:rPr>
            </w:pPr>
          </w:p>
        </w:tc>
        <w:tc>
          <w:tcPr>
            <w:tcW w:w="543" w:type="dxa"/>
          </w:tcPr>
          <w:p w14:paraId="0A1C12A9" w14:textId="77777777" w:rsidR="001F140B" w:rsidRDefault="001F140B" w:rsidP="00E03FEB">
            <w:pPr>
              <w:spacing w:after="240"/>
              <w:jc w:val="center"/>
              <w:rPr>
                <w:b/>
                <w:sz w:val="14"/>
              </w:rPr>
            </w:pPr>
          </w:p>
        </w:tc>
        <w:tc>
          <w:tcPr>
            <w:tcW w:w="543" w:type="dxa"/>
          </w:tcPr>
          <w:p w14:paraId="720486FA" w14:textId="77777777" w:rsidR="001F140B" w:rsidRDefault="001F140B" w:rsidP="00E03FEB">
            <w:pPr>
              <w:spacing w:after="240"/>
              <w:jc w:val="center"/>
              <w:rPr>
                <w:b/>
                <w:sz w:val="14"/>
              </w:rPr>
            </w:pPr>
          </w:p>
        </w:tc>
        <w:tc>
          <w:tcPr>
            <w:tcW w:w="543" w:type="dxa"/>
          </w:tcPr>
          <w:p w14:paraId="32BB1DC1" w14:textId="77777777" w:rsidR="001F140B" w:rsidRDefault="001F140B" w:rsidP="00E03FEB">
            <w:pPr>
              <w:spacing w:after="240"/>
              <w:jc w:val="center"/>
              <w:rPr>
                <w:b/>
                <w:sz w:val="14"/>
              </w:rPr>
            </w:pPr>
          </w:p>
        </w:tc>
        <w:tc>
          <w:tcPr>
            <w:tcW w:w="543" w:type="dxa"/>
          </w:tcPr>
          <w:p w14:paraId="4F71558C" w14:textId="77777777" w:rsidR="001F140B" w:rsidRDefault="001F140B" w:rsidP="00E03FEB">
            <w:pPr>
              <w:spacing w:after="240"/>
              <w:jc w:val="center"/>
              <w:rPr>
                <w:b/>
                <w:sz w:val="14"/>
              </w:rPr>
            </w:pPr>
          </w:p>
        </w:tc>
        <w:tc>
          <w:tcPr>
            <w:tcW w:w="543" w:type="dxa"/>
          </w:tcPr>
          <w:p w14:paraId="49EBACEE" w14:textId="77777777" w:rsidR="001F140B" w:rsidRDefault="001F140B" w:rsidP="00E03FEB">
            <w:pPr>
              <w:spacing w:after="240"/>
              <w:jc w:val="center"/>
              <w:rPr>
                <w:b/>
                <w:sz w:val="14"/>
              </w:rPr>
            </w:pPr>
          </w:p>
        </w:tc>
        <w:tc>
          <w:tcPr>
            <w:tcW w:w="543" w:type="dxa"/>
          </w:tcPr>
          <w:p w14:paraId="715614D4" w14:textId="77777777" w:rsidR="001F140B" w:rsidRDefault="001F140B" w:rsidP="00E03FEB">
            <w:pPr>
              <w:spacing w:after="240"/>
              <w:jc w:val="center"/>
              <w:rPr>
                <w:b/>
                <w:sz w:val="14"/>
              </w:rPr>
            </w:pPr>
          </w:p>
        </w:tc>
        <w:tc>
          <w:tcPr>
            <w:tcW w:w="543" w:type="dxa"/>
          </w:tcPr>
          <w:p w14:paraId="0E69F836" w14:textId="77777777" w:rsidR="001F140B" w:rsidRDefault="001F140B" w:rsidP="00E03FEB">
            <w:pPr>
              <w:spacing w:after="240"/>
              <w:jc w:val="center"/>
              <w:rPr>
                <w:b/>
                <w:sz w:val="14"/>
              </w:rPr>
            </w:pPr>
          </w:p>
        </w:tc>
        <w:tc>
          <w:tcPr>
            <w:tcW w:w="543" w:type="dxa"/>
          </w:tcPr>
          <w:p w14:paraId="1263F860" w14:textId="77777777" w:rsidR="001F140B" w:rsidRDefault="001F140B" w:rsidP="00E03FEB">
            <w:pPr>
              <w:spacing w:after="240"/>
              <w:jc w:val="center"/>
              <w:rPr>
                <w:b/>
                <w:sz w:val="14"/>
              </w:rPr>
            </w:pPr>
          </w:p>
        </w:tc>
        <w:tc>
          <w:tcPr>
            <w:tcW w:w="543" w:type="dxa"/>
          </w:tcPr>
          <w:p w14:paraId="203C3CAA" w14:textId="77777777" w:rsidR="001F140B" w:rsidRDefault="001F140B" w:rsidP="00E03FEB">
            <w:pPr>
              <w:spacing w:after="240"/>
              <w:jc w:val="center"/>
              <w:rPr>
                <w:b/>
                <w:sz w:val="14"/>
              </w:rPr>
            </w:pPr>
          </w:p>
        </w:tc>
      </w:tr>
      <w:tr w:rsidR="00CD32E6" w14:paraId="301F305F" w14:textId="77777777" w:rsidTr="001F140B">
        <w:tc>
          <w:tcPr>
            <w:tcW w:w="623" w:type="dxa"/>
          </w:tcPr>
          <w:p w14:paraId="30FC64A8" w14:textId="77777777" w:rsidR="001F140B" w:rsidRPr="008341F8" w:rsidRDefault="001F140B" w:rsidP="00E03FEB">
            <w:pPr>
              <w:spacing w:after="240"/>
              <w:jc w:val="center"/>
              <w:rPr>
                <w:b/>
                <w:bCs/>
                <w:sz w:val="14"/>
                <w:szCs w:val="16"/>
              </w:rPr>
            </w:pPr>
            <w:r>
              <w:rPr>
                <w:b/>
                <w:bCs/>
                <w:sz w:val="14"/>
                <w:szCs w:val="16"/>
              </w:rPr>
              <w:t>Day 31</w:t>
            </w:r>
          </w:p>
        </w:tc>
        <w:tc>
          <w:tcPr>
            <w:tcW w:w="473" w:type="dxa"/>
          </w:tcPr>
          <w:p w14:paraId="5DAE4A16" w14:textId="77777777" w:rsidR="001F140B" w:rsidRDefault="001F140B" w:rsidP="00E03FEB">
            <w:pPr>
              <w:spacing w:after="240"/>
              <w:jc w:val="center"/>
              <w:rPr>
                <w:b/>
                <w:sz w:val="14"/>
              </w:rPr>
            </w:pPr>
          </w:p>
        </w:tc>
        <w:tc>
          <w:tcPr>
            <w:tcW w:w="473" w:type="dxa"/>
          </w:tcPr>
          <w:p w14:paraId="025D0BA8" w14:textId="77777777" w:rsidR="001F140B" w:rsidRDefault="001F140B" w:rsidP="00E03FEB">
            <w:pPr>
              <w:spacing w:after="240"/>
              <w:jc w:val="center"/>
              <w:rPr>
                <w:b/>
                <w:sz w:val="14"/>
              </w:rPr>
            </w:pPr>
          </w:p>
        </w:tc>
        <w:tc>
          <w:tcPr>
            <w:tcW w:w="473" w:type="dxa"/>
          </w:tcPr>
          <w:p w14:paraId="4694E174" w14:textId="77777777" w:rsidR="001F140B" w:rsidRDefault="001F140B" w:rsidP="00E03FEB">
            <w:pPr>
              <w:spacing w:after="240"/>
              <w:jc w:val="center"/>
              <w:rPr>
                <w:b/>
                <w:sz w:val="14"/>
              </w:rPr>
            </w:pPr>
          </w:p>
        </w:tc>
        <w:tc>
          <w:tcPr>
            <w:tcW w:w="473" w:type="dxa"/>
          </w:tcPr>
          <w:p w14:paraId="589A0C89" w14:textId="77777777" w:rsidR="001F140B" w:rsidRDefault="001F140B" w:rsidP="00E03FEB">
            <w:pPr>
              <w:spacing w:after="240"/>
              <w:jc w:val="center"/>
              <w:rPr>
                <w:b/>
                <w:sz w:val="14"/>
              </w:rPr>
            </w:pPr>
          </w:p>
        </w:tc>
        <w:tc>
          <w:tcPr>
            <w:tcW w:w="473" w:type="dxa"/>
          </w:tcPr>
          <w:p w14:paraId="28DFDC1B" w14:textId="77777777" w:rsidR="001F140B" w:rsidRDefault="001F140B" w:rsidP="00E03FEB">
            <w:pPr>
              <w:spacing w:after="240"/>
              <w:jc w:val="center"/>
              <w:rPr>
                <w:b/>
                <w:sz w:val="14"/>
              </w:rPr>
            </w:pPr>
          </w:p>
        </w:tc>
        <w:tc>
          <w:tcPr>
            <w:tcW w:w="473" w:type="dxa"/>
          </w:tcPr>
          <w:p w14:paraId="2F0BC6B6" w14:textId="77777777" w:rsidR="001F140B" w:rsidRDefault="001F140B" w:rsidP="00E03FEB">
            <w:pPr>
              <w:spacing w:after="240"/>
              <w:jc w:val="center"/>
              <w:rPr>
                <w:b/>
                <w:sz w:val="14"/>
              </w:rPr>
            </w:pPr>
          </w:p>
        </w:tc>
        <w:tc>
          <w:tcPr>
            <w:tcW w:w="473" w:type="dxa"/>
          </w:tcPr>
          <w:p w14:paraId="71D2F1DB" w14:textId="77777777" w:rsidR="001F140B" w:rsidRDefault="001F140B" w:rsidP="00E03FEB">
            <w:pPr>
              <w:spacing w:after="240"/>
              <w:jc w:val="center"/>
              <w:rPr>
                <w:b/>
                <w:sz w:val="14"/>
              </w:rPr>
            </w:pPr>
          </w:p>
        </w:tc>
        <w:tc>
          <w:tcPr>
            <w:tcW w:w="473" w:type="dxa"/>
          </w:tcPr>
          <w:p w14:paraId="4495522C" w14:textId="77777777" w:rsidR="001F140B" w:rsidRDefault="001F140B" w:rsidP="00E03FEB">
            <w:pPr>
              <w:spacing w:after="240"/>
              <w:jc w:val="center"/>
              <w:rPr>
                <w:b/>
                <w:sz w:val="14"/>
              </w:rPr>
            </w:pPr>
          </w:p>
        </w:tc>
        <w:tc>
          <w:tcPr>
            <w:tcW w:w="473" w:type="dxa"/>
          </w:tcPr>
          <w:p w14:paraId="2F7E4651" w14:textId="77777777" w:rsidR="001F140B" w:rsidRDefault="001F140B" w:rsidP="00E03FEB">
            <w:pPr>
              <w:spacing w:after="240"/>
              <w:jc w:val="center"/>
              <w:rPr>
                <w:b/>
                <w:sz w:val="14"/>
              </w:rPr>
            </w:pPr>
          </w:p>
        </w:tc>
        <w:tc>
          <w:tcPr>
            <w:tcW w:w="543" w:type="dxa"/>
          </w:tcPr>
          <w:p w14:paraId="1A5C4D39" w14:textId="77777777" w:rsidR="001F140B" w:rsidRDefault="001F140B" w:rsidP="00E03FEB">
            <w:pPr>
              <w:spacing w:after="240"/>
              <w:jc w:val="center"/>
              <w:rPr>
                <w:b/>
                <w:sz w:val="14"/>
              </w:rPr>
            </w:pPr>
          </w:p>
        </w:tc>
        <w:tc>
          <w:tcPr>
            <w:tcW w:w="543" w:type="dxa"/>
          </w:tcPr>
          <w:p w14:paraId="620B353C" w14:textId="77777777" w:rsidR="001F140B" w:rsidRDefault="001F140B" w:rsidP="00E03FEB">
            <w:pPr>
              <w:spacing w:after="240"/>
              <w:jc w:val="center"/>
              <w:rPr>
                <w:b/>
                <w:sz w:val="14"/>
              </w:rPr>
            </w:pPr>
          </w:p>
        </w:tc>
        <w:tc>
          <w:tcPr>
            <w:tcW w:w="543" w:type="dxa"/>
          </w:tcPr>
          <w:p w14:paraId="63061B1B" w14:textId="77777777" w:rsidR="001F140B" w:rsidRDefault="001F140B" w:rsidP="00E03FEB">
            <w:pPr>
              <w:spacing w:after="240"/>
              <w:jc w:val="center"/>
              <w:rPr>
                <w:b/>
                <w:sz w:val="14"/>
              </w:rPr>
            </w:pPr>
          </w:p>
        </w:tc>
        <w:tc>
          <w:tcPr>
            <w:tcW w:w="543" w:type="dxa"/>
          </w:tcPr>
          <w:p w14:paraId="7C4AD29E" w14:textId="77777777" w:rsidR="001F140B" w:rsidRDefault="001F140B" w:rsidP="00E03FEB">
            <w:pPr>
              <w:spacing w:after="240"/>
              <w:jc w:val="center"/>
              <w:rPr>
                <w:b/>
                <w:sz w:val="14"/>
              </w:rPr>
            </w:pPr>
          </w:p>
        </w:tc>
        <w:tc>
          <w:tcPr>
            <w:tcW w:w="543" w:type="dxa"/>
          </w:tcPr>
          <w:p w14:paraId="5D7EE23F" w14:textId="77777777" w:rsidR="001F140B" w:rsidRDefault="001F140B" w:rsidP="00E03FEB">
            <w:pPr>
              <w:spacing w:after="240"/>
              <w:jc w:val="center"/>
              <w:rPr>
                <w:b/>
                <w:sz w:val="14"/>
              </w:rPr>
            </w:pPr>
          </w:p>
        </w:tc>
        <w:tc>
          <w:tcPr>
            <w:tcW w:w="543" w:type="dxa"/>
          </w:tcPr>
          <w:p w14:paraId="67BA659F" w14:textId="77777777" w:rsidR="001F140B" w:rsidRDefault="001F140B" w:rsidP="00E03FEB">
            <w:pPr>
              <w:spacing w:after="240"/>
              <w:jc w:val="center"/>
              <w:rPr>
                <w:b/>
                <w:sz w:val="14"/>
              </w:rPr>
            </w:pPr>
          </w:p>
        </w:tc>
        <w:tc>
          <w:tcPr>
            <w:tcW w:w="543" w:type="dxa"/>
          </w:tcPr>
          <w:p w14:paraId="74D983B0" w14:textId="77777777" w:rsidR="001F140B" w:rsidRDefault="001F140B" w:rsidP="00E03FEB">
            <w:pPr>
              <w:spacing w:after="240"/>
              <w:jc w:val="center"/>
              <w:rPr>
                <w:b/>
                <w:sz w:val="14"/>
              </w:rPr>
            </w:pPr>
          </w:p>
        </w:tc>
        <w:tc>
          <w:tcPr>
            <w:tcW w:w="543" w:type="dxa"/>
          </w:tcPr>
          <w:p w14:paraId="579DEB9A" w14:textId="77777777" w:rsidR="001F140B" w:rsidRDefault="001F140B" w:rsidP="00E03FEB">
            <w:pPr>
              <w:spacing w:after="240"/>
              <w:jc w:val="center"/>
              <w:rPr>
                <w:b/>
                <w:sz w:val="14"/>
              </w:rPr>
            </w:pPr>
          </w:p>
        </w:tc>
        <w:tc>
          <w:tcPr>
            <w:tcW w:w="543" w:type="dxa"/>
          </w:tcPr>
          <w:p w14:paraId="606445BD" w14:textId="77777777" w:rsidR="001F140B" w:rsidRDefault="001F140B" w:rsidP="00E03FEB">
            <w:pPr>
              <w:spacing w:after="240"/>
              <w:jc w:val="center"/>
              <w:rPr>
                <w:b/>
                <w:sz w:val="14"/>
              </w:rPr>
            </w:pPr>
          </w:p>
        </w:tc>
        <w:tc>
          <w:tcPr>
            <w:tcW w:w="543" w:type="dxa"/>
          </w:tcPr>
          <w:p w14:paraId="01D458DA" w14:textId="77777777" w:rsidR="001F140B" w:rsidRDefault="001F140B" w:rsidP="00E03FEB">
            <w:pPr>
              <w:spacing w:after="240"/>
              <w:jc w:val="center"/>
              <w:rPr>
                <w:b/>
                <w:sz w:val="14"/>
              </w:rPr>
            </w:pPr>
          </w:p>
        </w:tc>
        <w:tc>
          <w:tcPr>
            <w:tcW w:w="543" w:type="dxa"/>
          </w:tcPr>
          <w:p w14:paraId="4A6159F8" w14:textId="77777777" w:rsidR="001F140B" w:rsidRDefault="001F140B" w:rsidP="00E03FEB">
            <w:pPr>
              <w:spacing w:after="240"/>
              <w:jc w:val="center"/>
              <w:rPr>
                <w:b/>
                <w:sz w:val="14"/>
              </w:rPr>
            </w:pPr>
          </w:p>
        </w:tc>
        <w:tc>
          <w:tcPr>
            <w:tcW w:w="543" w:type="dxa"/>
          </w:tcPr>
          <w:p w14:paraId="13C55079" w14:textId="77777777" w:rsidR="001F140B" w:rsidRDefault="001F140B" w:rsidP="00E03FEB">
            <w:pPr>
              <w:spacing w:after="240"/>
              <w:jc w:val="center"/>
              <w:rPr>
                <w:b/>
                <w:sz w:val="14"/>
              </w:rPr>
            </w:pPr>
          </w:p>
        </w:tc>
        <w:tc>
          <w:tcPr>
            <w:tcW w:w="543" w:type="dxa"/>
          </w:tcPr>
          <w:p w14:paraId="13ACE01E" w14:textId="77777777" w:rsidR="001F140B" w:rsidRDefault="001F140B" w:rsidP="00E03FEB">
            <w:pPr>
              <w:spacing w:after="240"/>
              <w:jc w:val="center"/>
              <w:rPr>
                <w:b/>
                <w:sz w:val="14"/>
              </w:rPr>
            </w:pPr>
          </w:p>
        </w:tc>
        <w:tc>
          <w:tcPr>
            <w:tcW w:w="543" w:type="dxa"/>
          </w:tcPr>
          <w:p w14:paraId="6A1E8E2D" w14:textId="77777777" w:rsidR="001F140B" w:rsidRDefault="001F140B" w:rsidP="00E03FEB">
            <w:pPr>
              <w:spacing w:after="240"/>
              <w:jc w:val="center"/>
              <w:rPr>
                <w:b/>
                <w:sz w:val="14"/>
              </w:rPr>
            </w:pPr>
          </w:p>
        </w:tc>
        <w:tc>
          <w:tcPr>
            <w:tcW w:w="543" w:type="dxa"/>
          </w:tcPr>
          <w:p w14:paraId="314145CA" w14:textId="77777777" w:rsidR="001F140B" w:rsidRDefault="001F140B" w:rsidP="00E03FEB">
            <w:pPr>
              <w:spacing w:after="240"/>
              <w:jc w:val="center"/>
              <w:rPr>
                <w:b/>
                <w:sz w:val="14"/>
              </w:rPr>
            </w:pPr>
          </w:p>
        </w:tc>
      </w:tr>
    </w:tbl>
    <w:p w14:paraId="378F8C1F" w14:textId="77777777" w:rsidR="001F140B" w:rsidRDefault="001F140B" w:rsidP="001F140B">
      <w:pPr>
        <w:spacing w:before="120" w:after="120"/>
        <w:rPr>
          <w:bCs/>
        </w:rPr>
      </w:pPr>
      <w:r>
        <w:rPr>
          <w:bCs/>
        </w:rPr>
        <w:t>The foregoing table is provided for informational purposes only, and it shall not constitute, or be deemed to constitute, an obligation of any of the Parties to this Agreement.</w:t>
      </w:r>
      <w:bookmarkStart w:id="893" w:name="_Hlk34319348"/>
    </w:p>
    <w:bookmarkEnd w:id="893"/>
    <w:p w14:paraId="5DE2FBDE" w14:textId="77777777" w:rsidR="001F140B" w:rsidRDefault="001F140B" w:rsidP="001F140B">
      <w:pPr>
        <w:spacing w:before="120" w:after="120"/>
        <w:rPr>
          <w:bCs/>
        </w:rPr>
        <w:sectPr w:rsidR="001F140B" w:rsidSect="007612DA">
          <w:headerReference w:type="even" r:id="rId53"/>
          <w:headerReference w:type="default" r:id="rId54"/>
          <w:footerReference w:type="default" r:id="rId55"/>
          <w:headerReference w:type="first" r:id="rId56"/>
          <w:footerReference w:type="first" r:id="rId57"/>
          <w:pgSz w:w="15840" w:h="12240" w:orient="landscape"/>
          <w:pgMar w:top="1440" w:right="1440" w:bottom="1440" w:left="1440" w:header="720" w:footer="720" w:gutter="0"/>
          <w:pgNumType w:start="1"/>
          <w:cols w:space="720"/>
          <w:noEndnote/>
          <w:titlePg/>
          <w:docGrid w:linePitch="326"/>
        </w:sectPr>
      </w:pPr>
    </w:p>
    <w:p w14:paraId="67E55175" w14:textId="77777777" w:rsidR="001F140B" w:rsidRDefault="001F140B" w:rsidP="00E03FEB">
      <w:pPr>
        <w:spacing w:after="240"/>
        <w:jc w:val="center"/>
        <w:rPr>
          <w:b/>
          <w:bCs/>
        </w:rPr>
      </w:pPr>
      <w:bookmarkStart w:id="894" w:name="_Hlk494465513"/>
      <w:r>
        <w:rPr>
          <w:b/>
          <w:bCs/>
        </w:rPr>
        <w:lastRenderedPageBreak/>
        <w:t>EXHIBIT G</w:t>
      </w:r>
    </w:p>
    <w:p w14:paraId="6372DF3A" w14:textId="72F4B08E" w:rsidR="00AB4607" w:rsidRPr="00A23FFA" w:rsidRDefault="00AB4607" w:rsidP="00E03FEB">
      <w:pPr>
        <w:spacing w:after="240"/>
        <w:jc w:val="center"/>
        <w:rPr>
          <w:b/>
        </w:rPr>
      </w:pPr>
      <w:r>
        <w:rPr>
          <w:b/>
        </w:rPr>
        <w:t>FORM OF AVAILABILITY NOTICE</w:t>
      </w:r>
    </w:p>
    <w:p w14:paraId="48EA9939" w14:textId="77777777" w:rsidR="00AB4607" w:rsidRPr="00A23FFA" w:rsidRDefault="00AB4607" w:rsidP="00E03FEB">
      <w:pPr>
        <w:tabs>
          <w:tab w:val="left" w:pos="4248"/>
        </w:tabs>
        <w:spacing w:after="120"/>
      </w:pPr>
      <w:r>
        <w:t xml:space="preserve">Trading Day: </w:t>
      </w:r>
      <w:r>
        <w:rPr>
          <w:u w:val="single"/>
        </w:rPr>
        <w:tab/>
      </w:r>
      <w:r>
        <w:t xml:space="preserve"> </w:t>
      </w:r>
    </w:p>
    <w:p w14:paraId="6B0501C9" w14:textId="77777777" w:rsidR="00AB4607" w:rsidRPr="00A23FFA" w:rsidRDefault="00AB4607" w:rsidP="00E03FEB">
      <w:pPr>
        <w:tabs>
          <w:tab w:val="left" w:pos="3600"/>
          <w:tab w:val="left" w:pos="4320"/>
          <w:tab w:val="left" w:pos="9360"/>
        </w:tabs>
        <w:spacing w:after="120"/>
      </w:pPr>
      <w:r>
        <w:t xml:space="preserve">Station: </w:t>
      </w:r>
      <w:r>
        <w:rPr>
          <w:u w:val="single"/>
        </w:rPr>
        <w:tab/>
      </w:r>
      <w:r>
        <w:tab/>
        <w:t xml:space="preserve">Issued By: </w:t>
      </w:r>
      <w:r>
        <w:rPr>
          <w:u w:val="single"/>
        </w:rPr>
        <w:tab/>
      </w:r>
    </w:p>
    <w:p w14:paraId="3A22734E" w14:textId="77777777" w:rsidR="00AB4607" w:rsidRPr="00A23FFA" w:rsidRDefault="00AB4607" w:rsidP="00E03FEB">
      <w:pPr>
        <w:tabs>
          <w:tab w:val="left" w:pos="3600"/>
          <w:tab w:val="left" w:pos="4320"/>
          <w:tab w:val="left" w:pos="9360"/>
        </w:tabs>
        <w:spacing w:after="120"/>
      </w:pPr>
      <w:r>
        <w:t xml:space="preserve">Unit: </w:t>
      </w:r>
      <w:r>
        <w:rPr>
          <w:u w:val="single"/>
        </w:rPr>
        <w:t xml:space="preserve">          </w:t>
      </w:r>
      <w:r>
        <w:rPr>
          <w:u w:val="single"/>
        </w:rPr>
        <w:tab/>
      </w:r>
      <w:r>
        <w:tab/>
        <w:t xml:space="preserve">Issued At: </w:t>
      </w:r>
      <w:r>
        <w:rPr>
          <w:u w:val="single"/>
        </w:rPr>
        <w:tab/>
      </w:r>
    </w:p>
    <w:p w14:paraId="56AE57C5" w14:textId="77777777" w:rsidR="00AB4607" w:rsidRPr="00A23FFA" w:rsidRDefault="00AB4607" w:rsidP="00E03FEB">
      <w:pPr>
        <w:tabs>
          <w:tab w:val="left" w:pos="6480"/>
        </w:tabs>
        <w:spacing w:after="120"/>
        <w:rPr>
          <w:u w:val="single"/>
        </w:rPr>
      </w:pPr>
      <w:r>
        <w:t xml:space="preserve">Unit 100% Available No Restrictions: </w:t>
      </w:r>
      <w:r>
        <w:rPr>
          <w:u w:val="single"/>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260"/>
        <w:gridCol w:w="1260"/>
        <w:gridCol w:w="1267"/>
        <w:gridCol w:w="1980"/>
      </w:tblGrid>
      <w:tr w:rsidR="00695A7B" w14:paraId="42BA97DA" w14:textId="77777777" w:rsidTr="00695A7B">
        <w:trPr>
          <w:jc w:val="center"/>
        </w:trPr>
        <w:tc>
          <w:tcPr>
            <w:tcW w:w="1008" w:type="dxa"/>
          </w:tcPr>
          <w:p w14:paraId="7969F1A3" w14:textId="77777777" w:rsidR="00695A7B" w:rsidRPr="00A23FFA" w:rsidRDefault="00695A7B" w:rsidP="007A74C7">
            <w:pPr>
              <w:spacing w:before="40" w:after="40"/>
              <w:rPr>
                <w:sz w:val="14"/>
              </w:rPr>
            </w:pPr>
            <w:r>
              <w:rPr>
                <w:sz w:val="14"/>
              </w:rPr>
              <w:t>Hour Ending</w:t>
            </w:r>
          </w:p>
        </w:tc>
        <w:tc>
          <w:tcPr>
            <w:tcW w:w="3787" w:type="dxa"/>
            <w:gridSpan w:val="3"/>
          </w:tcPr>
          <w:p w14:paraId="7067E895" w14:textId="77777777" w:rsidR="00695A7B" w:rsidRPr="00A23FFA" w:rsidRDefault="00695A7B" w:rsidP="007A74C7">
            <w:pPr>
              <w:spacing w:before="40" w:after="40"/>
              <w:rPr>
                <w:sz w:val="14"/>
              </w:rPr>
            </w:pPr>
            <w:r>
              <w:rPr>
                <w:sz w:val="14"/>
              </w:rPr>
              <w:t>Available Capacity</w:t>
            </w:r>
          </w:p>
        </w:tc>
        <w:tc>
          <w:tcPr>
            <w:tcW w:w="1980" w:type="dxa"/>
          </w:tcPr>
          <w:p w14:paraId="5D528B65" w14:textId="77777777" w:rsidR="00695A7B" w:rsidRPr="00A23FFA" w:rsidRDefault="00695A7B" w:rsidP="007A74C7">
            <w:pPr>
              <w:spacing w:before="40" w:after="40"/>
              <w:rPr>
                <w:sz w:val="14"/>
              </w:rPr>
            </w:pPr>
            <w:r>
              <w:rPr>
                <w:sz w:val="14"/>
              </w:rPr>
              <w:t>Comments</w:t>
            </w:r>
          </w:p>
        </w:tc>
      </w:tr>
      <w:tr w:rsidR="00695A7B" w14:paraId="7C26FC8B" w14:textId="77777777" w:rsidTr="00695A7B">
        <w:trPr>
          <w:jc w:val="center"/>
        </w:trPr>
        <w:tc>
          <w:tcPr>
            <w:tcW w:w="1008" w:type="dxa"/>
          </w:tcPr>
          <w:p w14:paraId="0B607132" w14:textId="77777777" w:rsidR="00695A7B" w:rsidRPr="00A23FFA" w:rsidRDefault="00695A7B" w:rsidP="007A74C7">
            <w:pPr>
              <w:spacing w:before="40" w:after="40"/>
              <w:rPr>
                <w:sz w:val="14"/>
              </w:rPr>
            </w:pPr>
          </w:p>
        </w:tc>
        <w:tc>
          <w:tcPr>
            <w:tcW w:w="2520" w:type="dxa"/>
            <w:gridSpan w:val="2"/>
          </w:tcPr>
          <w:p w14:paraId="0DE34D54" w14:textId="77777777" w:rsidR="00695A7B" w:rsidRPr="00A23FFA" w:rsidRDefault="00695A7B" w:rsidP="007A74C7">
            <w:pPr>
              <w:spacing w:before="40" w:after="40"/>
              <w:rPr>
                <w:sz w:val="14"/>
              </w:rPr>
            </w:pPr>
            <w:r>
              <w:rPr>
                <w:sz w:val="14"/>
              </w:rPr>
              <w:t>(MW)</w:t>
            </w:r>
          </w:p>
        </w:tc>
        <w:tc>
          <w:tcPr>
            <w:tcW w:w="1267" w:type="dxa"/>
          </w:tcPr>
          <w:p w14:paraId="641A51E6" w14:textId="77777777" w:rsidR="00695A7B" w:rsidRPr="00A23FFA" w:rsidRDefault="00695A7B" w:rsidP="007A74C7">
            <w:pPr>
              <w:spacing w:before="40" w:after="40"/>
              <w:rPr>
                <w:sz w:val="14"/>
              </w:rPr>
            </w:pPr>
          </w:p>
        </w:tc>
        <w:tc>
          <w:tcPr>
            <w:tcW w:w="1980" w:type="dxa"/>
          </w:tcPr>
          <w:p w14:paraId="60C4E235" w14:textId="77777777" w:rsidR="00695A7B" w:rsidRPr="00A23FFA" w:rsidRDefault="00695A7B" w:rsidP="007A74C7">
            <w:pPr>
              <w:spacing w:before="40" w:after="40"/>
              <w:rPr>
                <w:sz w:val="14"/>
              </w:rPr>
            </w:pPr>
          </w:p>
        </w:tc>
      </w:tr>
      <w:tr w:rsidR="00695A7B" w14:paraId="1186FF82" w14:textId="77777777" w:rsidTr="007A74C7">
        <w:trPr>
          <w:jc w:val="center"/>
        </w:trPr>
        <w:tc>
          <w:tcPr>
            <w:tcW w:w="1008" w:type="dxa"/>
          </w:tcPr>
          <w:p w14:paraId="7EB352E8" w14:textId="77777777" w:rsidR="00695A7B" w:rsidRPr="00A23FFA" w:rsidRDefault="00695A7B" w:rsidP="007A74C7">
            <w:pPr>
              <w:spacing w:before="40" w:after="40"/>
              <w:rPr>
                <w:sz w:val="14"/>
              </w:rPr>
            </w:pPr>
            <w:r>
              <w:rPr>
                <w:sz w:val="14"/>
              </w:rPr>
              <w:t>1:00</w:t>
            </w:r>
          </w:p>
        </w:tc>
        <w:tc>
          <w:tcPr>
            <w:tcW w:w="1260" w:type="dxa"/>
          </w:tcPr>
          <w:p w14:paraId="40809C92" w14:textId="77777777" w:rsidR="00695A7B" w:rsidRPr="00A23FFA" w:rsidRDefault="00695A7B" w:rsidP="007A74C7">
            <w:pPr>
              <w:spacing w:before="40" w:after="40"/>
              <w:rPr>
                <w:sz w:val="14"/>
              </w:rPr>
            </w:pPr>
          </w:p>
        </w:tc>
        <w:tc>
          <w:tcPr>
            <w:tcW w:w="1260" w:type="dxa"/>
          </w:tcPr>
          <w:p w14:paraId="2103647C" w14:textId="77777777" w:rsidR="00695A7B" w:rsidRPr="00A23FFA" w:rsidRDefault="00695A7B" w:rsidP="007A74C7">
            <w:pPr>
              <w:spacing w:before="40" w:after="40"/>
              <w:rPr>
                <w:sz w:val="14"/>
              </w:rPr>
            </w:pPr>
          </w:p>
        </w:tc>
        <w:tc>
          <w:tcPr>
            <w:tcW w:w="1267" w:type="dxa"/>
          </w:tcPr>
          <w:p w14:paraId="1A329B8D" w14:textId="77777777" w:rsidR="00695A7B" w:rsidRPr="00A23FFA" w:rsidRDefault="00695A7B" w:rsidP="007A74C7">
            <w:pPr>
              <w:spacing w:before="40" w:after="40"/>
              <w:rPr>
                <w:sz w:val="14"/>
              </w:rPr>
            </w:pPr>
          </w:p>
        </w:tc>
        <w:tc>
          <w:tcPr>
            <w:tcW w:w="1980" w:type="dxa"/>
          </w:tcPr>
          <w:p w14:paraId="22863409" w14:textId="77777777" w:rsidR="00695A7B" w:rsidRPr="00A23FFA" w:rsidRDefault="00695A7B" w:rsidP="007A74C7">
            <w:pPr>
              <w:spacing w:before="40" w:after="40"/>
              <w:rPr>
                <w:sz w:val="14"/>
              </w:rPr>
            </w:pPr>
          </w:p>
        </w:tc>
      </w:tr>
      <w:tr w:rsidR="00695A7B" w14:paraId="423F95C2" w14:textId="77777777" w:rsidTr="007A74C7">
        <w:trPr>
          <w:jc w:val="center"/>
        </w:trPr>
        <w:tc>
          <w:tcPr>
            <w:tcW w:w="1008" w:type="dxa"/>
          </w:tcPr>
          <w:p w14:paraId="0304E796" w14:textId="77777777" w:rsidR="00695A7B" w:rsidRPr="00A23FFA" w:rsidRDefault="00695A7B" w:rsidP="007A74C7">
            <w:pPr>
              <w:spacing w:before="40" w:after="40"/>
              <w:rPr>
                <w:sz w:val="14"/>
              </w:rPr>
            </w:pPr>
            <w:r>
              <w:rPr>
                <w:sz w:val="14"/>
              </w:rPr>
              <w:t>2:00</w:t>
            </w:r>
          </w:p>
        </w:tc>
        <w:tc>
          <w:tcPr>
            <w:tcW w:w="1260" w:type="dxa"/>
          </w:tcPr>
          <w:p w14:paraId="6E35124C" w14:textId="77777777" w:rsidR="00695A7B" w:rsidRPr="00A23FFA" w:rsidRDefault="00695A7B" w:rsidP="007A74C7">
            <w:pPr>
              <w:spacing w:before="40" w:after="40"/>
              <w:rPr>
                <w:sz w:val="14"/>
              </w:rPr>
            </w:pPr>
          </w:p>
        </w:tc>
        <w:tc>
          <w:tcPr>
            <w:tcW w:w="1260" w:type="dxa"/>
          </w:tcPr>
          <w:p w14:paraId="050BDF48" w14:textId="77777777" w:rsidR="00695A7B" w:rsidRPr="00A23FFA" w:rsidRDefault="00695A7B" w:rsidP="007A74C7">
            <w:pPr>
              <w:spacing w:before="40" w:after="40"/>
              <w:rPr>
                <w:sz w:val="14"/>
              </w:rPr>
            </w:pPr>
          </w:p>
        </w:tc>
        <w:tc>
          <w:tcPr>
            <w:tcW w:w="1267" w:type="dxa"/>
          </w:tcPr>
          <w:p w14:paraId="33818654" w14:textId="77777777" w:rsidR="00695A7B" w:rsidRPr="00A23FFA" w:rsidRDefault="00695A7B" w:rsidP="007A74C7">
            <w:pPr>
              <w:spacing w:before="40" w:after="40"/>
              <w:rPr>
                <w:sz w:val="14"/>
              </w:rPr>
            </w:pPr>
          </w:p>
        </w:tc>
        <w:tc>
          <w:tcPr>
            <w:tcW w:w="1980" w:type="dxa"/>
          </w:tcPr>
          <w:p w14:paraId="0B0B0EB3" w14:textId="77777777" w:rsidR="00695A7B" w:rsidRPr="00A23FFA" w:rsidRDefault="00695A7B" w:rsidP="007A74C7">
            <w:pPr>
              <w:spacing w:before="40" w:after="40"/>
              <w:rPr>
                <w:sz w:val="14"/>
              </w:rPr>
            </w:pPr>
          </w:p>
        </w:tc>
      </w:tr>
      <w:tr w:rsidR="00695A7B" w14:paraId="28EB92F2" w14:textId="77777777" w:rsidTr="007A74C7">
        <w:trPr>
          <w:jc w:val="center"/>
        </w:trPr>
        <w:tc>
          <w:tcPr>
            <w:tcW w:w="1008" w:type="dxa"/>
          </w:tcPr>
          <w:p w14:paraId="1C611E2D" w14:textId="77777777" w:rsidR="00695A7B" w:rsidRPr="00A23FFA" w:rsidRDefault="00695A7B" w:rsidP="007A74C7">
            <w:pPr>
              <w:spacing w:before="40" w:after="40"/>
              <w:rPr>
                <w:sz w:val="14"/>
              </w:rPr>
            </w:pPr>
            <w:r>
              <w:rPr>
                <w:sz w:val="14"/>
              </w:rPr>
              <w:t>3:00</w:t>
            </w:r>
          </w:p>
        </w:tc>
        <w:tc>
          <w:tcPr>
            <w:tcW w:w="1260" w:type="dxa"/>
          </w:tcPr>
          <w:p w14:paraId="54CF7100" w14:textId="77777777" w:rsidR="00695A7B" w:rsidRPr="00A23FFA" w:rsidRDefault="00695A7B" w:rsidP="007A74C7">
            <w:pPr>
              <w:spacing w:before="40" w:after="40"/>
              <w:rPr>
                <w:sz w:val="14"/>
              </w:rPr>
            </w:pPr>
          </w:p>
        </w:tc>
        <w:tc>
          <w:tcPr>
            <w:tcW w:w="1260" w:type="dxa"/>
          </w:tcPr>
          <w:p w14:paraId="352EDFDF" w14:textId="77777777" w:rsidR="00695A7B" w:rsidRPr="00A23FFA" w:rsidRDefault="00695A7B" w:rsidP="007A74C7">
            <w:pPr>
              <w:spacing w:before="40" w:after="40"/>
              <w:rPr>
                <w:sz w:val="14"/>
              </w:rPr>
            </w:pPr>
          </w:p>
        </w:tc>
        <w:tc>
          <w:tcPr>
            <w:tcW w:w="1267" w:type="dxa"/>
          </w:tcPr>
          <w:p w14:paraId="624F43CE" w14:textId="77777777" w:rsidR="00695A7B" w:rsidRPr="00A23FFA" w:rsidRDefault="00695A7B" w:rsidP="007A74C7">
            <w:pPr>
              <w:spacing w:before="40" w:after="40"/>
              <w:rPr>
                <w:sz w:val="14"/>
              </w:rPr>
            </w:pPr>
          </w:p>
        </w:tc>
        <w:tc>
          <w:tcPr>
            <w:tcW w:w="1980" w:type="dxa"/>
          </w:tcPr>
          <w:p w14:paraId="15E90EDB" w14:textId="77777777" w:rsidR="00695A7B" w:rsidRPr="00A23FFA" w:rsidRDefault="00695A7B" w:rsidP="007A74C7">
            <w:pPr>
              <w:spacing w:before="40" w:after="40"/>
              <w:rPr>
                <w:sz w:val="14"/>
              </w:rPr>
            </w:pPr>
          </w:p>
        </w:tc>
      </w:tr>
      <w:tr w:rsidR="00695A7B" w14:paraId="6704BBA5" w14:textId="77777777" w:rsidTr="007A74C7">
        <w:trPr>
          <w:jc w:val="center"/>
        </w:trPr>
        <w:tc>
          <w:tcPr>
            <w:tcW w:w="1008" w:type="dxa"/>
          </w:tcPr>
          <w:p w14:paraId="707107E8" w14:textId="77777777" w:rsidR="00695A7B" w:rsidRPr="00A23FFA" w:rsidRDefault="00695A7B" w:rsidP="007A74C7">
            <w:pPr>
              <w:spacing w:before="40" w:after="40"/>
              <w:rPr>
                <w:sz w:val="14"/>
              </w:rPr>
            </w:pPr>
            <w:r>
              <w:rPr>
                <w:sz w:val="14"/>
              </w:rPr>
              <w:t>4:00</w:t>
            </w:r>
          </w:p>
        </w:tc>
        <w:tc>
          <w:tcPr>
            <w:tcW w:w="1260" w:type="dxa"/>
          </w:tcPr>
          <w:p w14:paraId="3B493FC0" w14:textId="77777777" w:rsidR="00695A7B" w:rsidRPr="00A23FFA" w:rsidRDefault="00695A7B" w:rsidP="007A74C7">
            <w:pPr>
              <w:spacing w:before="40" w:after="40"/>
              <w:rPr>
                <w:sz w:val="14"/>
              </w:rPr>
            </w:pPr>
          </w:p>
        </w:tc>
        <w:tc>
          <w:tcPr>
            <w:tcW w:w="1260" w:type="dxa"/>
          </w:tcPr>
          <w:p w14:paraId="041F74F5" w14:textId="77777777" w:rsidR="00695A7B" w:rsidRPr="00A23FFA" w:rsidRDefault="00695A7B" w:rsidP="007A74C7">
            <w:pPr>
              <w:spacing w:before="40" w:after="40"/>
              <w:rPr>
                <w:sz w:val="14"/>
              </w:rPr>
            </w:pPr>
          </w:p>
        </w:tc>
        <w:tc>
          <w:tcPr>
            <w:tcW w:w="1267" w:type="dxa"/>
          </w:tcPr>
          <w:p w14:paraId="45D68411" w14:textId="77777777" w:rsidR="00695A7B" w:rsidRPr="00A23FFA" w:rsidRDefault="00695A7B" w:rsidP="007A74C7">
            <w:pPr>
              <w:spacing w:before="40" w:after="40"/>
              <w:rPr>
                <w:sz w:val="14"/>
              </w:rPr>
            </w:pPr>
          </w:p>
        </w:tc>
        <w:tc>
          <w:tcPr>
            <w:tcW w:w="1980" w:type="dxa"/>
          </w:tcPr>
          <w:p w14:paraId="51954855" w14:textId="77777777" w:rsidR="00695A7B" w:rsidRPr="00A23FFA" w:rsidRDefault="00695A7B" w:rsidP="007A74C7">
            <w:pPr>
              <w:spacing w:before="40" w:after="40"/>
              <w:rPr>
                <w:sz w:val="14"/>
              </w:rPr>
            </w:pPr>
          </w:p>
        </w:tc>
      </w:tr>
      <w:tr w:rsidR="00695A7B" w14:paraId="03CACBC7" w14:textId="77777777" w:rsidTr="007A74C7">
        <w:trPr>
          <w:jc w:val="center"/>
        </w:trPr>
        <w:tc>
          <w:tcPr>
            <w:tcW w:w="1008" w:type="dxa"/>
          </w:tcPr>
          <w:p w14:paraId="3B9F8FD2" w14:textId="77777777" w:rsidR="00695A7B" w:rsidRPr="00A23FFA" w:rsidRDefault="00695A7B" w:rsidP="007A74C7">
            <w:pPr>
              <w:spacing w:before="40" w:after="40"/>
              <w:rPr>
                <w:sz w:val="14"/>
              </w:rPr>
            </w:pPr>
            <w:r>
              <w:rPr>
                <w:sz w:val="14"/>
              </w:rPr>
              <w:t>5:00</w:t>
            </w:r>
          </w:p>
        </w:tc>
        <w:tc>
          <w:tcPr>
            <w:tcW w:w="1260" w:type="dxa"/>
          </w:tcPr>
          <w:p w14:paraId="735D2DD3" w14:textId="77777777" w:rsidR="00695A7B" w:rsidRPr="00A23FFA" w:rsidRDefault="00695A7B" w:rsidP="007A74C7">
            <w:pPr>
              <w:spacing w:before="40" w:after="40"/>
              <w:rPr>
                <w:sz w:val="14"/>
              </w:rPr>
            </w:pPr>
          </w:p>
        </w:tc>
        <w:tc>
          <w:tcPr>
            <w:tcW w:w="1260" w:type="dxa"/>
          </w:tcPr>
          <w:p w14:paraId="58B3DCE1" w14:textId="77777777" w:rsidR="00695A7B" w:rsidRPr="00A23FFA" w:rsidRDefault="00695A7B" w:rsidP="007A74C7">
            <w:pPr>
              <w:spacing w:before="40" w:after="40"/>
              <w:rPr>
                <w:sz w:val="14"/>
              </w:rPr>
            </w:pPr>
          </w:p>
        </w:tc>
        <w:tc>
          <w:tcPr>
            <w:tcW w:w="1267" w:type="dxa"/>
          </w:tcPr>
          <w:p w14:paraId="072D8CDE" w14:textId="77777777" w:rsidR="00695A7B" w:rsidRPr="00A23FFA" w:rsidRDefault="00695A7B" w:rsidP="007A74C7">
            <w:pPr>
              <w:spacing w:before="40" w:after="40"/>
              <w:rPr>
                <w:sz w:val="14"/>
              </w:rPr>
            </w:pPr>
          </w:p>
        </w:tc>
        <w:tc>
          <w:tcPr>
            <w:tcW w:w="1980" w:type="dxa"/>
          </w:tcPr>
          <w:p w14:paraId="7981CE0D" w14:textId="77777777" w:rsidR="00695A7B" w:rsidRPr="00A23FFA" w:rsidRDefault="00695A7B" w:rsidP="007A74C7">
            <w:pPr>
              <w:spacing w:before="40" w:after="40"/>
              <w:rPr>
                <w:sz w:val="14"/>
              </w:rPr>
            </w:pPr>
          </w:p>
        </w:tc>
      </w:tr>
      <w:tr w:rsidR="00695A7B" w14:paraId="08C649EE" w14:textId="77777777" w:rsidTr="007A74C7">
        <w:trPr>
          <w:jc w:val="center"/>
        </w:trPr>
        <w:tc>
          <w:tcPr>
            <w:tcW w:w="1008" w:type="dxa"/>
          </w:tcPr>
          <w:p w14:paraId="15F838EF" w14:textId="77777777" w:rsidR="00695A7B" w:rsidRPr="00A23FFA" w:rsidRDefault="00695A7B" w:rsidP="007A74C7">
            <w:pPr>
              <w:spacing w:before="40" w:after="40"/>
              <w:rPr>
                <w:sz w:val="14"/>
              </w:rPr>
            </w:pPr>
            <w:r>
              <w:rPr>
                <w:sz w:val="14"/>
              </w:rPr>
              <w:t>6:00</w:t>
            </w:r>
          </w:p>
        </w:tc>
        <w:tc>
          <w:tcPr>
            <w:tcW w:w="1260" w:type="dxa"/>
          </w:tcPr>
          <w:p w14:paraId="6EACDFAB" w14:textId="77777777" w:rsidR="00695A7B" w:rsidRPr="00A23FFA" w:rsidRDefault="00695A7B" w:rsidP="007A74C7">
            <w:pPr>
              <w:spacing w:before="40" w:after="40"/>
              <w:rPr>
                <w:sz w:val="14"/>
              </w:rPr>
            </w:pPr>
          </w:p>
        </w:tc>
        <w:tc>
          <w:tcPr>
            <w:tcW w:w="1260" w:type="dxa"/>
          </w:tcPr>
          <w:p w14:paraId="790DA1D2" w14:textId="77777777" w:rsidR="00695A7B" w:rsidRPr="00A23FFA" w:rsidRDefault="00695A7B" w:rsidP="007A74C7">
            <w:pPr>
              <w:spacing w:before="40" w:after="40"/>
              <w:rPr>
                <w:sz w:val="14"/>
              </w:rPr>
            </w:pPr>
          </w:p>
        </w:tc>
        <w:tc>
          <w:tcPr>
            <w:tcW w:w="1267" w:type="dxa"/>
          </w:tcPr>
          <w:p w14:paraId="1B05FB7D" w14:textId="77777777" w:rsidR="00695A7B" w:rsidRPr="00A23FFA" w:rsidRDefault="00695A7B" w:rsidP="007A74C7">
            <w:pPr>
              <w:spacing w:before="40" w:after="40"/>
              <w:rPr>
                <w:sz w:val="14"/>
              </w:rPr>
            </w:pPr>
          </w:p>
        </w:tc>
        <w:tc>
          <w:tcPr>
            <w:tcW w:w="1980" w:type="dxa"/>
          </w:tcPr>
          <w:p w14:paraId="4F8DAA2C" w14:textId="77777777" w:rsidR="00695A7B" w:rsidRPr="00A23FFA" w:rsidRDefault="00695A7B" w:rsidP="007A74C7">
            <w:pPr>
              <w:spacing w:before="40" w:after="40"/>
              <w:rPr>
                <w:sz w:val="14"/>
              </w:rPr>
            </w:pPr>
          </w:p>
        </w:tc>
      </w:tr>
      <w:tr w:rsidR="00695A7B" w14:paraId="76D1F56A" w14:textId="77777777" w:rsidTr="007A74C7">
        <w:trPr>
          <w:jc w:val="center"/>
        </w:trPr>
        <w:tc>
          <w:tcPr>
            <w:tcW w:w="1008" w:type="dxa"/>
          </w:tcPr>
          <w:p w14:paraId="3A0EF12C" w14:textId="77777777" w:rsidR="00695A7B" w:rsidRPr="00A23FFA" w:rsidRDefault="00695A7B" w:rsidP="007A74C7">
            <w:pPr>
              <w:spacing w:before="40" w:after="40"/>
              <w:rPr>
                <w:sz w:val="14"/>
              </w:rPr>
            </w:pPr>
            <w:r>
              <w:rPr>
                <w:sz w:val="14"/>
              </w:rPr>
              <w:t>7:00</w:t>
            </w:r>
          </w:p>
        </w:tc>
        <w:tc>
          <w:tcPr>
            <w:tcW w:w="1260" w:type="dxa"/>
          </w:tcPr>
          <w:p w14:paraId="6A470A49" w14:textId="77777777" w:rsidR="00695A7B" w:rsidRPr="00A23FFA" w:rsidRDefault="00695A7B" w:rsidP="007A74C7">
            <w:pPr>
              <w:spacing w:before="40" w:after="40"/>
              <w:rPr>
                <w:sz w:val="14"/>
              </w:rPr>
            </w:pPr>
          </w:p>
        </w:tc>
        <w:tc>
          <w:tcPr>
            <w:tcW w:w="1260" w:type="dxa"/>
          </w:tcPr>
          <w:p w14:paraId="4262828A" w14:textId="77777777" w:rsidR="00695A7B" w:rsidRPr="00A23FFA" w:rsidRDefault="00695A7B" w:rsidP="007A74C7">
            <w:pPr>
              <w:spacing w:before="40" w:after="40"/>
              <w:rPr>
                <w:sz w:val="14"/>
              </w:rPr>
            </w:pPr>
          </w:p>
        </w:tc>
        <w:tc>
          <w:tcPr>
            <w:tcW w:w="1267" w:type="dxa"/>
          </w:tcPr>
          <w:p w14:paraId="5836B0D0" w14:textId="77777777" w:rsidR="00695A7B" w:rsidRPr="00A23FFA" w:rsidRDefault="00695A7B" w:rsidP="007A74C7">
            <w:pPr>
              <w:spacing w:before="40" w:after="40"/>
              <w:rPr>
                <w:sz w:val="14"/>
              </w:rPr>
            </w:pPr>
          </w:p>
        </w:tc>
        <w:tc>
          <w:tcPr>
            <w:tcW w:w="1980" w:type="dxa"/>
          </w:tcPr>
          <w:p w14:paraId="4529FCBF" w14:textId="77777777" w:rsidR="00695A7B" w:rsidRPr="00A23FFA" w:rsidRDefault="00695A7B" w:rsidP="007A74C7">
            <w:pPr>
              <w:spacing w:before="40" w:after="40"/>
              <w:rPr>
                <w:sz w:val="14"/>
              </w:rPr>
            </w:pPr>
          </w:p>
        </w:tc>
      </w:tr>
      <w:tr w:rsidR="00695A7B" w14:paraId="718971E3" w14:textId="77777777" w:rsidTr="007A74C7">
        <w:trPr>
          <w:jc w:val="center"/>
        </w:trPr>
        <w:tc>
          <w:tcPr>
            <w:tcW w:w="1008" w:type="dxa"/>
          </w:tcPr>
          <w:p w14:paraId="6FC0CF07" w14:textId="77777777" w:rsidR="00695A7B" w:rsidRPr="00A23FFA" w:rsidRDefault="00695A7B" w:rsidP="007A74C7">
            <w:pPr>
              <w:spacing w:before="40" w:after="40"/>
              <w:rPr>
                <w:sz w:val="14"/>
              </w:rPr>
            </w:pPr>
            <w:r>
              <w:rPr>
                <w:sz w:val="14"/>
              </w:rPr>
              <w:t>8:00</w:t>
            </w:r>
          </w:p>
        </w:tc>
        <w:tc>
          <w:tcPr>
            <w:tcW w:w="1260" w:type="dxa"/>
          </w:tcPr>
          <w:p w14:paraId="52D3328F" w14:textId="77777777" w:rsidR="00695A7B" w:rsidRPr="00A23FFA" w:rsidRDefault="00695A7B" w:rsidP="007A74C7">
            <w:pPr>
              <w:spacing w:before="40" w:after="40"/>
              <w:rPr>
                <w:sz w:val="14"/>
              </w:rPr>
            </w:pPr>
          </w:p>
        </w:tc>
        <w:tc>
          <w:tcPr>
            <w:tcW w:w="1260" w:type="dxa"/>
          </w:tcPr>
          <w:p w14:paraId="0B476AE6" w14:textId="77777777" w:rsidR="00695A7B" w:rsidRPr="00A23FFA" w:rsidRDefault="00695A7B" w:rsidP="007A74C7">
            <w:pPr>
              <w:spacing w:before="40" w:after="40"/>
              <w:rPr>
                <w:sz w:val="14"/>
              </w:rPr>
            </w:pPr>
          </w:p>
        </w:tc>
        <w:tc>
          <w:tcPr>
            <w:tcW w:w="1267" w:type="dxa"/>
          </w:tcPr>
          <w:p w14:paraId="4DDCAFF4" w14:textId="77777777" w:rsidR="00695A7B" w:rsidRPr="00A23FFA" w:rsidRDefault="00695A7B" w:rsidP="007A74C7">
            <w:pPr>
              <w:spacing w:before="40" w:after="40"/>
              <w:rPr>
                <w:sz w:val="14"/>
              </w:rPr>
            </w:pPr>
          </w:p>
        </w:tc>
        <w:tc>
          <w:tcPr>
            <w:tcW w:w="1980" w:type="dxa"/>
          </w:tcPr>
          <w:p w14:paraId="2656F889" w14:textId="77777777" w:rsidR="00695A7B" w:rsidRPr="00A23FFA" w:rsidRDefault="00695A7B" w:rsidP="007A74C7">
            <w:pPr>
              <w:spacing w:before="40" w:after="40"/>
              <w:rPr>
                <w:sz w:val="14"/>
              </w:rPr>
            </w:pPr>
          </w:p>
        </w:tc>
      </w:tr>
      <w:tr w:rsidR="00695A7B" w14:paraId="74622FF0" w14:textId="77777777" w:rsidTr="007A74C7">
        <w:trPr>
          <w:jc w:val="center"/>
        </w:trPr>
        <w:tc>
          <w:tcPr>
            <w:tcW w:w="1008" w:type="dxa"/>
          </w:tcPr>
          <w:p w14:paraId="40E314AA" w14:textId="77777777" w:rsidR="00695A7B" w:rsidRPr="00A23FFA" w:rsidRDefault="00695A7B" w:rsidP="007A74C7">
            <w:pPr>
              <w:spacing w:before="40" w:after="40"/>
              <w:rPr>
                <w:sz w:val="14"/>
              </w:rPr>
            </w:pPr>
            <w:r>
              <w:rPr>
                <w:sz w:val="14"/>
              </w:rPr>
              <w:t>9:00</w:t>
            </w:r>
          </w:p>
        </w:tc>
        <w:tc>
          <w:tcPr>
            <w:tcW w:w="1260" w:type="dxa"/>
          </w:tcPr>
          <w:p w14:paraId="629C99B1" w14:textId="77777777" w:rsidR="00695A7B" w:rsidRPr="00A23FFA" w:rsidRDefault="00695A7B" w:rsidP="007A74C7">
            <w:pPr>
              <w:spacing w:before="40" w:after="40"/>
              <w:rPr>
                <w:sz w:val="14"/>
              </w:rPr>
            </w:pPr>
          </w:p>
        </w:tc>
        <w:tc>
          <w:tcPr>
            <w:tcW w:w="1260" w:type="dxa"/>
          </w:tcPr>
          <w:p w14:paraId="2CC116A2" w14:textId="77777777" w:rsidR="00695A7B" w:rsidRPr="00A23FFA" w:rsidRDefault="00695A7B" w:rsidP="007A74C7">
            <w:pPr>
              <w:spacing w:before="40" w:after="40"/>
              <w:rPr>
                <w:sz w:val="14"/>
              </w:rPr>
            </w:pPr>
          </w:p>
        </w:tc>
        <w:tc>
          <w:tcPr>
            <w:tcW w:w="1267" w:type="dxa"/>
          </w:tcPr>
          <w:p w14:paraId="068E1DF2" w14:textId="77777777" w:rsidR="00695A7B" w:rsidRPr="00A23FFA" w:rsidRDefault="00695A7B" w:rsidP="007A74C7">
            <w:pPr>
              <w:spacing w:before="40" w:after="40"/>
              <w:rPr>
                <w:sz w:val="14"/>
              </w:rPr>
            </w:pPr>
          </w:p>
        </w:tc>
        <w:tc>
          <w:tcPr>
            <w:tcW w:w="1980" w:type="dxa"/>
          </w:tcPr>
          <w:p w14:paraId="151F7F45" w14:textId="77777777" w:rsidR="00695A7B" w:rsidRPr="00A23FFA" w:rsidRDefault="00695A7B" w:rsidP="007A74C7">
            <w:pPr>
              <w:spacing w:before="40" w:after="40"/>
              <w:rPr>
                <w:sz w:val="14"/>
              </w:rPr>
            </w:pPr>
          </w:p>
        </w:tc>
      </w:tr>
      <w:tr w:rsidR="00695A7B" w14:paraId="2EC76EB4" w14:textId="77777777" w:rsidTr="007A74C7">
        <w:trPr>
          <w:jc w:val="center"/>
        </w:trPr>
        <w:tc>
          <w:tcPr>
            <w:tcW w:w="1008" w:type="dxa"/>
          </w:tcPr>
          <w:p w14:paraId="75D5FB07" w14:textId="77777777" w:rsidR="00695A7B" w:rsidRPr="00A23FFA" w:rsidRDefault="00695A7B" w:rsidP="007A74C7">
            <w:pPr>
              <w:spacing w:before="40" w:after="40"/>
              <w:rPr>
                <w:sz w:val="14"/>
              </w:rPr>
            </w:pPr>
            <w:r>
              <w:rPr>
                <w:sz w:val="14"/>
              </w:rPr>
              <w:t>10:00</w:t>
            </w:r>
          </w:p>
        </w:tc>
        <w:tc>
          <w:tcPr>
            <w:tcW w:w="1260" w:type="dxa"/>
          </w:tcPr>
          <w:p w14:paraId="2D0C2AAA" w14:textId="77777777" w:rsidR="00695A7B" w:rsidRPr="00A23FFA" w:rsidRDefault="00695A7B" w:rsidP="007A74C7">
            <w:pPr>
              <w:spacing w:before="40" w:after="40"/>
              <w:rPr>
                <w:sz w:val="14"/>
              </w:rPr>
            </w:pPr>
          </w:p>
        </w:tc>
        <w:tc>
          <w:tcPr>
            <w:tcW w:w="1260" w:type="dxa"/>
          </w:tcPr>
          <w:p w14:paraId="46CD7D9F" w14:textId="77777777" w:rsidR="00695A7B" w:rsidRPr="00A23FFA" w:rsidRDefault="00695A7B" w:rsidP="007A74C7">
            <w:pPr>
              <w:spacing w:before="40" w:after="40"/>
              <w:rPr>
                <w:sz w:val="14"/>
              </w:rPr>
            </w:pPr>
          </w:p>
        </w:tc>
        <w:tc>
          <w:tcPr>
            <w:tcW w:w="1267" w:type="dxa"/>
          </w:tcPr>
          <w:p w14:paraId="545909A3" w14:textId="77777777" w:rsidR="00695A7B" w:rsidRPr="00A23FFA" w:rsidRDefault="00695A7B" w:rsidP="007A74C7">
            <w:pPr>
              <w:spacing w:before="40" w:after="40"/>
              <w:rPr>
                <w:sz w:val="14"/>
              </w:rPr>
            </w:pPr>
          </w:p>
        </w:tc>
        <w:tc>
          <w:tcPr>
            <w:tcW w:w="1980" w:type="dxa"/>
          </w:tcPr>
          <w:p w14:paraId="76D399FD" w14:textId="77777777" w:rsidR="00695A7B" w:rsidRPr="00A23FFA" w:rsidRDefault="00695A7B" w:rsidP="007A74C7">
            <w:pPr>
              <w:spacing w:before="40" w:after="40"/>
              <w:rPr>
                <w:sz w:val="14"/>
              </w:rPr>
            </w:pPr>
          </w:p>
        </w:tc>
      </w:tr>
      <w:tr w:rsidR="00695A7B" w14:paraId="2FE6A041" w14:textId="77777777" w:rsidTr="007A74C7">
        <w:trPr>
          <w:jc w:val="center"/>
        </w:trPr>
        <w:tc>
          <w:tcPr>
            <w:tcW w:w="1008" w:type="dxa"/>
          </w:tcPr>
          <w:p w14:paraId="33EEC988" w14:textId="77777777" w:rsidR="00695A7B" w:rsidRPr="00A23FFA" w:rsidRDefault="00695A7B" w:rsidP="007A74C7">
            <w:pPr>
              <w:spacing w:before="40" w:after="40"/>
              <w:rPr>
                <w:sz w:val="14"/>
              </w:rPr>
            </w:pPr>
            <w:r>
              <w:rPr>
                <w:sz w:val="14"/>
              </w:rPr>
              <w:t>11:00</w:t>
            </w:r>
          </w:p>
        </w:tc>
        <w:tc>
          <w:tcPr>
            <w:tcW w:w="1260" w:type="dxa"/>
          </w:tcPr>
          <w:p w14:paraId="6AB62D96" w14:textId="77777777" w:rsidR="00695A7B" w:rsidRPr="00A23FFA" w:rsidRDefault="00695A7B" w:rsidP="007A74C7">
            <w:pPr>
              <w:spacing w:before="40" w:after="40"/>
              <w:rPr>
                <w:sz w:val="14"/>
              </w:rPr>
            </w:pPr>
          </w:p>
        </w:tc>
        <w:tc>
          <w:tcPr>
            <w:tcW w:w="1260" w:type="dxa"/>
          </w:tcPr>
          <w:p w14:paraId="69FFC2C2" w14:textId="77777777" w:rsidR="00695A7B" w:rsidRPr="00A23FFA" w:rsidRDefault="00695A7B" w:rsidP="007A74C7">
            <w:pPr>
              <w:spacing w:before="40" w:after="40"/>
              <w:rPr>
                <w:sz w:val="14"/>
              </w:rPr>
            </w:pPr>
          </w:p>
        </w:tc>
        <w:tc>
          <w:tcPr>
            <w:tcW w:w="1267" w:type="dxa"/>
          </w:tcPr>
          <w:p w14:paraId="13DF8291" w14:textId="77777777" w:rsidR="00695A7B" w:rsidRPr="00A23FFA" w:rsidRDefault="00695A7B" w:rsidP="007A74C7">
            <w:pPr>
              <w:spacing w:before="40" w:after="40"/>
              <w:rPr>
                <w:sz w:val="14"/>
              </w:rPr>
            </w:pPr>
          </w:p>
        </w:tc>
        <w:tc>
          <w:tcPr>
            <w:tcW w:w="1980" w:type="dxa"/>
          </w:tcPr>
          <w:p w14:paraId="00A0B259" w14:textId="77777777" w:rsidR="00695A7B" w:rsidRPr="00A23FFA" w:rsidRDefault="00695A7B" w:rsidP="007A74C7">
            <w:pPr>
              <w:spacing w:before="40" w:after="40"/>
              <w:rPr>
                <w:sz w:val="14"/>
              </w:rPr>
            </w:pPr>
          </w:p>
        </w:tc>
      </w:tr>
      <w:tr w:rsidR="00695A7B" w14:paraId="65A0DA2F" w14:textId="77777777" w:rsidTr="007A74C7">
        <w:trPr>
          <w:jc w:val="center"/>
        </w:trPr>
        <w:tc>
          <w:tcPr>
            <w:tcW w:w="1008" w:type="dxa"/>
          </w:tcPr>
          <w:p w14:paraId="3D9E9FA0" w14:textId="77777777" w:rsidR="00695A7B" w:rsidRPr="00A23FFA" w:rsidRDefault="00695A7B" w:rsidP="007A74C7">
            <w:pPr>
              <w:spacing w:before="40" w:after="40"/>
              <w:rPr>
                <w:sz w:val="14"/>
              </w:rPr>
            </w:pPr>
            <w:r>
              <w:rPr>
                <w:sz w:val="14"/>
              </w:rPr>
              <w:t>12:00</w:t>
            </w:r>
          </w:p>
        </w:tc>
        <w:tc>
          <w:tcPr>
            <w:tcW w:w="1260" w:type="dxa"/>
          </w:tcPr>
          <w:p w14:paraId="095EA371" w14:textId="77777777" w:rsidR="00695A7B" w:rsidRPr="00A23FFA" w:rsidRDefault="00695A7B" w:rsidP="007A74C7">
            <w:pPr>
              <w:spacing w:before="40" w:after="40"/>
              <w:rPr>
                <w:sz w:val="14"/>
              </w:rPr>
            </w:pPr>
          </w:p>
        </w:tc>
        <w:tc>
          <w:tcPr>
            <w:tcW w:w="1260" w:type="dxa"/>
          </w:tcPr>
          <w:p w14:paraId="0EB0EDD6" w14:textId="77777777" w:rsidR="00695A7B" w:rsidRPr="00A23FFA" w:rsidRDefault="00695A7B" w:rsidP="007A74C7">
            <w:pPr>
              <w:spacing w:before="40" w:after="40"/>
              <w:rPr>
                <w:sz w:val="14"/>
              </w:rPr>
            </w:pPr>
          </w:p>
        </w:tc>
        <w:tc>
          <w:tcPr>
            <w:tcW w:w="1267" w:type="dxa"/>
          </w:tcPr>
          <w:p w14:paraId="34A0DEAB" w14:textId="77777777" w:rsidR="00695A7B" w:rsidRPr="00A23FFA" w:rsidRDefault="00695A7B" w:rsidP="007A74C7">
            <w:pPr>
              <w:spacing w:before="40" w:after="40"/>
              <w:rPr>
                <w:sz w:val="14"/>
              </w:rPr>
            </w:pPr>
          </w:p>
        </w:tc>
        <w:tc>
          <w:tcPr>
            <w:tcW w:w="1980" w:type="dxa"/>
          </w:tcPr>
          <w:p w14:paraId="1A8B1B3E" w14:textId="77777777" w:rsidR="00695A7B" w:rsidRPr="00A23FFA" w:rsidRDefault="00695A7B" w:rsidP="007A74C7">
            <w:pPr>
              <w:spacing w:before="40" w:after="40"/>
              <w:rPr>
                <w:sz w:val="14"/>
              </w:rPr>
            </w:pPr>
          </w:p>
        </w:tc>
      </w:tr>
      <w:tr w:rsidR="00695A7B" w14:paraId="5E5B2894" w14:textId="77777777" w:rsidTr="007A74C7">
        <w:trPr>
          <w:jc w:val="center"/>
        </w:trPr>
        <w:tc>
          <w:tcPr>
            <w:tcW w:w="1008" w:type="dxa"/>
          </w:tcPr>
          <w:p w14:paraId="66DF33E9" w14:textId="77777777" w:rsidR="00695A7B" w:rsidRPr="00A23FFA" w:rsidRDefault="00695A7B" w:rsidP="007A74C7">
            <w:pPr>
              <w:spacing w:before="40" w:after="40"/>
              <w:rPr>
                <w:sz w:val="14"/>
              </w:rPr>
            </w:pPr>
            <w:r>
              <w:rPr>
                <w:sz w:val="14"/>
              </w:rPr>
              <w:t>13:00</w:t>
            </w:r>
          </w:p>
        </w:tc>
        <w:tc>
          <w:tcPr>
            <w:tcW w:w="1260" w:type="dxa"/>
          </w:tcPr>
          <w:p w14:paraId="1BD74EA2" w14:textId="77777777" w:rsidR="00695A7B" w:rsidRPr="00A23FFA" w:rsidRDefault="00695A7B" w:rsidP="007A74C7">
            <w:pPr>
              <w:spacing w:before="40" w:after="40"/>
              <w:rPr>
                <w:sz w:val="14"/>
              </w:rPr>
            </w:pPr>
          </w:p>
        </w:tc>
        <w:tc>
          <w:tcPr>
            <w:tcW w:w="1260" w:type="dxa"/>
          </w:tcPr>
          <w:p w14:paraId="2DF0604A" w14:textId="77777777" w:rsidR="00695A7B" w:rsidRPr="00A23FFA" w:rsidRDefault="00695A7B" w:rsidP="007A74C7">
            <w:pPr>
              <w:spacing w:before="40" w:after="40"/>
              <w:rPr>
                <w:sz w:val="14"/>
              </w:rPr>
            </w:pPr>
          </w:p>
        </w:tc>
        <w:tc>
          <w:tcPr>
            <w:tcW w:w="1267" w:type="dxa"/>
          </w:tcPr>
          <w:p w14:paraId="79AABCA3" w14:textId="77777777" w:rsidR="00695A7B" w:rsidRPr="00A23FFA" w:rsidRDefault="00695A7B" w:rsidP="007A74C7">
            <w:pPr>
              <w:spacing w:before="40" w:after="40"/>
              <w:rPr>
                <w:sz w:val="14"/>
              </w:rPr>
            </w:pPr>
          </w:p>
        </w:tc>
        <w:tc>
          <w:tcPr>
            <w:tcW w:w="1980" w:type="dxa"/>
          </w:tcPr>
          <w:p w14:paraId="2613BD8A" w14:textId="77777777" w:rsidR="00695A7B" w:rsidRPr="00A23FFA" w:rsidRDefault="00695A7B" w:rsidP="007A74C7">
            <w:pPr>
              <w:spacing w:before="40" w:after="40"/>
              <w:rPr>
                <w:sz w:val="14"/>
              </w:rPr>
            </w:pPr>
          </w:p>
        </w:tc>
      </w:tr>
      <w:tr w:rsidR="00695A7B" w14:paraId="7ECE0F42" w14:textId="77777777" w:rsidTr="007A74C7">
        <w:trPr>
          <w:jc w:val="center"/>
        </w:trPr>
        <w:tc>
          <w:tcPr>
            <w:tcW w:w="1008" w:type="dxa"/>
          </w:tcPr>
          <w:p w14:paraId="6A30A09C" w14:textId="77777777" w:rsidR="00695A7B" w:rsidRPr="00A23FFA" w:rsidRDefault="00695A7B" w:rsidP="007A74C7">
            <w:pPr>
              <w:spacing w:before="40" w:after="40"/>
              <w:rPr>
                <w:sz w:val="14"/>
              </w:rPr>
            </w:pPr>
            <w:r>
              <w:rPr>
                <w:sz w:val="14"/>
              </w:rPr>
              <w:t>14:00</w:t>
            </w:r>
          </w:p>
        </w:tc>
        <w:tc>
          <w:tcPr>
            <w:tcW w:w="1260" w:type="dxa"/>
          </w:tcPr>
          <w:p w14:paraId="668E819F" w14:textId="77777777" w:rsidR="00695A7B" w:rsidRPr="00A23FFA" w:rsidRDefault="00695A7B" w:rsidP="007A74C7">
            <w:pPr>
              <w:spacing w:before="40" w:after="40"/>
              <w:rPr>
                <w:sz w:val="14"/>
              </w:rPr>
            </w:pPr>
          </w:p>
        </w:tc>
        <w:tc>
          <w:tcPr>
            <w:tcW w:w="1260" w:type="dxa"/>
          </w:tcPr>
          <w:p w14:paraId="040FA1C2" w14:textId="77777777" w:rsidR="00695A7B" w:rsidRPr="00A23FFA" w:rsidRDefault="00695A7B" w:rsidP="007A74C7">
            <w:pPr>
              <w:spacing w:before="40" w:after="40"/>
              <w:rPr>
                <w:sz w:val="14"/>
              </w:rPr>
            </w:pPr>
          </w:p>
        </w:tc>
        <w:tc>
          <w:tcPr>
            <w:tcW w:w="1267" w:type="dxa"/>
          </w:tcPr>
          <w:p w14:paraId="66BD3FA7" w14:textId="77777777" w:rsidR="00695A7B" w:rsidRPr="00A23FFA" w:rsidRDefault="00695A7B" w:rsidP="007A74C7">
            <w:pPr>
              <w:spacing w:before="40" w:after="40"/>
              <w:rPr>
                <w:sz w:val="14"/>
              </w:rPr>
            </w:pPr>
          </w:p>
        </w:tc>
        <w:tc>
          <w:tcPr>
            <w:tcW w:w="1980" w:type="dxa"/>
          </w:tcPr>
          <w:p w14:paraId="053FE202" w14:textId="77777777" w:rsidR="00695A7B" w:rsidRPr="00A23FFA" w:rsidRDefault="00695A7B" w:rsidP="007A74C7">
            <w:pPr>
              <w:spacing w:before="40" w:after="40"/>
              <w:rPr>
                <w:sz w:val="14"/>
              </w:rPr>
            </w:pPr>
          </w:p>
        </w:tc>
      </w:tr>
      <w:tr w:rsidR="00695A7B" w14:paraId="5E6F20A4" w14:textId="77777777" w:rsidTr="007A74C7">
        <w:trPr>
          <w:jc w:val="center"/>
        </w:trPr>
        <w:tc>
          <w:tcPr>
            <w:tcW w:w="1008" w:type="dxa"/>
          </w:tcPr>
          <w:p w14:paraId="422C6172" w14:textId="77777777" w:rsidR="00695A7B" w:rsidRPr="00A23FFA" w:rsidRDefault="00695A7B" w:rsidP="007A74C7">
            <w:pPr>
              <w:spacing w:before="40" w:after="40"/>
              <w:rPr>
                <w:sz w:val="14"/>
              </w:rPr>
            </w:pPr>
            <w:r>
              <w:rPr>
                <w:sz w:val="14"/>
              </w:rPr>
              <w:t>15:00</w:t>
            </w:r>
          </w:p>
        </w:tc>
        <w:tc>
          <w:tcPr>
            <w:tcW w:w="1260" w:type="dxa"/>
          </w:tcPr>
          <w:p w14:paraId="3BA31FAA" w14:textId="77777777" w:rsidR="00695A7B" w:rsidRPr="00A23FFA" w:rsidRDefault="00695A7B" w:rsidP="007A74C7">
            <w:pPr>
              <w:spacing w:before="40" w:after="40"/>
              <w:rPr>
                <w:sz w:val="14"/>
              </w:rPr>
            </w:pPr>
          </w:p>
        </w:tc>
        <w:tc>
          <w:tcPr>
            <w:tcW w:w="1260" w:type="dxa"/>
          </w:tcPr>
          <w:p w14:paraId="7C02A102" w14:textId="77777777" w:rsidR="00695A7B" w:rsidRPr="00A23FFA" w:rsidRDefault="00695A7B" w:rsidP="007A74C7">
            <w:pPr>
              <w:spacing w:before="40" w:after="40"/>
              <w:rPr>
                <w:sz w:val="14"/>
              </w:rPr>
            </w:pPr>
          </w:p>
        </w:tc>
        <w:tc>
          <w:tcPr>
            <w:tcW w:w="1267" w:type="dxa"/>
          </w:tcPr>
          <w:p w14:paraId="0BE7CB48" w14:textId="77777777" w:rsidR="00695A7B" w:rsidRPr="00A23FFA" w:rsidRDefault="00695A7B" w:rsidP="007A74C7">
            <w:pPr>
              <w:spacing w:before="40" w:after="40"/>
              <w:rPr>
                <w:sz w:val="14"/>
              </w:rPr>
            </w:pPr>
          </w:p>
        </w:tc>
        <w:tc>
          <w:tcPr>
            <w:tcW w:w="1980" w:type="dxa"/>
          </w:tcPr>
          <w:p w14:paraId="566E3EE1" w14:textId="77777777" w:rsidR="00695A7B" w:rsidRPr="00A23FFA" w:rsidRDefault="00695A7B" w:rsidP="007A74C7">
            <w:pPr>
              <w:spacing w:before="40" w:after="40"/>
              <w:rPr>
                <w:sz w:val="14"/>
              </w:rPr>
            </w:pPr>
          </w:p>
        </w:tc>
      </w:tr>
      <w:tr w:rsidR="00695A7B" w14:paraId="04876864" w14:textId="77777777" w:rsidTr="007A74C7">
        <w:trPr>
          <w:jc w:val="center"/>
        </w:trPr>
        <w:tc>
          <w:tcPr>
            <w:tcW w:w="1008" w:type="dxa"/>
          </w:tcPr>
          <w:p w14:paraId="68442AC9" w14:textId="77777777" w:rsidR="00695A7B" w:rsidRPr="00A23FFA" w:rsidRDefault="00695A7B" w:rsidP="007A74C7">
            <w:pPr>
              <w:spacing w:before="40" w:after="40"/>
              <w:rPr>
                <w:sz w:val="14"/>
              </w:rPr>
            </w:pPr>
            <w:r>
              <w:rPr>
                <w:sz w:val="14"/>
              </w:rPr>
              <w:t>16:00</w:t>
            </w:r>
          </w:p>
        </w:tc>
        <w:tc>
          <w:tcPr>
            <w:tcW w:w="1260" w:type="dxa"/>
          </w:tcPr>
          <w:p w14:paraId="1A2A60DA" w14:textId="77777777" w:rsidR="00695A7B" w:rsidRPr="00A23FFA" w:rsidRDefault="00695A7B" w:rsidP="007A74C7">
            <w:pPr>
              <w:spacing w:before="40" w:after="40"/>
              <w:rPr>
                <w:sz w:val="14"/>
              </w:rPr>
            </w:pPr>
          </w:p>
        </w:tc>
        <w:tc>
          <w:tcPr>
            <w:tcW w:w="1260" w:type="dxa"/>
          </w:tcPr>
          <w:p w14:paraId="66D23A06" w14:textId="77777777" w:rsidR="00695A7B" w:rsidRPr="00A23FFA" w:rsidRDefault="00695A7B" w:rsidP="007A74C7">
            <w:pPr>
              <w:spacing w:before="40" w:after="40"/>
              <w:rPr>
                <w:sz w:val="14"/>
              </w:rPr>
            </w:pPr>
          </w:p>
        </w:tc>
        <w:tc>
          <w:tcPr>
            <w:tcW w:w="1267" w:type="dxa"/>
          </w:tcPr>
          <w:p w14:paraId="2A08E62D" w14:textId="77777777" w:rsidR="00695A7B" w:rsidRPr="00A23FFA" w:rsidRDefault="00695A7B" w:rsidP="007A74C7">
            <w:pPr>
              <w:spacing w:before="40" w:after="40"/>
              <w:rPr>
                <w:sz w:val="14"/>
              </w:rPr>
            </w:pPr>
          </w:p>
        </w:tc>
        <w:tc>
          <w:tcPr>
            <w:tcW w:w="1980" w:type="dxa"/>
          </w:tcPr>
          <w:p w14:paraId="327318B3" w14:textId="77777777" w:rsidR="00695A7B" w:rsidRPr="00A23FFA" w:rsidRDefault="00695A7B" w:rsidP="007A74C7">
            <w:pPr>
              <w:spacing w:before="40" w:after="40"/>
              <w:rPr>
                <w:sz w:val="14"/>
              </w:rPr>
            </w:pPr>
          </w:p>
        </w:tc>
      </w:tr>
      <w:tr w:rsidR="00695A7B" w14:paraId="07258930" w14:textId="77777777" w:rsidTr="007A74C7">
        <w:trPr>
          <w:jc w:val="center"/>
        </w:trPr>
        <w:tc>
          <w:tcPr>
            <w:tcW w:w="1008" w:type="dxa"/>
          </w:tcPr>
          <w:p w14:paraId="59BC843E" w14:textId="77777777" w:rsidR="00695A7B" w:rsidRPr="00A23FFA" w:rsidRDefault="00695A7B" w:rsidP="007A74C7">
            <w:pPr>
              <w:spacing w:before="40" w:after="40"/>
              <w:rPr>
                <w:sz w:val="14"/>
              </w:rPr>
            </w:pPr>
            <w:r>
              <w:rPr>
                <w:sz w:val="14"/>
              </w:rPr>
              <w:t>17:00</w:t>
            </w:r>
          </w:p>
        </w:tc>
        <w:tc>
          <w:tcPr>
            <w:tcW w:w="1260" w:type="dxa"/>
          </w:tcPr>
          <w:p w14:paraId="302A160A" w14:textId="77777777" w:rsidR="00695A7B" w:rsidRPr="00A23FFA" w:rsidRDefault="00695A7B" w:rsidP="007A74C7">
            <w:pPr>
              <w:spacing w:before="40" w:after="40"/>
              <w:rPr>
                <w:sz w:val="14"/>
              </w:rPr>
            </w:pPr>
          </w:p>
        </w:tc>
        <w:tc>
          <w:tcPr>
            <w:tcW w:w="1260" w:type="dxa"/>
          </w:tcPr>
          <w:p w14:paraId="599C5D77" w14:textId="77777777" w:rsidR="00695A7B" w:rsidRPr="00A23FFA" w:rsidRDefault="00695A7B" w:rsidP="007A74C7">
            <w:pPr>
              <w:spacing w:before="40" w:after="40"/>
              <w:rPr>
                <w:sz w:val="14"/>
              </w:rPr>
            </w:pPr>
          </w:p>
        </w:tc>
        <w:tc>
          <w:tcPr>
            <w:tcW w:w="1267" w:type="dxa"/>
          </w:tcPr>
          <w:p w14:paraId="5EBA8448" w14:textId="77777777" w:rsidR="00695A7B" w:rsidRPr="00A23FFA" w:rsidRDefault="00695A7B" w:rsidP="007A74C7">
            <w:pPr>
              <w:spacing w:before="40" w:after="40"/>
              <w:rPr>
                <w:sz w:val="14"/>
              </w:rPr>
            </w:pPr>
          </w:p>
        </w:tc>
        <w:tc>
          <w:tcPr>
            <w:tcW w:w="1980" w:type="dxa"/>
          </w:tcPr>
          <w:p w14:paraId="3471A722" w14:textId="77777777" w:rsidR="00695A7B" w:rsidRPr="00A23FFA" w:rsidRDefault="00695A7B" w:rsidP="007A74C7">
            <w:pPr>
              <w:spacing w:before="40" w:after="40"/>
              <w:rPr>
                <w:sz w:val="14"/>
              </w:rPr>
            </w:pPr>
          </w:p>
        </w:tc>
      </w:tr>
      <w:tr w:rsidR="00695A7B" w14:paraId="344E32AF" w14:textId="77777777" w:rsidTr="007A74C7">
        <w:trPr>
          <w:jc w:val="center"/>
        </w:trPr>
        <w:tc>
          <w:tcPr>
            <w:tcW w:w="1008" w:type="dxa"/>
          </w:tcPr>
          <w:p w14:paraId="460CB501" w14:textId="77777777" w:rsidR="00695A7B" w:rsidRPr="00A23FFA" w:rsidRDefault="00695A7B" w:rsidP="007A74C7">
            <w:pPr>
              <w:spacing w:before="40" w:after="40"/>
              <w:rPr>
                <w:sz w:val="14"/>
              </w:rPr>
            </w:pPr>
            <w:r>
              <w:rPr>
                <w:sz w:val="14"/>
              </w:rPr>
              <w:t>18:00</w:t>
            </w:r>
          </w:p>
        </w:tc>
        <w:tc>
          <w:tcPr>
            <w:tcW w:w="1260" w:type="dxa"/>
          </w:tcPr>
          <w:p w14:paraId="7088B489" w14:textId="77777777" w:rsidR="00695A7B" w:rsidRPr="00A23FFA" w:rsidRDefault="00695A7B" w:rsidP="007A74C7">
            <w:pPr>
              <w:spacing w:before="40" w:after="40"/>
              <w:rPr>
                <w:sz w:val="14"/>
              </w:rPr>
            </w:pPr>
          </w:p>
        </w:tc>
        <w:tc>
          <w:tcPr>
            <w:tcW w:w="1260" w:type="dxa"/>
          </w:tcPr>
          <w:p w14:paraId="4782EF6B" w14:textId="77777777" w:rsidR="00695A7B" w:rsidRPr="00A23FFA" w:rsidRDefault="00695A7B" w:rsidP="007A74C7">
            <w:pPr>
              <w:spacing w:before="40" w:after="40"/>
              <w:rPr>
                <w:sz w:val="14"/>
              </w:rPr>
            </w:pPr>
          </w:p>
        </w:tc>
        <w:tc>
          <w:tcPr>
            <w:tcW w:w="1267" w:type="dxa"/>
          </w:tcPr>
          <w:p w14:paraId="0527BB42" w14:textId="77777777" w:rsidR="00695A7B" w:rsidRPr="00A23FFA" w:rsidRDefault="00695A7B" w:rsidP="007A74C7">
            <w:pPr>
              <w:spacing w:before="40" w:after="40"/>
              <w:rPr>
                <w:sz w:val="14"/>
              </w:rPr>
            </w:pPr>
          </w:p>
        </w:tc>
        <w:tc>
          <w:tcPr>
            <w:tcW w:w="1980" w:type="dxa"/>
          </w:tcPr>
          <w:p w14:paraId="60478F38" w14:textId="77777777" w:rsidR="00695A7B" w:rsidRPr="00A23FFA" w:rsidRDefault="00695A7B" w:rsidP="007A74C7">
            <w:pPr>
              <w:spacing w:before="40" w:after="40"/>
              <w:rPr>
                <w:sz w:val="14"/>
              </w:rPr>
            </w:pPr>
          </w:p>
        </w:tc>
      </w:tr>
      <w:tr w:rsidR="00695A7B" w14:paraId="6E78E8DE" w14:textId="77777777" w:rsidTr="007A74C7">
        <w:trPr>
          <w:jc w:val="center"/>
        </w:trPr>
        <w:tc>
          <w:tcPr>
            <w:tcW w:w="1008" w:type="dxa"/>
          </w:tcPr>
          <w:p w14:paraId="36FB2729" w14:textId="77777777" w:rsidR="00695A7B" w:rsidRPr="00A23FFA" w:rsidRDefault="00695A7B" w:rsidP="007A74C7">
            <w:pPr>
              <w:spacing w:before="40" w:after="40"/>
              <w:rPr>
                <w:sz w:val="14"/>
              </w:rPr>
            </w:pPr>
            <w:r>
              <w:rPr>
                <w:sz w:val="14"/>
              </w:rPr>
              <w:t>19:00</w:t>
            </w:r>
          </w:p>
        </w:tc>
        <w:tc>
          <w:tcPr>
            <w:tcW w:w="1260" w:type="dxa"/>
          </w:tcPr>
          <w:p w14:paraId="5C1A2397" w14:textId="77777777" w:rsidR="00695A7B" w:rsidRPr="00A23FFA" w:rsidRDefault="00695A7B" w:rsidP="007A74C7">
            <w:pPr>
              <w:spacing w:before="40" w:after="40"/>
              <w:rPr>
                <w:sz w:val="14"/>
              </w:rPr>
            </w:pPr>
          </w:p>
        </w:tc>
        <w:tc>
          <w:tcPr>
            <w:tcW w:w="1260" w:type="dxa"/>
          </w:tcPr>
          <w:p w14:paraId="71D42D92" w14:textId="77777777" w:rsidR="00695A7B" w:rsidRPr="00A23FFA" w:rsidRDefault="00695A7B" w:rsidP="007A74C7">
            <w:pPr>
              <w:spacing w:before="40" w:after="40"/>
              <w:rPr>
                <w:sz w:val="14"/>
              </w:rPr>
            </w:pPr>
          </w:p>
        </w:tc>
        <w:tc>
          <w:tcPr>
            <w:tcW w:w="1267" w:type="dxa"/>
          </w:tcPr>
          <w:p w14:paraId="73E53272" w14:textId="77777777" w:rsidR="00695A7B" w:rsidRPr="00A23FFA" w:rsidRDefault="00695A7B" w:rsidP="007A74C7">
            <w:pPr>
              <w:spacing w:before="40" w:after="40"/>
              <w:rPr>
                <w:sz w:val="14"/>
              </w:rPr>
            </w:pPr>
          </w:p>
        </w:tc>
        <w:tc>
          <w:tcPr>
            <w:tcW w:w="1980" w:type="dxa"/>
          </w:tcPr>
          <w:p w14:paraId="3ACD3BB9" w14:textId="77777777" w:rsidR="00695A7B" w:rsidRPr="00A23FFA" w:rsidRDefault="00695A7B" w:rsidP="007A74C7">
            <w:pPr>
              <w:spacing w:before="40" w:after="40"/>
              <w:rPr>
                <w:sz w:val="14"/>
              </w:rPr>
            </w:pPr>
          </w:p>
        </w:tc>
      </w:tr>
      <w:tr w:rsidR="00695A7B" w14:paraId="461F29E9" w14:textId="77777777" w:rsidTr="007A74C7">
        <w:trPr>
          <w:jc w:val="center"/>
        </w:trPr>
        <w:tc>
          <w:tcPr>
            <w:tcW w:w="1008" w:type="dxa"/>
          </w:tcPr>
          <w:p w14:paraId="2F8A837C" w14:textId="77777777" w:rsidR="00695A7B" w:rsidRPr="00A23FFA" w:rsidRDefault="00695A7B" w:rsidP="007A74C7">
            <w:pPr>
              <w:spacing w:before="40" w:after="40"/>
              <w:rPr>
                <w:sz w:val="14"/>
              </w:rPr>
            </w:pPr>
            <w:r>
              <w:rPr>
                <w:sz w:val="14"/>
              </w:rPr>
              <w:t>20:00</w:t>
            </w:r>
          </w:p>
        </w:tc>
        <w:tc>
          <w:tcPr>
            <w:tcW w:w="1260" w:type="dxa"/>
          </w:tcPr>
          <w:p w14:paraId="6FE3092E" w14:textId="77777777" w:rsidR="00695A7B" w:rsidRPr="00A23FFA" w:rsidRDefault="00695A7B" w:rsidP="007A74C7">
            <w:pPr>
              <w:spacing w:before="40" w:after="40"/>
              <w:rPr>
                <w:sz w:val="14"/>
              </w:rPr>
            </w:pPr>
          </w:p>
        </w:tc>
        <w:tc>
          <w:tcPr>
            <w:tcW w:w="1260" w:type="dxa"/>
          </w:tcPr>
          <w:p w14:paraId="73E42172" w14:textId="77777777" w:rsidR="00695A7B" w:rsidRPr="00A23FFA" w:rsidRDefault="00695A7B" w:rsidP="007A74C7">
            <w:pPr>
              <w:spacing w:before="40" w:after="40"/>
              <w:rPr>
                <w:sz w:val="14"/>
              </w:rPr>
            </w:pPr>
          </w:p>
        </w:tc>
        <w:tc>
          <w:tcPr>
            <w:tcW w:w="1267" w:type="dxa"/>
          </w:tcPr>
          <w:p w14:paraId="11E3F672" w14:textId="77777777" w:rsidR="00695A7B" w:rsidRPr="00A23FFA" w:rsidRDefault="00695A7B" w:rsidP="007A74C7">
            <w:pPr>
              <w:spacing w:before="40" w:after="40"/>
              <w:rPr>
                <w:sz w:val="14"/>
              </w:rPr>
            </w:pPr>
          </w:p>
        </w:tc>
        <w:tc>
          <w:tcPr>
            <w:tcW w:w="1980" w:type="dxa"/>
          </w:tcPr>
          <w:p w14:paraId="717239C5" w14:textId="77777777" w:rsidR="00695A7B" w:rsidRPr="00A23FFA" w:rsidRDefault="00695A7B" w:rsidP="007A74C7">
            <w:pPr>
              <w:spacing w:before="40" w:after="40"/>
              <w:rPr>
                <w:sz w:val="14"/>
              </w:rPr>
            </w:pPr>
          </w:p>
        </w:tc>
      </w:tr>
      <w:tr w:rsidR="00695A7B" w14:paraId="4C88788B" w14:textId="77777777" w:rsidTr="007A74C7">
        <w:trPr>
          <w:jc w:val="center"/>
        </w:trPr>
        <w:tc>
          <w:tcPr>
            <w:tcW w:w="1008" w:type="dxa"/>
          </w:tcPr>
          <w:p w14:paraId="3497A67D" w14:textId="77777777" w:rsidR="00695A7B" w:rsidRPr="00A23FFA" w:rsidRDefault="00695A7B" w:rsidP="007A74C7">
            <w:pPr>
              <w:spacing w:before="40" w:after="40"/>
              <w:rPr>
                <w:sz w:val="14"/>
              </w:rPr>
            </w:pPr>
            <w:r>
              <w:rPr>
                <w:sz w:val="14"/>
              </w:rPr>
              <w:t>21:00</w:t>
            </w:r>
          </w:p>
        </w:tc>
        <w:tc>
          <w:tcPr>
            <w:tcW w:w="1260" w:type="dxa"/>
          </w:tcPr>
          <w:p w14:paraId="38DAD0E4" w14:textId="77777777" w:rsidR="00695A7B" w:rsidRPr="00A23FFA" w:rsidRDefault="00695A7B" w:rsidP="007A74C7">
            <w:pPr>
              <w:spacing w:before="40" w:after="40"/>
              <w:rPr>
                <w:sz w:val="14"/>
              </w:rPr>
            </w:pPr>
          </w:p>
        </w:tc>
        <w:tc>
          <w:tcPr>
            <w:tcW w:w="1260" w:type="dxa"/>
          </w:tcPr>
          <w:p w14:paraId="3D8C9F9B" w14:textId="77777777" w:rsidR="00695A7B" w:rsidRPr="00A23FFA" w:rsidRDefault="00695A7B" w:rsidP="007A74C7">
            <w:pPr>
              <w:spacing w:before="40" w:after="40"/>
              <w:rPr>
                <w:sz w:val="14"/>
              </w:rPr>
            </w:pPr>
          </w:p>
        </w:tc>
        <w:tc>
          <w:tcPr>
            <w:tcW w:w="1267" w:type="dxa"/>
          </w:tcPr>
          <w:p w14:paraId="56D3E2E9" w14:textId="77777777" w:rsidR="00695A7B" w:rsidRPr="00A23FFA" w:rsidRDefault="00695A7B" w:rsidP="007A74C7">
            <w:pPr>
              <w:spacing w:before="40" w:after="40"/>
              <w:rPr>
                <w:sz w:val="14"/>
              </w:rPr>
            </w:pPr>
          </w:p>
        </w:tc>
        <w:tc>
          <w:tcPr>
            <w:tcW w:w="1980" w:type="dxa"/>
          </w:tcPr>
          <w:p w14:paraId="19B4EA2D" w14:textId="77777777" w:rsidR="00695A7B" w:rsidRPr="00A23FFA" w:rsidRDefault="00695A7B" w:rsidP="007A74C7">
            <w:pPr>
              <w:spacing w:before="40" w:after="40"/>
              <w:rPr>
                <w:sz w:val="14"/>
              </w:rPr>
            </w:pPr>
          </w:p>
        </w:tc>
      </w:tr>
      <w:tr w:rsidR="00695A7B" w14:paraId="1DFC1196" w14:textId="77777777" w:rsidTr="007A74C7">
        <w:trPr>
          <w:jc w:val="center"/>
        </w:trPr>
        <w:tc>
          <w:tcPr>
            <w:tcW w:w="1008" w:type="dxa"/>
          </w:tcPr>
          <w:p w14:paraId="2A854F2E" w14:textId="77777777" w:rsidR="00695A7B" w:rsidRPr="00A23FFA" w:rsidRDefault="00695A7B" w:rsidP="007A74C7">
            <w:pPr>
              <w:spacing w:before="40" w:after="40"/>
              <w:rPr>
                <w:sz w:val="14"/>
              </w:rPr>
            </w:pPr>
            <w:r>
              <w:rPr>
                <w:sz w:val="14"/>
              </w:rPr>
              <w:t>22:00</w:t>
            </w:r>
          </w:p>
        </w:tc>
        <w:tc>
          <w:tcPr>
            <w:tcW w:w="1260" w:type="dxa"/>
          </w:tcPr>
          <w:p w14:paraId="573B53A7" w14:textId="77777777" w:rsidR="00695A7B" w:rsidRPr="00A23FFA" w:rsidRDefault="00695A7B" w:rsidP="007A74C7">
            <w:pPr>
              <w:spacing w:before="40" w:after="40"/>
              <w:rPr>
                <w:sz w:val="14"/>
              </w:rPr>
            </w:pPr>
          </w:p>
        </w:tc>
        <w:tc>
          <w:tcPr>
            <w:tcW w:w="1260" w:type="dxa"/>
          </w:tcPr>
          <w:p w14:paraId="1A051380" w14:textId="77777777" w:rsidR="00695A7B" w:rsidRPr="00A23FFA" w:rsidRDefault="00695A7B" w:rsidP="007A74C7">
            <w:pPr>
              <w:spacing w:before="40" w:after="40"/>
              <w:rPr>
                <w:sz w:val="14"/>
              </w:rPr>
            </w:pPr>
          </w:p>
        </w:tc>
        <w:tc>
          <w:tcPr>
            <w:tcW w:w="1267" w:type="dxa"/>
          </w:tcPr>
          <w:p w14:paraId="4FC9C335" w14:textId="77777777" w:rsidR="00695A7B" w:rsidRPr="00A23FFA" w:rsidRDefault="00695A7B" w:rsidP="007A74C7">
            <w:pPr>
              <w:spacing w:before="40" w:after="40"/>
              <w:rPr>
                <w:sz w:val="14"/>
              </w:rPr>
            </w:pPr>
          </w:p>
        </w:tc>
        <w:tc>
          <w:tcPr>
            <w:tcW w:w="1980" w:type="dxa"/>
          </w:tcPr>
          <w:p w14:paraId="0A529A74" w14:textId="77777777" w:rsidR="00695A7B" w:rsidRPr="00A23FFA" w:rsidRDefault="00695A7B" w:rsidP="007A74C7">
            <w:pPr>
              <w:spacing w:before="40" w:after="40"/>
              <w:rPr>
                <w:sz w:val="14"/>
              </w:rPr>
            </w:pPr>
          </w:p>
        </w:tc>
      </w:tr>
      <w:tr w:rsidR="00695A7B" w14:paraId="31F07384" w14:textId="77777777" w:rsidTr="007A74C7">
        <w:trPr>
          <w:jc w:val="center"/>
        </w:trPr>
        <w:tc>
          <w:tcPr>
            <w:tcW w:w="1008" w:type="dxa"/>
          </w:tcPr>
          <w:p w14:paraId="6A3B58DE" w14:textId="77777777" w:rsidR="00695A7B" w:rsidRPr="00A23FFA" w:rsidRDefault="00695A7B" w:rsidP="007A74C7">
            <w:pPr>
              <w:spacing w:before="40" w:after="40"/>
              <w:rPr>
                <w:sz w:val="14"/>
              </w:rPr>
            </w:pPr>
            <w:r>
              <w:rPr>
                <w:sz w:val="14"/>
              </w:rPr>
              <w:t>23:00</w:t>
            </w:r>
          </w:p>
        </w:tc>
        <w:tc>
          <w:tcPr>
            <w:tcW w:w="1260" w:type="dxa"/>
          </w:tcPr>
          <w:p w14:paraId="01CD3164" w14:textId="77777777" w:rsidR="00695A7B" w:rsidRPr="00A23FFA" w:rsidRDefault="00695A7B" w:rsidP="007A74C7">
            <w:pPr>
              <w:spacing w:before="40" w:after="40"/>
              <w:rPr>
                <w:sz w:val="14"/>
              </w:rPr>
            </w:pPr>
          </w:p>
        </w:tc>
        <w:tc>
          <w:tcPr>
            <w:tcW w:w="1260" w:type="dxa"/>
          </w:tcPr>
          <w:p w14:paraId="37EC7CA8" w14:textId="77777777" w:rsidR="00695A7B" w:rsidRPr="00A23FFA" w:rsidRDefault="00695A7B" w:rsidP="007A74C7">
            <w:pPr>
              <w:spacing w:before="40" w:after="40"/>
              <w:rPr>
                <w:sz w:val="14"/>
              </w:rPr>
            </w:pPr>
          </w:p>
        </w:tc>
        <w:tc>
          <w:tcPr>
            <w:tcW w:w="1267" w:type="dxa"/>
          </w:tcPr>
          <w:p w14:paraId="0676FCC6" w14:textId="77777777" w:rsidR="00695A7B" w:rsidRPr="00A23FFA" w:rsidRDefault="00695A7B" w:rsidP="007A74C7">
            <w:pPr>
              <w:spacing w:before="40" w:after="40"/>
              <w:rPr>
                <w:sz w:val="14"/>
              </w:rPr>
            </w:pPr>
          </w:p>
        </w:tc>
        <w:tc>
          <w:tcPr>
            <w:tcW w:w="1980" w:type="dxa"/>
          </w:tcPr>
          <w:p w14:paraId="1DCBE3D7" w14:textId="77777777" w:rsidR="00695A7B" w:rsidRPr="00A23FFA" w:rsidRDefault="00695A7B" w:rsidP="007A74C7">
            <w:pPr>
              <w:spacing w:before="40" w:after="40"/>
              <w:rPr>
                <w:sz w:val="14"/>
              </w:rPr>
            </w:pPr>
          </w:p>
        </w:tc>
      </w:tr>
      <w:tr w:rsidR="00695A7B" w14:paraId="7B6CABE7" w14:textId="77777777" w:rsidTr="007A74C7">
        <w:trPr>
          <w:jc w:val="center"/>
        </w:trPr>
        <w:tc>
          <w:tcPr>
            <w:tcW w:w="1008" w:type="dxa"/>
          </w:tcPr>
          <w:p w14:paraId="708C6292" w14:textId="77777777" w:rsidR="00695A7B" w:rsidRPr="00A23FFA" w:rsidRDefault="00695A7B" w:rsidP="007A74C7">
            <w:pPr>
              <w:spacing w:before="40" w:after="40"/>
              <w:rPr>
                <w:sz w:val="14"/>
              </w:rPr>
            </w:pPr>
            <w:r>
              <w:rPr>
                <w:sz w:val="14"/>
              </w:rPr>
              <w:t>0:00</w:t>
            </w:r>
          </w:p>
        </w:tc>
        <w:tc>
          <w:tcPr>
            <w:tcW w:w="1260" w:type="dxa"/>
          </w:tcPr>
          <w:p w14:paraId="54AE7027" w14:textId="77777777" w:rsidR="00695A7B" w:rsidRPr="00A23FFA" w:rsidRDefault="00695A7B" w:rsidP="007A74C7">
            <w:pPr>
              <w:spacing w:before="40" w:after="40"/>
              <w:rPr>
                <w:sz w:val="14"/>
              </w:rPr>
            </w:pPr>
          </w:p>
        </w:tc>
        <w:tc>
          <w:tcPr>
            <w:tcW w:w="1260" w:type="dxa"/>
          </w:tcPr>
          <w:p w14:paraId="43115E69" w14:textId="77777777" w:rsidR="00695A7B" w:rsidRPr="00A23FFA" w:rsidRDefault="00695A7B" w:rsidP="007A74C7">
            <w:pPr>
              <w:spacing w:before="40" w:after="40"/>
              <w:rPr>
                <w:sz w:val="14"/>
              </w:rPr>
            </w:pPr>
          </w:p>
        </w:tc>
        <w:tc>
          <w:tcPr>
            <w:tcW w:w="1267" w:type="dxa"/>
          </w:tcPr>
          <w:p w14:paraId="0C5FBE9C" w14:textId="77777777" w:rsidR="00695A7B" w:rsidRPr="00A23FFA" w:rsidRDefault="00695A7B" w:rsidP="007A74C7">
            <w:pPr>
              <w:spacing w:before="40" w:after="40"/>
              <w:rPr>
                <w:sz w:val="14"/>
              </w:rPr>
            </w:pPr>
          </w:p>
        </w:tc>
        <w:tc>
          <w:tcPr>
            <w:tcW w:w="1980" w:type="dxa"/>
          </w:tcPr>
          <w:p w14:paraId="50201FB1" w14:textId="77777777" w:rsidR="00695A7B" w:rsidRPr="00A23FFA" w:rsidRDefault="00695A7B" w:rsidP="007A74C7">
            <w:pPr>
              <w:spacing w:before="40" w:after="40"/>
              <w:rPr>
                <w:sz w:val="14"/>
              </w:rPr>
            </w:pPr>
          </w:p>
        </w:tc>
      </w:tr>
    </w:tbl>
    <w:p w14:paraId="130BBE9F" w14:textId="77777777" w:rsidR="00AB4607" w:rsidRPr="00A23FFA" w:rsidRDefault="00AB4607" w:rsidP="00AB4607">
      <w:pPr>
        <w:tabs>
          <w:tab w:val="left" w:pos="9360"/>
        </w:tabs>
        <w:rPr>
          <w:u w:val="single"/>
        </w:rPr>
      </w:pPr>
    </w:p>
    <w:p w14:paraId="449C9D6C" w14:textId="77777777" w:rsidR="00AB4607" w:rsidRPr="00A23FFA" w:rsidRDefault="00AB4607" w:rsidP="00AB4607">
      <w:pPr>
        <w:tabs>
          <w:tab w:val="left" w:pos="9360"/>
        </w:tabs>
        <w:rPr>
          <w:u w:val="single"/>
        </w:rPr>
      </w:pPr>
      <w:r>
        <w:t xml:space="preserve">Comments: </w:t>
      </w:r>
      <w:r>
        <w:rPr>
          <w:u w:val="single"/>
        </w:rPr>
        <w:tab/>
      </w:r>
    </w:p>
    <w:p w14:paraId="475012E6" w14:textId="77777777" w:rsidR="00AB4607" w:rsidRPr="00A23FFA" w:rsidRDefault="00AB4607" w:rsidP="00AB4607">
      <w:pPr>
        <w:tabs>
          <w:tab w:val="left" w:pos="9360"/>
        </w:tabs>
        <w:rPr>
          <w:u w:val="single"/>
        </w:rPr>
      </w:pPr>
      <w:r>
        <w:rPr>
          <w:u w:val="single"/>
        </w:rPr>
        <w:tab/>
      </w:r>
    </w:p>
    <w:p w14:paraId="65F1D326" w14:textId="77777777" w:rsidR="00AB4607" w:rsidRPr="00A23FFA" w:rsidRDefault="00AB4607" w:rsidP="00AB4607">
      <w:pPr>
        <w:tabs>
          <w:tab w:val="left" w:pos="9360"/>
        </w:tabs>
        <w:rPr>
          <w:u w:val="single"/>
        </w:rPr>
      </w:pPr>
      <w:r>
        <w:rPr>
          <w:u w:val="single"/>
        </w:rPr>
        <w:tab/>
      </w:r>
    </w:p>
    <w:p w14:paraId="093E5198" w14:textId="77777777" w:rsidR="00AB4607" w:rsidRPr="00A23FFA" w:rsidRDefault="00AB4607" w:rsidP="00AB4607">
      <w:pPr>
        <w:tabs>
          <w:tab w:val="left" w:pos="9360"/>
        </w:tabs>
        <w:rPr>
          <w:u w:val="single"/>
        </w:rPr>
      </w:pPr>
      <w:r>
        <w:rPr>
          <w:u w:val="single"/>
        </w:rPr>
        <w:tab/>
      </w:r>
    </w:p>
    <w:p w14:paraId="36CCE034" w14:textId="77777777" w:rsidR="00AB4607" w:rsidRPr="00A23FFA" w:rsidRDefault="00AB4607" w:rsidP="00AB4607">
      <w:pPr>
        <w:tabs>
          <w:tab w:val="left" w:pos="9360"/>
        </w:tabs>
        <w:rPr>
          <w:u w:val="single"/>
        </w:rPr>
      </w:pPr>
      <w:r>
        <w:rPr>
          <w:u w:val="single"/>
        </w:rPr>
        <w:tab/>
      </w:r>
    </w:p>
    <w:p w14:paraId="6CC1F644" w14:textId="77777777" w:rsidR="00AB4607" w:rsidRDefault="00AB4607" w:rsidP="00AB4607">
      <w:pPr>
        <w:tabs>
          <w:tab w:val="left" w:pos="9360"/>
        </w:tabs>
        <w:rPr>
          <w:u w:val="single"/>
        </w:rPr>
      </w:pPr>
      <w:r>
        <w:rPr>
          <w:u w:val="single"/>
        </w:rPr>
        <w:tab/>
      </w:r>
    </w:p>
    <w:p w14:paraId="68118490" w14:textId="77777777" w:rsidR="001F140B" w:rsidRDefault="001F140B" w:rsidP="001F140B">
      <w:pPr>
        <w:pStyle w:val="BodyTextHang1"/>
        <w:rPr>
          <w:b/>
        </w:rPr>
      </w:pPr>
    </w:p>
    <w:p w14:paraId="03177DE1" w14:textId="77777777" w:rsidR="001F140B" w:rsidRDefault="001F140B" w:rsidP="001F140B">
      <w:pPr>
        <w:pStyle w:val="BodyTextHang1"/>
        <w:rPr>
          <w:b/>
        </w:rPr>
        <w:sectPr w:rsidR="001F140B" w:rsidSect="007612DA">
          <w:headerReference w:type="even" r:id="rId58"/>
          <w:headerReference w:type="default" r:id="rId59"/>
          <w:footerReference w:type="default" r:id="rId60"/>
          <w:headerReference w:type="first" r:id="rId61"/>
          <w:footerReference w:type="first" r:id="rId62"/>
          <w:pgSz w:w="12240" w:h="15840"/>
          <w:pgMar w:top="1440" w:right="1440" w:bottom="1440" w:left="1440" w:header="720" w:footer="720" w:gutter="0"/>
          <w:pgNumType w:start="1"/>
          <w:cols w:space="720"/>
          <w:noEndnote/>
          <w:titlePg/>
        </w:sectPr>
      </w:pPr>
    </w:p>
    <w:bookmarkEnd w:id="894"/>
    <w:p w14:paraId="3744D3FD" w14:textId="77777777" w:rsidR="001F140B" w:rsidRDefault="001F140B" w:rsidP="00E03FEB">
      <w:pPr>
        <w:spacing w:after="240"/>
        <w:jc w:val="center"/>
        <w:rPr>
          <w:b/>
        </w:rPr>
      </w:pPr>
      <w:r>
        <w:rPr>
          <w:b/>
        </w:rPr>
        <w:lastRenderedPageBreak/>
        <w:t>EXHIBIT H</w:t>
      </w:r>
    </w:p>
    <w:p w14:paraId="6685740A" w14:textId="77777777" w:rsidR="001F140B" w:rsidRPr="00064F18" w:rsidRDefault="001F140B" w:rsidP="00E03FEB">
      <w:pPr>
        <w:overflowPunct w:val="0"/>
        <w:spacing w:after="240"/>
        <w:jc w:val="center"/>
        <w:rPr>
          <w:rFonts w:ascii="Times New Roman Bold" w:hAnsi="Times New Roman Bold"/>
          <w:b/>
          <w:caps/>
        </w:rPr>
      </w:pPr>
      <w:r>
        <w:rPr>
          <w:rFonts w:ascii="Times New Roman Bold" w:hAnsi="Times New Roman Bold"/>
          <w:b/>
          <w:caps/>
        </w:rPr>
        <w:t>FORM OF COMMERCIAL OPERATION date certifIcate</w:t>
      </w:r>
    </w:p>
    <w:p w14:paraId="28C1A064" w14:textId="58B07144" w:rsidR="001F140B" w:rsidRDefault="001F140B" w:rsidP="00E03FEB">
      <w:pPr>
        <w:spacing w:after="240"/>
        <w:jc w:val="both"/>
        <w:rPr>
          <w:szCs w:val="22"/>
        </w:rPr>
      </w:pPr>
      <w:r>
        <w:rPr>
          <w:szCs w:val="22"/>
        </w:rPr>
        <w:t>This certification (“</w:t>
      </w:r>
      <w:r>
        <w:rPr>
          <w:b/>
          <w:szCs w:val="22"/>
          <w:u w:val="single"/>
        </w:rPr>
        <w:t>Certification</w:t>
      </w:r>
      <w:r>
        <w:rPr>
          <w:szCs w:val="22"/>
        </w:rPr>
        <w:t xml:space="preserve">”) of Commercial Operation is delivered by </w:t>
      </w:r>
      <w:r w:rsidR="005D2C05" w:rsidRPr="00F00D41">
        <w:t>[</w:t>
      </w:r>
      <w:r w:rsidR="005D2C05" w:rsidRPr="0004102D">
        <w:rPr>
          <w:i/>
          <w:highlight w:val="lightGray"/>
        </w:rPr>
        <w:t>LICENSED PROFESSIONAL ENGINEER</w:t>
      </w:r>
      <w:r w:rsidR="005D2C05" w:rsidRPr="00F00D41">
        <w:t>]</w:t>
      </w:r>
      <w:r>
        <w:rPr>
          <w:szCs w:val="22"/>
        </w:rPr>
        <w:t xml:space="preserve"> (“</w:t>
      </w:r>
      <w:r>
        <w:rPr>
          <w:b/>
          <w:szCs w:val="22"/>
          <w:u w:val="single"/>
        </w:rPr>
        <w:t>Engineer</w:t>
      </w:r>
      <w:r>
        <w:rPr>
          <w:szCs w:val="22"/>
        </w:rPr>
        <w:t xml:space="preserve">”) to </w:t>
      </w:r>
      <w:bookmarkStart w:id="895" w:name="_Hlk2719070"/>
      <w:r w:rsidR="00CF0B23" w:rsidRPr="005D2C05">
        <w:t>California</w:t>
      </w:r>
      <w:r w:rsidR="00CA6974" w:rsidRPr="005D2C05">
        <w:t xml:space="preserve"> Community Power</w:t>
      </w:r>
      <w:r>
        <w:t>, a California joint powers authority</w:t>
      </w:r>
      <w:bookmarkEnd w:id="895"/>
      <w:r w:rsidR="00477B63">
        <w:t xml:space="preserve"> </w:t>
      </w:r>
      <w:r>
        <w:rPr>
          <w:b/>
          <w:szCs w:val="22"/>
        </w:rPr>
        <w:t>(</w:t>
      </w:r>
      <w:r>
        <w:rPr>
          <w:szCs w:val="22"/>
        </w:rPr>
        <w:t>“</w:t>
      </w:r>
      <w:r>
        <w:rPr>
          <w:b/>
          <w:szCs w:val="22"/>
          <w:u w:val="single"/>
        </w:rPr>
        <w:t>Buyer</w:t>
      </w:r>
      <w:r>
        <w:rPr>
          <w:szCs w:val="22"/>
        </w:rPr>
        <w:t xml:space="preserve">”) in accordance with the terms of that certain Energy Storage Service Agreement dated </w:t>
      </w:r>
      <w:r w:rsidR="005D2C05" w:rsidRPr="00F00D41">
        <w:t>[</w:t>
      </w:r>
      <w:proofErr w:type="gramStart"/>
      <w:r w:rsidR="005D2C05" w:rsidRPr="0004102D">
        <w:rPr>
          <w:i/>
          <w:iCs/>
          <w:highlight w:val="lightGray"/>
        </w:rPr>
        <w:t>DATE</w:t>
      </w:r>
      <w:r w:rsidR="005D2C05">
        <w:t xml:space="preserve">] </w:t>
      </w:r>
      <w:r>
        <w:rPr>
          <w:szCs w:val="22"/>
        </w:rPr>
        <w:t xml:space="preserve"> (</w:t>
      </w:r>
      <w:proofErr w:type="gramEnd"/>
      <w:r>
        <w:rPr>
          <w:szCs w:val="22"/>
        </w:rPr>
        <w:t>“</w:t>
      </w:r>
      <w:r>
        <w:rPr>
          <w:b/>
          <w:szCs w:val="22"/>
          <w:u w:val="single"/>
        </w:rPr>
        <w:t>Agreement</w:t>
      </w:r>
      <w:r>
        <w:rPr>
          <w:szCs w:val="22"/>
        </w:rPr>
        <w:t xml:space="preserve">”) by and between </w:t>
      </w:r>
      <w:r w:rsidR="005D2C05">
        <w:rPr>
          <w:szCs w:val="22"/>
        </w:rPr>
        <w:t>[</w:t>
      </w:r>
      <w:r w:rsidR="005D2C05" w:rsidRPr="0004102D">
        <w:rPr>
          <w:i/>
          <w:szCs w:val="22"/>
          <w:highlight w:val="lightGray"/>
        </w:rPr>
        <w:t>SELLER</w:t>
      </w:r>
      <w:r w:rsidR="005D2C05">
        <w:rPr>
          <w:szCs w:val="22"/>
        </w:rPr>
        <w:t xml:space="preserve">] </w:t>
      </w:r>
      <w:r>
        <w:rPr>
          <w:szCs w:val="22"/>
        </w:rPr>
        <w:t>and Buyer. All capitalized terms used in this Certification but not otherwise defined herein shall have the respective meanings assigned to such terms in the Agreement.</w:t>
      </w:r>
    </w:p>
    <w:p w14:paraId="2732E05D" w14:textId="5AE8AB8D" w:rsidR="001F140B" w:rsidRDefault="005D2C05" w:rsidP="00E03FEB">
      <w:pPr>
        <w:spacing w:after="240"/>
        <w:rPr>
          <w:szCs w:val="22"/>
        </w:rPr>
      </w:pPr>
      <w:r>
        <w:rPr>
          <w:szCs w:val="22"/>
        </w:rPr>
        <w:t xml:space="preserve">As of </w:t>
      </w:r>
      <w:r w:rsidRPr="00F00D41">
        <w:t>[</w:t>
      </w:r>
      <w:r w:rsidRPr="00F00D41">
        <w:rPr>
          <w:i/>
          <w:iCs/>
          <w:highlight w:val="lightGray"/>
        </w:rPr>
        <w:t>DATE</w:t>
      </w:r>
      <w:r w:rsidRPr="00F00D41">
        <w:t>]</w:t>
      </w:r>
      <w:r>
        <w:rPr>
          <w:szCs w:val="22"/>
        </w:rPr>
        <w:t>, Engineer hereby certifies and represents to Buyer the following</w:t>
      </w:r>
      <w:r w:rsidR="001F140B">
        <w:rPr>
          <w:szCs w:val="22"/>
        </w:rPr>
        <w:t>:</w:t>
      </w:r>
    </w:p>
    <w:p w14:paraId="65D626ED" w14:textId="77777777" w:rsidR="001F140B" w:rsidRPr="005074F5" w:rsidRDefault="001F140B" w:rsidP="00E9093E">
      <w:pPr>
        <w:pStyle w:val="ArticleL2"/>
        <w:numPr>
          <w:ilvl w:val="1"/>
          <w:numId w:val="26"/>
        </w:numPr>
        <w:outlineLvl w:val="9"/>
        <w:rPr>
          <w:szCs w:val="22"/>
        </w:rPr>
      </w:pPr>
      <w:bookmarkStart w:id="896" w:name="_Hlk2719232"/>
      <w:bookmarkStart w:id="897" w:name="_Hlk2719138"/>
      <w:r>
        <w:t>The Facility is fully operational, interconnected, and synchronized with the Transmission System in accordance with the Interconnection Agreement.</w:t>
      </w:r>
      <w:bookmarkEnd w:id="896"/>
    </w:p>
    <w:bookmarkEnd w:id="897"/>
    <w:p w14:paraId="2F8C464E" w14:textId="4D6C179E" w:rsidR="00A56785" w:rsidRPr="0044409E" w:rsidRDefault="00A56785" w:rsidP="00E9093E">
      <w:pPr>
        <w:pStyle w:val="ArticleL2"/>
        <w:numPr>
          <w:ilvl w:val="1"/>
          <w:numId w:val="26"/>
        </w:numPr>
        <w:outlineLvl w:val="9"/>
        <w:rPr>
          <w:szCs w:val="22"/>
        </w:rPr>
      </w:pPr>
      <w:r>
        <w:t xml:space="preserve">Seller has installed equipment for the Facility with an Installed Capacity </w:t>
      </w:r>
      <w:r>
        <w:rPr>
          <w:szCs w:val="22"/>
        </w:rPr>
        <w:t xml:space="preserve">no less than ninety-five percent (95%) of </w:t>
      </w:r>
      <w:r>
        <w:t>the Guaranteed Capacity</w:t>
      </w:r>
      <w:r>
        <w:rPr>
          <w:szCs w:val="22"/>
        </w:rPr>
        <w:t>.</w:t>
      </w:r>
    </w:p>
    <w:p w14:paraId="142F7770" w14:textId="5F4455DC" w:rsidR="00D13120" w:rsidRDefault="00A56785" w:rsidP="00E9093E">
      <w:pPr>
        <w:pStyle w:val="ArticleL2"/>
        <w:numPr>
          <w:ilvl w:val="1"/>
          <w:numId w:val="26"/>
        </w:numPr>
        <w:outlineLvl w:val="9"/>
      </w:pPr>
      <w:r>
        <w:t xml:space="preserve">Seller has commissioned all equipment in accordance with its respective </w:t>
      </w:r>
      <w:proofErr w:type="gramStart"/>
      <w:r>
        <w:t>manufacturer’s</w:t>
      </w:r>
      <w:proofErr w:type="gramEnd"/>
      <w:r>
        <w:t xml:space="preserve"> specifications</w:t>
      </w:r>
      <w:r w:rsidR="00E770D4">
        <w:t xml:space="preserve">. </w:t>
      </w:r>
    </w:p>
    <w:p w14:paraId="31E0FAD9" w14:textId="7B780F9D" w:rsidR="00A56785" w:rsidRDefault="00283023" w:rsidP="00E9093E">
      <w:pPr>
        <w:pStyle w:val="ArticleL2"/>
        <w:numPr>
          <w:ilvl w:val="1"/>
          <w:numId w:val="26"/>
        </w:numPr>
        <w:outlineLvl w:val="9"/>
      </w:pPr>
      <w:r>
        <w:t>Seller has demonstrated functionality of the Facility’s communication systems and automatic generation control (AGC) interface to operate the Facility as necessary to respond and follow instructions, including an electronic signal conveying real time and intra-day instructions, directed by the Buyer in accordance with the Agreement and/or the CAISO</w:t>
      </w:r>
      <w:r w:rsidR="00A56785">
        <w:t>.</w:t>
      </w:r>
    </w:p>
    <w:p w14:paraId="044D610B" w14:textId="113989C5" w:rsidR="0044409E" w:rsidRDefault="0044409E" w:rsidP="00E9093E">
      <w:pPr>
        <w:pStyle w:val="ArticleL2"/>
        <w:numPr>
          <w:ilvl w:val="1"/>
          <w:numId w:val="26"/>
        </w:numPr>
        <w:outlineLvl w:val="9"/>
        <w:rPr>
          <w:szCs w:val="22"/>
        </w:rPr>
      </w:pPr>
      <w:r>
        <w:rPr>
          <w:szCs w:val="22"/>
        </w:rPr>
        <w:t>Authorization to parallel the Facility was obtained by the Transmission Provider, [Name of Transmission Provider as appropriate] on</w:t>
      </w:r>
      <w:r w:rsidR="00A56785">
        <w:rPr>
          <w:szCs w:val="22"/>
        </w:rPr>
        <w:t xml:space="preserve"> </w:t>
      </w:r>
      <w:r w:rsidR="00A56785" w:rsidRPr="00F00D41">
        <w:t>[</w:t>
      </w:r>
      <w:r w:rsidR="00A56785" w:rsidRPr="00F00D41">
        <w:rPr>
          <w:i/>
          <w:iCs/>
          <w:highlight w:val="lightGray"/>
        </w:rPr>
        <w:t>DATE</w:t>
      </w:r>
      <w:r w:rsidR="00A56785" w:rsidRPr="00F00D41">
        <w:t>]</w:t>
      </w:r>
      <w:r w:rsidR="00A56785">
        <w:t>.</w:t>
      </w:r>
    </w:p>
    <w:p w14:paraId="27909593" w14:textId="410A6304" w:rsidR="0044409E" w:rsidRDefault="00A56785" w:rsidP="00E9093E">
      <w:pPr>
        <w:pStyle w:val="ArticleL2"/>
        <w:outlineLvl w:val="9"/>
        <w:rPr>
          <w:szCs w:val="22"/>
        </w:rPr>
      </w:pPr>
      <w:r>
        <w:t xml:space="preserve">The Transmission Provider has provided documentation supporting full unrestricted release for Commercial Operation </w:t>
      </w:r>
      <w:r>
        <w:rPr>
          <w:szCs w:val="22"/>
        </w:rPr>
        <w:t xml:space="preserve">on </w:t>
      </w:r>
      <w:r w:rsidRPr="00F00D41">
        <w:t>[</w:t>
      </w:r>
      <w:r w:rsidRPr="00F00D41">
        <w:rPr>
          <w:i/>
          <w:iCs/>
          <w:highlight w:val="lightGray"/>
        </w:rPr>
        <w:t>DATE</w:t>
      </w:r>
      <w:r w:rsidRPr="00F00D41">
        <w:t>]</w:t>
      </w:r>
      <w:r>
        <w:t>.</w:t>
      </w:r>
    </w:p>
    <w:p w14:paraId="70C6F32E" w14:textId="6442E6F7" w:rsidR="00426F28" w:rsidRDefault="00A56785" w:rsidP="00E9093E">
      <w:pPr>
        <w:pStyle w:val="ArticleL2"/>
        <w:numPr>
          <w:ilvl w:val="1"/>
          <w:numId w:val="26"/>
        </w:numPr>
        <w:outlineLvl w:val="9"/>
        <w:rPr>
          <w:szCs w:val="22"/>
        </w:rPr>
      </w:pPr>
      <w:proofErr w:type="gramStart"/>
      <w:r>
        <w:t>The CAISO</w:t>
      </w:r>
      <w:proofErr w:type="gramEnd"/>
      <w:r>
        <w:t xml:space="preserve"> has provided notification supporting Commercial Operation, in accordance with the CAISO Tariff </w:t>
      </w:r>
      <w:r>
        <w:rPr>
          <w:szCs w:val="22"/>
        </w:rPr>
        <w:t xml:space="preserve">on </w:t>
      </w:r>
      <w:r w:rsidRPr="00F00D41">
        <w:t>[</w:t>
      </w:r>
      <w:r w:rsidRPr="00F00D41">
        <w:rPr>
          <w:i/>
          <w:iCs/>
          <w:highlight w:val="lightGray"/>
        </w:rPr>
        <w:t>DATE</w:t>
      </w:r>
      <w:r w:rsidRPr="00F00D41">
        <w:t>]</w:t>
      </w:r>
      <w:r>
        <w:t>.</w:t>
      </w:r>
    </w:p>
    <w:p w14:paraId="1B6C1031" w14:textId="35E15C4D" w:rsidR="00DF72F5" w:rsidRPr="0044409E" w:rsidRDefault="00426F28" w:rsidP="00E9093E">
      <w:pPr>
        <w:pStyle w:val="ArticleL2"/>
        <w:numPr>
          <w:ilvl w:val="1"/>
          <w:numId w:val="26"/>
        </w:numPr>
        <w:outlineLvl w:val="9"/>
        <w:rPr>
          <w:szCs w:val="22"/>
        </w:rPr>
      </w:pPr>
      <w:bookmarkStart w:id="898" w:name="_Hlk54098951"/>
      <w:r>
        <w:t xml:space="preserve">Seller has segregated and separately metered Station Use to the extent required in accordance with the retail service provider’s tariff, and any such meter(s) have the same or greater </w:t>
      </w:r>
      <w:proofErr w:type="gramStart"/>
      <w:r>
        <w:t>level of accuracy</w:t>
      </w:r>
      <w:proofErr w:type="gramEnd"/>
      <w:r>
        <w:t xml:space="preserve"> as is required under the retail service provider’s tariff.</w:t>
      </w:r>
      <w:bookmarkEnd w:id="898"/>
    </w:p>
    <w:p w14:paraId="1BB5F19C" w14:textId="77777777" w:rsidR="001F140B" w:rsidRDefault="001F140B" w:rsidP="001F140B">
      <w:pPr>
        <w:overflowPunct w:val="0"/>
      </w:pPr>
      <w:r>
        <w:t xml:space="preserve">EXECUTED by </w:t>
      </w:r>
      <w:r>
        <w:rPr>
          <w:b/>
        </w:rPr>
        <w:t>[</w:t>
      </w:r>
      <w:r>
        <w:rPr>
          <w:caps/>
        </w:rPr>
        <w:t>licensed professional engineer</w:t>
      </w:r>
      <w:r>
        <w:rPr>
          <w:b/>
        </w:rPr>
        <w:t>]</w:t>
      </w:r>
    </w:p>
    <w:p w14:paraId="2E029DED" w14:textId="77777777" w:rsidR="001F140B" w:rsidRDefault="001F140B" w:rsidP="001F140B">
      <w:pPr>
        <w:overflowPunct w:val="0"/>
        <w:spacing w:after="120"/>
      </w:pPr>
      <w:r>
        <w:t>this ________ day of _____________, 20__.</w:t>
      </w:r>
    </w:p>
    <w:p w14:paraId="3571660A" w14:textId="77777777" w:rsidR="001F140B" w:rsidRDefault="001F140B" w:rsidP="001F140B">
      <w:pPr>
        <w:overflowPunct w:val="0"/>
        <w:jc w:val="right"/>
      </w:pPr>
      <w:r>
        <w:rPr>
          <w:b/>
        </w:rPr>
        <w:t>[</w:t>
      </w:r>
      <w:r>
        <w:rPr>
          <w:caps/>
        </w:rPr>
        <w:t>licensed professional engineer</w:t>
      </w:r>
      <w:r>
        <w:rPr>
          <w:b/>
        </w:rPr>
        <w:t>]</w:t>
      </w:r>
    </w:p>
    <w:p w14:paraId="5A645869" w14:textId="77777777" w:rsidR="001F140B" w:rsidRDefault="001F140B" w:rsidP="001F140B">
      <w:pPr>
        <w:overflowPunct w:val="0"/>
        <w:jc w:val="right"/>
      </w:pPr>
      <w:proofErr w:type="gramStart"/>
      <w:r>
        <w:t>By:</w:t>
      </w:r>
      <w:proofErr w:type="gramEnd"/>
      <w:r>
        <w:rPr>
          <w:u w:val="single"/>
        </w:rPr>
        <w:tab/>
      </w:r>
      <w:r>
        <w:rPr>
          <w:u w:val="single"/>
        </w:rPr>
        <w:tab/>
      </w:r>
      <w:r>
        <w:rPr>
          <w:u w:val="single"/>
        </w:rPr>
        <w:tab/>
      </w:r>
      <w:r>
        <w:rPr>
          <w:u w:val="single"/>
        </w:rPr>
        <w:tab/>
      </w:r>
      <w:r>
        <w:rPr>
          <w:u w:val="single"/>
        </w:rPr>
        <w:tab/>
      </w:r>
      <w:r>
        <w:rPr>
          <w:u w:val="single"/>
        </w:rPr>
        <w:tab/>
      </w:r>
    </w:p>
    <w:p w14:paraId="56A0989F" w14:textId="77777777" w:rsidR="001F140B" w:rsidRDefault="001F140B" w:rsidP="001F140B">
      <w:pPr>
        <w:overflowPunct w:val="0"/>
        <w:jc w:val="right"/>
      </w:pPr>
      <w:r>
        <w:t>Its:</w:t>
      </w:r>
      <w:r>
        <w:rPr>
          <w:u w:val="single"/>
        </w:rPr>
        <w:tab/>
      </w:r>
      <w:r>
        <w:rPr>
          <w:u w:val="single"/>
        </w:rPr>
        <w:tab/>
      </w:r>
      <w:r>
        <w:rPr>
          <w:u w:val="single"/>
        </w:rPr>
        <w:tab/>
      </w:r>
      <w:r>
        <w:rPr>
          <w:u w:val="single"/>
        </w:rPr>
        <w:tab/>
      </w:r>
      <w:r>
        <w:rPr>
          <w:u w:val="single"/>
        </w:rPr>
        <w:tab/>
      </w:r>
      <w:r>
        <w:rPr>
          <w:u w:val="single"/>
        </w:rPr>
        <w:tab/>
      </w:r>
    </w:p>
    <w:p w14:paraId="6A0BFBDA" w14:textId="77777777" w:rsidR="001F140B" w:rsidRDefault="001F140B" w:rsidP="001F140B">
      <w:pPr>
        <w:overflowPunct w:val="0"/>
        <w:ind w:left="3600" w:firstLine="720"/>
        <w:jc w:val="center"/>
        <w:sectPr w:rsidR="001F140B" w:rsidSect="007612DA">
          <w:headerReference w:type="even" r:id="rId63"/>
          <w:headerReference w:type="default" r:id="rId64"/>
          <w:footerReference w:type="default" r:id="rId65"/>
          <w:headerReference w:type="first" r:id="rId66"/>
          <w:footerReference w:type="first" r:id="rId67"/>
          <w:pgSz w:w="12240" w:h="15840"/>
          <w:pgMar w:top="1440" w:right="1440" w:bottom="1440" w:left="1440" w:header="720" w:footer="720" w:gutter="0"/>
          <w:pgNumType w:start="1"/>
          <w:cols w:space="720"/>
          <w:noEndnote/>
          <w:titlePg/>
        </w:sectPr>
      </w:pPr>
      <w:r>
        <w:t>Date:</w:t>
      </w:r>
      <w:r>
        <w:rPr>
          <w:u w:val="single"/>
        </w:rPr>
        <w:tab/>
      </w:r>
      <w:r>
        <w:rPr>
          <w:u w:val="single"/>
        </w:rPr>
        <w:tab/>
      </w:r>
      <w:r>
        <w:rPr>
          <w:u w:val="single"/>
        </w:rPr>
        <w:tab/>
      </w:r>
      <w:r>
        <w:rPr>
          <w:u w:val="single"/>
        </w:rPr>
        <w:tab/>
      </w:r>
      <w:r>
        <w:rPr>
          <w:u w:val="single"/>
        </w:rPr>
        <w:tab/>
      </w:r>
      <w:bookmarkStart w:id="899" w:name="OLE_LINK1"/>
      <w:bookmarkStart w:id="900" w:name="OLE_LINK2"/>
      <w:bookmarkStart w:id="901" w:name="_Ref339651656"/>
      <w:bookmarkStart w:id="902" w:name="_Ref339652011"/>
      <w:bookmarkStart w:id="903" w:name="_Hlt346212364"/>
      <w:bookmarkStart w:id="904" w:name="_Ref339651741"/>
      <w:bookmarkStart w:id="905" w:name="_Ref339647757"/>
      <w:bookmarkStart w:id="906" w:name="_Ref339651749"/>
      <w:bookmarkStart w:id="907" w:name="_Ref339651905"/>
      <w:bookmarkStart w:id="908" w:name="_Ref344379906"/>
      <w:bookmarkStart w:id="909" w:name="_Ref339647887"/>
      <w:bookmarkStart w:id="910" w:name="_Ref339651979"/>
      <w:bookmarkStart w:id="911" w:name="_Ref340150062"/>
      <w:bookmarkStart w:id="912" w:name="_Ref343504622"/>
      <w:bookmarkStart w:id="913" w:name="_Ref351711768"/>
      <w:bookmarkStart w:id="914" w:name="_Ref340150286"/>
      <w:bookmarkStart w:id="915" w:name="_Ref339651709"/>
      <w:bookmarkStart w:id="916" w:name="_Ref351283814"/>
      <w:bookmarkStart w:id="917" w:name="_Ref339651667"/>
      <w:bookmarkStart w:id="918" w:name="_Ref339651671"/>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r>
        <w:br w:type="page"/>
      </w:r>
    </w:p>
    <w:p w14:paraId="68C9D035" w14:textId="77777777" w:rsidR="001F140B" w:rsidRDefault="001F140B" w:rsidP="006E4B2B">
      <w:pPr>
        <w:overflowPunct w:val="0"/>
        <w:spacing w:after="240"/>
        <w:jc w:val="center"/>
        <w:rPr>
          <w:b/>
        </w:rPr>
      </w:pPr>
      <w:r>
        <w:rPr>
          <w:b/>
        </w:rPr>
        <w:lastRenderedPageBreak/>
        <w:t>EXHIBIT I</w:t>
      </w:r>
    </w:p>
    <w:p w14:paraId="21455E51" w14:textId="22E94759" w:rsidR="001F140B" w:rsidRPr="00064F18" w:rsidRDefault="001F140B" w:rsidP="006E4B2B">
      <w:pPr>
        <w:overflowPunct w:val="0"/>
        <w:spacing w:after="240"/>
        <w:jc w:val="center"/>
        <w:rPr>
          <w:rFonts w:ascii="Times New Roman Bold" w:hAnsi="Times New Roman Bold"/>
          <w:b/>
        </w:rPr>
      </w:pPr>
      <w:r>
        <w:rPr>
          <w:rFonts w:ascii="Times New Roman Bold" w:hAnsi="Times New Roman Bold"/>
          <w:b/>
          <w:caps/>
        </w:rPr>
        <w:t xml:space="preserve">FORM OF </w:t>
      </w:r>
      <w:r w:rsidR="00DB1609">
        <w:rPr>
          <w:rFonts w:ascii="Times New Roman Bold" w:hAnsi="Times New Roman Bold"/>
          <w:b/>
          <w:caps/>
        </w:rPr>
        <w:t xml:space="preserve">INSTALLED </w:t>
      </w:r>
      <w:r>
        <w:rPr>
          <w:rFonts w:ascii="Times New Roman Bold" w:hAnsi="Times New Roman Bold"/>
          <w:b/>
          <w:caps/>
        </w:rPr>
        <w:t>CAPACITY AND EFFICIENCY RATE TEST</w:t>
      </w:r>
      <w:r>
        <w:rPr>
          <w:rFonts w:ascii="Times New Roman Bold" w:hAnsi="Times New Roman Bold"/>
          <w:b/>
        </w:rPr>
        <w:t xml:space="preserve"> CERTIFICATE</w:t>
      </w:r>
    </w:p>
    <w:p w14:paraId="3CCE928B" w14:textId="77777777" w:rsidR="004A1C21" w:rsidRDefault="004A1C21" w:rsidP="004A1C21">
      <w:pPr>
        <w:overflowPunct w:val="0"/>
        <w:spacing w:after="240"/>
        <w:jc w:val="both"/>
      </w:pPr>
      <w:r>
        <w:t>This certification (“</w:t>
      </w:r>
      <w:r>
        <w:rPr>
          <w:b/>
          <w:u w:val="single"/>
        </w:rPr>
        <w:t>Certification</w:t>
      </w:r>
      <w:r>
        <w:t>”) of Installed Capacity and Efficiency Rate is delivered by [</w:t>
      </w:r>
      <w:r w:rsidRPr="00D8467C">
        <w:rPr>
          <w:i/>
          <w:iCs/>
          <w:highlight w:val="lightGray"/>
        </w:rPr>
        <w:t>LICENSED PROFESSIONAL ENGINEER</w:t>
      </w:r>
      <w:r>
        <w:t>] (“</w:t>
      </w:r>
      <w:r>
        <w:rPr>
          <w:b/>
          <w:u w:val="single"/>
        </w:rPr>
        <w:t>Engineer</w:t>
      </w:r>
      <w:r>
        <w:t>”) to California Community Power, a California joint powers authority (“</w:t>
      </w:r>
      <w:r>
        <w:rPr>
          <w:b/>
          <w:u w:val="single"/>
        </w:rPr>
        <w:t>Buyer</w:t>
      </w:r>
      <w:r>
        <w:t xml:space="preserve">”) in accordance with the terms of that certain Renewable Power Purchase Agreement dated </w:t>
      </w:r>
      <w:r w:rsidRPr="00F00D41">
        <w:t>[</w:t>
      </w:r>
      <w:r w:rsidRPr="00F00D41">
        <w:rPr>
          <w:i/>
          <w:iCs/>
          <w:highlight w:val="lightGray"/>
        </w:rPr>
        <w:t>DATE</w:t>
      </w:r>
      <w:r w:rsidRPr="00F00D41">
        <w:t>]</w:t>
      </w:r>
      <w:r>
        <w:t xml:space="preserve"> (“</w:t>
      </w:r>
      <w:r>
        <w:rPr>
          <w:b/>
          <w:u w:val="single"/>
        </w:rPr>
        <w:t>Agreement</w:t>
      </w:r>
      <w:r>
        <w:t>”) by and between [</w:t>
      </w:r>
      <w:r>
        <w:rPr>
          <w:i/>
          <w:highlight w:val="lightGray"/>
        </w:rPr>
        <w:t>S</w:t>
      </w:r>
      <w:r w:rsidRPr="00D8467C">
        <w:rPr>
          <w:i/>
          <w:highlight w:val="lightGray"/>
        </w:rPr>
        <w:t>ELLER</w:t>
      </w:r>
      <w:r>
        <w:t>] and Buyer. All capitalized terms used in this Certification but not otherwise defined herein shall have the respective meanings assigned to such terms in the Agreement.</w:t>
      </w:r>
    </w:p>
    <w:p w14:paraId="5BD8A78D" w14:textId="77777777" w:rsidR="004A1C21" w:rsidRDefault="004A1C21" w:rsidP="004A1C21">
      <w:pPr>
        <w:spacing w:after="240"/>
        <w:jc w:val="both"/>
      </w:pPr>
      <w:bookmarkStart w:id="919" w:name="_Hlk521597792"/>
      <w:r>
        <w:t>I hereby certify the following:</w:t>
      </w:r>
    </w:p>
    <w:p w14:paraId="2BA21EE4" w14:textId="54C9BB83" w:rsidR="004A1C21" w:rsidRDefault="004A1C21" w:rsidP="00E9093E">
      <w:pPr>
        <w:pStyle w:val="ArticleL3"/>
        <w:numPr>
          <w:ilvl w:val="2"/>
          <w:numId w:val="14"/>
        </w:numPr>
        <w:tabs>
          <w:tab w:val="num" w:pos="2160"/>
        </w:tabs>
        <w:outlineLvl w:val="9"/>
      </w:pPr>
      <w:r>
        <w:t xml:space="preserve">The Capacity Test conducted on </w:t>
      </w:r>
      <w:r w:rsidRPr="00F00D41">
        <w:t>[</w:t>
      </w:r>
      <w:r w:rsidRPr="00F00D41">
        <w:rPr>
          <w:i/>
          <w:iCs/>
          <w:highlight w:val="lightGray"/>
        </w:rPr>
        <w:t>DATE</w:t>
      </w:r>
      <w:r w:rsidRPr="00F00D41">
        <w:t>]</w:t>
      </w:r>
      <w:r>
        <w:t xml:space="preserve"> demonstrated a maximum dependable operating capability that can be sustained for </w:t>
      </w:r>
      <w:r w:rsidR="008111D7">
        <w:t>[</w:t>
      </w:r>
      <w:r w:rsidR="008111D7" w:rsidRPr="00CB37A4">
        <w:rPr>
          <w:i/>
          <w:iCs/>
          <w:highlight w:val="lightGray"/>
        </w:rPr>
        <w:t>Insert Resource Duration (#)</w:t>
      </w:r>
      <w:r w:rsidR="008111D7">
        <w:t>]</w:t>
      </w:r>
      <w:r>
        <w:t xml:space="preserve"> consecutive hours to discharge electric energy of __ MW AC to the Delivery Point, in accordance with the </w:t>
      </w:r>
      <w:r w:rsidRPr="00DB340B">
        <w:t xml:space="preserve">testing procedures, requirements and protocols set forth in </w:t>
      </w:r>
      <w:r w:rsidRPr="00125AAB">
        <w:rPr>
          <w:u w:val="single"/>
        </w:rPr>
        <w:t>Exhibit O</w:t>
      </w:r>
      <w:r>
        <w:t xml:space="preserve"> (the “</w:t>
      </w:r>
      <w:r>
        <w:rPr>
          <w:b/>
          <w:u w:val="single"/>
        </w:rPr>
        <w:t>Installed Storage Capacity</w:t>
      </w:r>
      <w:r>
        <w:t>”); and</w:t>
      </w:r>
    </w:p>
    <w:p w14:paraId="4770F441" w14:textId="4FBD28B3" w:rsidR="004A1C21" w:rsidRDefault="004A1C21" w:rsidP="00E9093E">
      <w:pPr>
        <w:pStyle w:val="ArticleL3"/>
        <w:numPr>
          <w:ilvl w:val="2"/>
          <w:numId w:val="14"/>
        </w:numPr>
        <w:tabs>
          <w:tab w:val="num" w:pos="2160"/>
        </w:tabs>
        <w:outlineLvl w:val="9"/>
      </w:pPr>
      <w:r>
        <w:t xml:space="preserve">The Capacity Test conducted on </w:t>
      </w:r>
      <w:r w:rsidRPr="00F00D41">
        <w:t>[</w:t>
      </w:r>
      <w:r w:rsidRPr="00F00D41">
        <w:rPr>
          <w:i/>
          <w:iCs/>
          <w:highlight w:val="lightGray"/>
        </w:rPr>
        <w:t>DATE</w:t>
      </w:r>
      <w:r w:rsidRPr="00F00D41">
        <w:t>]</w:t>
      </w:r>
      <w:r>
        <w:t xml:space="preserve"> demonstrated</w:t>
      </w:r>
      <w:r w:rsidRPr="00873AA5">
        <w:t xml:space="preserve"> </w:t>
      </w:r>
      <w:r>
        <w:t xml:space="preserve">an Efficiency Rate of __%, all in accordance with the testing procedures, requirements and protocols set forth in </w:t>
      </w:r>
      <w:r>
        <w:rPr>
          <w:u w:val="single"/>
        </w:rPr>
        <w:t>Exhibit O</w:t>
      </w:r>
      <w:r>
        <w:t>.</w:t>
      </w:r>
    </w:p>
    <w:p w14:paraId="53573994" w14:textId="77777777" w:rsidR="004A1C21" w:rsidRPr="00873AA5" w:rsidRDefault="004A1C21" w:rsidP="004A1C21">
      <w:pPr>
        <w:pStyle w:val="BodyText"/>
      </w:pPr>
    </w:p>
    <w:bookmarkEnd w:id="919"/>
    <w:p w14:paraId="5448C60B" w14:textId="77777777" w:rsidR="004A1C21" w:rsidRDefault="004A1C21" w:rsidP="004A1C21"/>
    <w:p w14:paraId="06E287B0" w14:textId="77777777" w:rsidR="004A1C21" w:rsidRPr="00F00D41" w:rsidRDefault="004A1C21" w:rsidP="004A1C21">
      <w:pPr>
        <w:overflowPunct w:val="0"/>
        <w:spacing w:after="240"/>
      </w:pPr>
      <w:r w:rsidRPr="00F00D41">
        <w:t xml:space="preserve">EXECUTED by </w:t>
      </w:r>
      <w:r w:rsidRPr="00F00D41">
        <w:rPr>
          <w:bCs/>
        </w:rPr>
        <w:t>[</w:t>
      </w:r>
      <w:r w:rsidRPr="00F00D41">
        <w:rPr>
          <w:bCs/>
          <w:caps/>
          <w:highlight w:val="lightGray"/>
        </w:rPr>
        <w:t>licensed professional engineer</w:t>
      </w:r>
      <w:r w:rsidRPr="00F00D41">
        <w:rPr>
          <w:bCs/>
        </w:rPr>
        <w:t>]</w:t>
      </w:r>
    </w:p>
    <w:p w14:paraId="3B7C2FCC" w14:textId="77777777" w:rsidR="004A1C21" w:rsidRPr="00F00D41" w:rsidRDefault="004A1C21" w:rsidP="004A1C21">
      <w:pPr>
        <w:overflowPunct w:val="0"/>
        <w:spacing w:after="120"/>
      </w:pPr>
      <w:r w:rsidRPr="00F00D41">
        <w:t xml:space="preserve">this </w:t>
      </w:r>
      <w:r w:rsidRPr="00F00D41">
        <w:rPr>
          <w:highlight w:val="lightGray"/>
        </w:rPr>
        <w:t>________</w:t>
      </w:r>
      <w:r w:rsidRPr="00F00D41">
        <w:t xml:space="preserve"> day of </w:t>
      </w:r>
      <w:r w:rsidRPr="00F00D41">
        <w:rPr>
          <w:highlight w:val="lightGray"/>
        </w:rPr>
        <w:t>_____________</w:t>
      </w:r>
      <w:r w:rsidRPr="00F00D41">
        <w:t>, 20</w:t>
      </w:r>
      <w:r w:rsidRPr="00F00D41">
        <w:rPr>
          <w:highlight w:val="lightGray"/>
        </w:rPr>
        <w:t>__</w:t>
      </w:r>
      <w:r w:rsidRPr="00F00D41">
        <w:t>.</w:t>
      </w:r>
    </w:p>
    <w:p w14:paraId="26427C2E" w14:textId="77777777" w:rsidR="004A1C21" w:rsidRDefault="004A1C21" w:rsidP="004A1C21">
      <w:pPr>
        <w:overflowPunct w:val="0"/>
        <w:jc w:val="right"/>
        <w:rPr>
          <w:bCs/>
        </w:rPr>
      </w:pPr>
    </w:p>
    <w:p w14:paraId="5FA2A6BC" w14:textId="77777777" w:rsidR="004A1C21" w:rsidRPr="00F00D41" w:rsidRDefault="004A1C21" w:rsidP="004A1C21">
      <w:pPr>
        <w:overflowPunct w:val="0"/>
        <w:jc w:val="right"/>
        <w:rPr>
          <w:bCs/>
        </w:rPr>
      </w:pPr>
      <w:r w:rsidRPr="00F00D41">
        <w:rPr>
          <w:bCs/>
        </w:rPr>
        <w:t>[</w:t>
      </w:r>
      <w:r w:rsidRPr="00F00D41">
        <w:rPr>
          <w:bCs/>
          <w:caps/>
          <w:highlight w:val="lightGray"/>
        </w:rPr>
        <w:t>licensed professional engineer</w:t>
      </w:r>
      <w:r w:rsidRPr="00F00D41">
        <w:rPr>
          <w:bCs/>
        </w:rPr>
        <w:t>]</w:t>
      </w:r>
    </w:p>
    <w:p w14:paraId="7DE352B5" w14:textId="77777777" w:rsidR="004A1C21" w:rsidRPr="00F00D41" w:rsidRDefault="004A1C21" w:rsidP="004A1C21">
      <w:pPr>
        <w:overflowPunct w:val="0"/>
        <w:jc w:val="right"/>
      </w:pPr>
    </w:p>
    <w:p w14:paraId="14E8F6D9" w14:textId="77777777" w:rsidR="004A1C21" w:rsidRPr="00F00D41" w:rsidRDefault="004A1C21" w:rsidP="004A1C21">
      <w:pPr>
        <w:overflowPunct w:val="0"/>
        <w:spacing w:after="240"/>
        <w:jc w:val="right"/>
      </w:pPr>
      <w:proofErr w:type="gramStart"/>
      <w:r w:rsidRPr="00F00D41">
        <w:t>By:</w:t>
      </w:r>
      <w:proofErr w:type="gramEnd"/>
      <w:r w:rsidRPr="00F00D41">
        <w:t xml:space="preserve"> </w:t>
      </w:r>
      <w:r w:rsidRPr="00F00D41">
        <w:rPr>
          <w:u w:val="single"/>
        </w:rPr>
        <w:tab/>
      </w:r>
      <w:r w:rsidRPr="00F00D41">
        <w:rPr>
          <w:u w:val="single"/>
        </w:rPr>
        <w:tab/>
      </w:r>
      <w:r w:rsidRPr="00F00D41">
        <w:rPr>
          <w:u w:val="single"/>
        </w:rPr>
        <w:tab/>
      </w:r>
      <w:r w:rsidRPr="00F00D41">
        <w:rPr>
          <w:u w:val="single"/>
        </w:rPr>
        <w:tab/>
      </w:r>
      <w:r w:rsidRPr="00F00D41">
        <w:rPr>
          <w:u w:val="single"/>
        </w:rPr>
        <w:tab/>
      </w:r>
      <w:r w:rsidRPr="00F00D41">
        <w:rPr>
          <w:u w:val="single"/>
        </w:rPr>
        <w:tab/>
      </w:r>
    </w:p>
    <w:p w14:paraId="48529782" w14:textId="77777777" w:rsidR="004A1C21" w:rsidRPr="00F00D41" w:rsidRDefault="004A1C21" w:rsidP="004A1C21">
      <w:pPr>
        <w:overflowPunct w:val="0"/>
        <w:ind w:firstLine="5040"/>
        <w:rPr>
          <w:rFonts w:eastAsia="Times New Roman Bold"/>
          <w:lang w:eastAsia="zh-CN"/>
        </w:rPr>
      </w:pPr>
      <w:r w:rsidRPr="00F00D41">
        <w:rPr>
          <w:lang w:eastAsia="zh-CN"/>
        </w:rPr>
        <w:t xml:space="preserve">Printed Name: </w:t>
      </w:r>
      <w:r w:rsidRPr="00F00D41">
        <w:rPr>
          <w:u w:val="single"/>
          <w:lang w:eastAsia="zh-CN"/>
        </w:rPr>
        <w:tab/>
      </w:r>
      <w:r w:rsidRPr="00F00D41">
        <w:rPr>
          <w:u w:val="single"/>
          <w:lang w:eastAsia="zh-CN"/>
        </w:rPr>
        <w:tab/>
      </w:r>
      <w:r w:rsidRPr="00F00D41">
        <w:rPr>
          <w:u w:val="single"/>
          <w:lang w:eastAsia="zh-CN"/>
        </w:rPr>
        <w:tab/>
      </w:r>
      <w:r w:rsidRPr="00F00D41">
        <w:rPr>
          <w:u w:val="single"/>
          <w:lang w:eastAsia="zh-CN"/>
        </w:rPr>
        <w:tab/>
      </w:r>
    </w:p>
    <w:p w14:paraId="09783A7C" w14:textId="77777777" w:rsidR="001F140B" w:rsidRDefault="001F140B" w:rsidP="001F140B">
      <w:pPr>
        <w:spacing w:before="120"/>
        <w:ind w:left="720" w:hanging="720"/>
      </w:pPr>
    </w:p>
    <w:p w14:paraId="459366C7" w14:textId="77777777" w:rsidR="004A1C21" w:rsidRDefault="004A1C21" w:rsidP="001F140B">
      <w:pPr>
        <w:spacing w:before="120"/>
        <w:ind w:left="720" w:hanging="720"/>
        <w:sectPr w:rsidR="004A1C21" w:rsidSect="007612DA">
          <w:headerReference w:type="even" r:id="rId68"/>
          <w:headerReference w:type="default" r:id="rId69"/>
          <w:headerReference w:type="first" r:id="rId70"/>
          <w:footerReference w:type="first" r:id="rId71"/>
          <w:pgSz w:w="12240" w:h="15840"/>
          <w:pgMar w:top="1440" w:right="1440" w:bottom="1440" w:left="1440" w:header="720" w:footer="720" w:gutter="0"/>
          <w:pgNumType w:start="1"/>
          <w:cols w:space="720"/>
          <w:noEndnote/>
          <w:titlePg/>
        </w:sectPr>
      </w:pPr>
    </w:p>
    <w:p w14:paraId="42DAC020" w14:textId="77777777" w:rsidR="001F140B" w:rsidRDefault="001F140B" w:rsidP="006E4B2B">
      <w:pPr>
        <w:spacing w:after="240"/>
        <w:jc w:val="center"/>
        <w:rPr>
          <w:b/>
        </w:rPr>
      </w:pPr>
      <w:r>
        <w:rPr>
          <w:b/>
        </w:rPr>
        <w:lastRenderedPageBreak/>
        <w:t>EXHIBIT J</w:t>
      </w:r>
    </w:p>
    <w:p w14:paraId="5D0971AD" w14:textId="77777777" w:rsidR="001F140B" w:rsidRDefault="001F140B" w:rsidP="006E4B2B">
      <w:pPr>
        <w:spacing w:after="240"/>
        <w:jc w:val="center"/>
        <w:rPr>
          <w:rFonts w:ascii="Times New Roman Bold" w:hAnsi="Times New Roman Bold"/>
          <w:b/>
          <w:caps/>
        </w:rPr>
      </w:pPr>
      <w:r>
        <w:rPr>
          <w:rFonts w:ascii="Times New Roman Bold" w:hAnsi="Times New Roman Bold"/>
          <w:b/>
          <w:caps/>
        </w:rPr>
        <w:t>FORM OF CONSTRUCTION START date certifIcate</w:t>
      </w:r>
    </w:p>
    <w:p w14:paraId="4E5AE2D2" w14:textId="2513F821" w:rsidR="001F140B" w:rsidRDefault="001F140B" w:rsidP="006E4B2B">
      <w:pPr>
        <w:overflowPunct w:val="0"/>
        <w:spacing w:after="240"/>
        <w:jc w:val="both"/>
        <w:rPr>
          <w:rFonts w:eastAsia="Times New Roman Bold"/>
          <w:lang w:eastAsia="zh-CN"/>
        </w:rPr>
      </w:pPr>
      <w:r>
        <w:rPr>
          <w:lang w:eastAsia="zh-CN"/>
        </w:rPr>
        <w:t>This certification of Construction Start Date (“</w:t>
      </w:r>
      <w:r>
        <w:rPr>
          <w:b/>
          <w:u w:val="single"/>
          <w:lang w:eastAsia="zh-CN"/>
        </w:rPr>
        <w:t>Certification</w:t>
      </w:r>
      <w:r>
        <w:rPr>
          <w:lang w:eastAsia="zh-CN"/>
        </w:rPr>
        <w:t>”) is delivered by [SELLER ENTITY] (“</w:t>
      </w:r>
      <w:r>
        <w:rPr>
          <w:b/>
          <w:u w:val="single"/>
          <w:lang w:eastAsia="zh-CN"/>
        </w:rPr>
        <w:t>Seller</w:t>
      </w:r>
      <w:r>
        <w:rPr>
          <w:lang w:eastAsia="zh-CN"/>
        </w:rPr>
        <w:t xml:space="preserve">”) to </w:t>
      </w:r>
      <w:bookmarkStart w:id="920" w:name="_Hlk2719597"/>
      <w:r w:rsidR="0050642C" w:rsidRPr="00A55ED8">
        <w:rPr>
          <w:lang w:eastAsia="zh-CN"/>
        </w:rPr>
        <w:t>California</w:t>
      </w:r>
      <w:r w:rsidR="00CA6974" w:rsidRPr="00A55ED8">
        <w:t xml:space="preserve"> Community Power</w:t>
      </w:r>
      <w:r w:rsidR="00CA6974">
        <w:t xml:space="preserve">, </w:t>
      </w:r>
      <w:r>
        <w:t>a California joint powers authority</w:t>
      </w:r>
      <w:r>
        <w:rPr>
          <w:lang w:eastAsia="zh-CN"/>
        </w:rPr>
        <w:t xml:space="preserve"> </w:t>
      </w:r>
      <w:bookmarkEnd w:id="920"/>
      <w:r>
        <w:rPr>
          <w:lang w:eastAsia="zh-CN"/>
        </w:rPr>
        <w:t>(“</w:t>
      </w:r>
      <w:r>
        <w:rPr>
          <w:b/>
          <w:u w:val="single"/>
          <w:lang w:eastAsia="zh-CN"/>
        </w:rPr>
        <w:t>Buyer</w:t>
      </w:r>
      <w:r>
        <w:rPr>
          <w:lang w:eastAsia="zh-CN"/>
        </w:rPr>
        <w:t xml:space="preserve">”) in accordance with the terms of that certain Energy Storage Service Agreement dated </w:t>
      </w:r>
      <w:r w:rsidR="004A1C21" w:rsidRPr="00F00D41">
        <w:t>[</w:t>
      </w:r>
      <w:proofErr w:type="gramStart"/>
      <w:r w:rsidR="004A1C21" w:rsidRPr="00F00D41">
        <w:rPr>
          <w:i/>
          <w:iCs/>
          <w:highlight w:val="lightGray"/>
        </w:rPr>
        <w:t>DATE</w:t>
      </w:r>
      <w:r w:rsidR="004A1C21" w:rsidRPr="00F00D41">
        <w:t>]</w:t>
      </w:r>
      <w:r w:rsidR="004A1C21">
        <w:rPr>
          <w:lang w:eastAsia="zh-CN"/>
        </w:rPr>
        <w:t xml:space="preserve"> </w:t>
      </w:r>
      <w:r>
        <w:rPr>
          <w:lang w:eastAsia="zh-CN"/>
        </w:rPr>
        <w:t xml:space="preserve"> (</w:t>
      </w:r>
      <w:proofErr w:type="gramEnd"/>
      <w:r>
        <w:rPr>
          <w:lang w:eastAsia="zh-CN"/>
        </w:rPr>
        <w:t>“</w:t>
      </w:r>
      <w:r>
        <w:rPr>
          <w:b/>
          <w:u w:val="single"/>
          <w:lang w:eastAsia="zh-CN"/>
        </w:rPr>
        <w:t>Agreement</w:t>
      </w:r>
      <w:r>
        <w:rPr>
          <w:lang w:eastAsia="zh-CN"/>
        </w:rPr>
        <w:t xml:space="preserve">”) by and between Seller and Buyer. All capitalized terms used in this Certification but not otherwise defined herein shall have the respective meanings assigned to such terms in the Agreement. </w:t>
      </w:r>
    </w:p>
    <w:p w14:paraId="0FBC7E7D" w14:textId="77777777" w:rsidR="001F140B" w:rsidRDefault="001F140B" w:rsidP="006E4B2B">
      <w:pPr>
        <w:overflowPunct w:val="0"/>
        <w:spacing w:after="240"/>
        <w:jc w:val="both"/>
        <w:rPr>
          <w:rFonts w:eastAsia="Times New Roman Bold"/>
          <w:lang w:eastAsia="zh-CN"/>
        </w:rPr>
      </w:pPr>
      <w:r>
        <w:rPr>
          <w:lang w:eastAsia="zh-CN"/>
        </w:rPr>
        <w:t>Seller hereby certifies and represents to Buyer the following:</w:t>
      </w:r>
    </w:p>
    <w:p w14:paraId="4D4D3FFA" w14:textId="77777777" w:rsidR="001F140B" w:rsidRPr="00F83310" w:rsidRDefault="001F140B" w:rsidP="006E4B2B">
      <w:pPr>
        <w:pStyle w:val="ListParagraph"/>
        <w:numPr>
          <w:ilvl w:val="0"/>
          <w:numId w:val="7"/>
        </w:numPr>
      </w:pPr>
      <w:bookmarkStart w:id="921" w:name="_Hlk2719624"/>
      <w:r>
        <w:t xml:space="preserve">Construction Start (as defined in </w:t>
      </w:r>
      <w:r>
        <w:rPr>
          <w:u w:val="single"/>
        </w:rPr>
        <w:t>Exhibit B</w:t>
      </w:r>
      <w:r>
        <w:t xml:space="preserve"> of the Agreement) has occurred, and a copy of the notice to proceed that Seller issued to its contractor as part of Construction Start is attached hereto.</w:t>
      </w:r>
      <w:bookmarkEnd w:id="921"/>
    </w:p>
    <w:p w14:paraId="279C2700" w14:textId="77777777" w:rsidR="001F140B" w:rsidRDefault="001F140B" w:rsidP="006E4B2B">
      <w:pPr>
        <w:numPr>
          <w:ilvl w:val="0"/>
          <w:numId w:val="7"/>
        </w:numPr>
        <w:tabs>
          <w:tab w:val="left" w:pos="0"/>
        </w:tabs>
        <w:overflowPunct w:val="0"/>
        <w:spacing w:after="240"/>
        <w:jc w:val="both"/>
        <w:rPr>
          <w:rFonts w:eastAsia="Times New Roman Bold"/>
          <w:lang w:eastAsia="zh-CN"/>
        </w:rPr>
      </w:pPr>
      <w:bookmarkStart w:id="922" w:name="_Hlk2719660"/>
      <w:r>
        <w:rPr>
          <w:lang w:eastAsia="zh-CN"/>
        </w:rPr>
        <w:t xml:space="preserve">the Construction Start Date occurred on _____________ </w:t>
      </w:r>
      <w:r>
        <w:t>(the “</w:t>
      </w:r>
      <w:r>
        <w:rPr>
          <w:b/>
          <w:u w:val="single"/>
        </w:rPr>
        <w:t>Construction Start Date</w:t>
      </w:r>
      <w:r>
        <w:t>”)</w:t>
      </w:r>
      <w:r>
        <w:rPr>
          <w:rFonts w:eastAsia="Times New Roman Bold"/>
          <w:lang w:eastAsia="zh-CN"/>
        </w:rPr>
        <w:t>; and</w:t>
      </w:r>
      <w:bookmarkEnd w:id="922"/>
    </w:p>
    <w:p w14:paraId="6C0C1AE9" w14:textId="77777777" w:rsidR="004A1C21" w:rsidRDefault="004A1C21" w:rsidP="004A1C21">
      <w:pPr>
        <w:numPr>
          <w:ilvl w:val="0"/>
          <w:numId w:val="7"/>
        </w:numPr>
        <w:tabs>
          <w:tab w:val="left" w:pos="0"/>
        </w:tabs>
        <w:overflowPunct w:val="0"/>
        <w:spacing w:after="240"/>
        <w:rPr>
          <w:rFonts w:eastAsia="Times New Roman Bold"/>
          <w:lang w:eastAsia="zh-CN"/>
        </w:rPr>
      </w:pPr>
      <w:r>
        <w:rPr>
          <w:rFonts w:eastAsia="Times New Roman Bold"/>
          <w:lang w:eastAsia="zh-CN"/>
        </w:rPr>
        <w:t>the precise Site on which the Facility is located is, which must be within the boundaries of the previously identified Site: _____________________________________________________________________.</w:t>
      </w:r>
    </w:p>
    <w:p w14:paraId="27715D13" w14:textId="77777777" w:rsidR="004A1C21" w:rsidRDefault="004A1C21" w:rsidP="004A1C21">
      <w:pPr>
        <w:overflowPunct w:val="0"/>
        <w:rPr>
          <w:rFonts w:eastAsia="Times New Roman Bold"/>
          <w:lang w:eastAsia="zh-CN"/>
        </w:rPr>
      </w:pPr>
    </w:p>
    <w:p w14:paraId="430C621E" w14:textId="77777777" w:rsidR="004A1C21" w:rsidRPr="00F00D41" w:rsidRDefault="004A1C21" w:rsidP="004A1C21">
      <w:pPr>
        <w:overflowPunct w:val="0"/>
        <w:spacing w:after="120"/>
      </w:pPr>
      <w:r>
        <w:rPr>
          <w:lang w:eastAsia="zh-CN"/>
        </w:rPr>
        <w:t xml:space="preserve">IN WITNESS WHEREOF, the undersigned has executed this Certification on behalf of Seller as </w:t>
      </w:r>
      <w:r w:rsidRPr="00F00D41">
        <w:t xml:space="preserve">this </w:t>
      </w:r>
      <w:r w:rsidRPr="0004102D">
        <w:rPr>
          <w:highlight w:val="lightGray"/>
        </w:rPr>
        <w:t>________</w:t>
      </w:r>
      <w:r w:rsidRPr="00F00D41">
        <w:t xml:space="preserve"> day of </w:t>
      </w:r>
      <w:r w:rsidRPr="0004102D">
        <w:rPr>
          <w:highlight w:val="lightGray"/>
        </w:rPr>
        <w:t>_____________</w:t>
      </w:r>
      <w:r w:rsidRPr="00F00D41">
        <w:t>, 20</w:t>
      </w:r>
      <w:r w:rsidRPr="0004102D">
        <w:rPr>
          <w:highlight w:val="lightGray"/>
        </w:rPr>
        <w:t>__</w:t>
      </w:r>
      <w:r w:rsidRPr="00F00D41">
        <w:t>.</w:t>
      </w:r>
    </w:p>
    <w:p w14:paraId="4D1CE5ED" w14:textId="77777777" w:rsidR="004A1C21" w:rsidRDefault="004A1C21" w:rsidP="004A1C21">
      <w:pPr>
        <w:overflowPunct w:val="0"/>
        <w:rPr>
          <w:rFonts w:eastAsia="Times New Roman Bold"/>
          <w:lang w:eastAsia="zh-CN"/>
        </w:rPr>
      </w:pPr>
    </w:p>
    <w:p w14:paraId="68AD8472" w14:textId="77777777" w:rsidR="004A1C21" w:rsidRDefault="004A1C21" w:rsidP="004A1C21">
      <w:pPr>
        <w:overflowPunct w:val="0"/>
        <w:rPr>
          <w:rFonts w:eastAsia="Times New Roman Bold"/>
          <w:lang w:eastAsia="zh-CN"/>
        </w:rPr>
      </w:pPr>
      <w:r>
        <w:rPr>
          <w:lang w:eastAsia="zh-CN"/>
        </w:rPr>
        <w:t>[</w:t>
      </w:r>
      <w:r w:rsidRPr="0004102D">
        <w:rPr>
          <w:highlight w:val="lightGray"/>
          <w:lang w:eastAsia="zh-CN"/>
        </w:rPr>
        <w:t>SELLER ENTITY</w:t>
      </w:r>
      <w:r>
        <w:rPr>
          <w:lang w:eastAsia="zh-CN"/>
        </w:rPr>
        <w:t>]</w:t>
      </w:r>
    </w:p>
    <w:p w14:paraId="63BEF0F7" w14:textId="77777777" w:rsidR="004A1C21" w:rsidRDefault="004A1C21" w:rsidP="004A1C21">
      <w:pPr>
        <w:overflowPunct w:val="0"/>
        <w:rPr>
          <w:rFonts w:eastAsia="Times New Roman Bold"/>
          <w:lang w:eastAsia="zh-CN"/>
        </w:rPr>
      </w:pPr>
    </w:p>
    <w:p w14:paraId="2F2F0E9F" w14:textId="77777777" w:rsidR="004A1C21" w:rsidRDefault="004A1C21" w:rsidP="004A1C21">
      <w:pPr>
        <w:overflowPunct w:val="0"/>
        <w:rPr>
          <w:rFonts w:eastAsia="Times New Roman Bold"/>
          <w:lang w:eastAsia="zh-CN"/>
        </w:rPr>
      </w:pPr>
    </w:p>
    <w:p w14:paraId="3B50A9E7" w14:textId="77777777" w:rsidR="004A1C21" w:rsidRPr="00F00D41" w:rsidRDefault="004A1C21" w:rsidP="004A1C21">
      <w:pPr>
        <w:overflowPunct w:val="0"/>
        <w:spacing w:after="240"/>
      </w:pPr>
      <w:proofErr w:type="gramStart"/>
      <w:r w:rsidRPr="00F00D41">
        <w:t>By:</w:t>
      </w:r>
      <w:proofErr w:type="gramEnd"/>
      <w:r w:rsidRPr="00F00D41">
        <w:t xml:space="preserve"> </w:t>
      </w:r>
      <w:r w:rsidRPr="00F00D41">
        <w:rPr>
          <w:u w:val="single"/>
        </w:rPr>
        <w:tab/>
      </w:r>
      <w:r w:rsidRPr="00F00D41">
        <w:rPr>
          <w:u w:val="single"/>
        </w:rPr>
        <w:tab/>
      </w:r>
      <w:r w:rsidRPr="00F00D41">
        <w:rPr>
          <w:u w:val="single"/>
        </w:rPr>
        <w:tab/>
      </w:r>
      <w:r w:rsidRPr="00F00D41">
        <w:rPr>
          <w:u w:val="single"/>
        </w:rPr>
        <w:tab/>
      </w:r>
      <w:r w:rsidRPr="00F00D41">
        <w:rPr>
          <w:u w:val="single"/>
        </w:rPr>
        <w:tab/>
      </w:r>
      <w:r w:rsidRPr="00F00D41">
        <w:rPr>
          <w:u w:val="single"/>
        </w:rPr>
        <w:tab/>
      </w:r>
    </w:p>
    <w:p w14:paraId="2092C8FA" w14:textId="77777777" w:rsidR="004A1C21" w:rsidRPr="00F00D41" w:rsidRDefault="004A1C21" w:rsidP="004A1C21">
      <w:pPr>
        <w:overflowPunct w:val="0"/>
        <w:spacing w:after="240"/>
        <w:rPr>
          <w:rFonts w:eastAsia="Times New Roman Bold"/>
          <w:lang w:eastAsia="zh-CN"/>
        </w:rPr>
      </w:pPr>
      <w:r w:rsidRPr="00F00D41">
        <w:rPr>
          <w:lang w:eastAsia="zh-CN"/>
        </w:rPr>
        <w:t xml:space="preserve">Printed Name: </w:t>
      </w:r>
      <w:r w:rsidRPr="00F00D41">
        <w:rPr>
          <w:u w:val="single"/>
          <w:lang w:eastAsia="zh-CN"/>
        </w:rPr>
        <w:tab/>
      </w:r>
      <w:r w:rsidRPr="00F00D41">
        <w:rPr>
          <w:u w:val="single"/>
          <w:lang w:eastAsia="zh-CN"/>
        </w:rPr>
        <w:tab/>
      </w:r>
      <w:r w:rsidRPr="00F00D41">
        <w:rPr>
          <w:u w:val="single"/>
          <w:lang w:eastAsia="zh-CN"/>
        </w:rPr>
        <w:tab/>
      </w:r>
      <w:r w:rsidRPr="00F00D41">
        <w:rPr>
          <w:u w:val="single"/>
          <w:lang w:eastAsia="zh-CN"/>
        </w:rPr>
        <w:tab/>
      </w:r>
    </w:p>
    <w:p w14:paraId="3A34F24B" w14:textId="77777777" w:rsidR="004A1C21" w:rsidRDefault="004A1C21" w:rsidP="004A1C21">
      <w:pPr>
        <w:spacing w:after="240"/>
      </w:pPr>
      <w:r w:rsidRPr="00F00D41">
        <w:t xml:space="preserve">Title: </w:t>
      </w:r>
      <w:r w:rsidRPr="00F00D41">
        <w:rPr>
          <w:u w:val="single"/>
        </w:rPr>
        <w:tab/>
      </w:r>
      <w:r w:rsidRPr="00F00D41">
        <w:rPr>
          <w:u w:val="single"/>
        </w:rPr>
        <w:tab/>
      </w:r>
      <w:r w:rsidRPr="00F00D41">
        <w:rPr>
          <w:u w:val="single"/>
        </w:rPr>
        <w:tab/>
      </w:r>
      <w:r w:rsidRPr="00F00D41">
        <w:rPr>
          <w:u w:val="single"/>
        </w:rPr>
        <w:tab/>
      </w:r>
      <w:r w:rsidRPr="00F00D41">
        <w:rPr>
          <w:u w:val="single"/>
        </w:rPr>
        <w:tab/>
      </w:r>
      <w:r w:rsidRPr="00F00D41">
        <w:rPr>
          <w:u w:val="single"/>
        </w:rPr>
        <w:tab/>
      </w:r>
    </w:p>
    <w:p w14:paraId="07C3C504" w14:textId="77777777" w:rsidR="001F140B" w:rsidRDefault="001F140B" w:rsidP="001F140B">
      <w:pPr>
        <w:sectPr w:rsidR="001F140B" w:rsidSect="007612DA">
          <w:headerReference w:type="even" r:id="rId72"/>
          <w:headerReference w:type="default" r:id="rId73"/>
          <w:footerReference w:type="default" r:id="rId74"/>
          <w:headerReference w:type="first" r:id="rId75"/>
          <w:footerReference w:type="first" r:id="rId76"/>
          <w:pgSz w:w="12240" w:h="15840"/>
          <w:pgMar w:top="1440" w:right="1440" w:bottom="1440" w:left="1440" w:header="720" w:footer="720" w:gutter="0"/>
          <w:pgNumType w:start="1"/>
          <w:cols w:space="720"/>
          <w:noEndnote/>
          <w:titlePg/>
        </w:sectPr>
      </w:pPr>
    </w:p>
    <w:p w14:paraId="7C69ECE4" w14:textId="77777777" w:rsidR="00CD32E6" w:rsidRDefault="00CD32E6"/>
    <w:p w14:paraId="06B1F34E" w14:textId="77777777" w:rsidR="001F140B" w:rsidRDefault="001F140B" w:rsidP="006E4B2B">
      <w:pPr>
        <w:spacing w:after="240"/>
        <w:jc w:val="center"/>
        <w:rPr>
          <w:b/>
        </w:rPr>
      </w:pPr>
      <w:r>
        <w:rPr>
          <w:b/>
        </w:rPr>
        <w:t>EXHIBIT K</w:t>
      </w:r>
    </w:p>
    <w:p w14:paraId="38EC4769" w14:textId="77777777" w:rsidR="00CA6974" w:rsidRDefault="00CA6974" w:rsidP="00064F18">
      <w:pPr>
        <w:tabs>
          <w:tab w:val="left" w:pos="720"/>
        </w:tabs>
        <w:ind w:left="720" w:hanging="720"/>
        <w:jc w:val="center"/>
      </w:pPr>
      <w:r>
        <w:rPr>
          <w:b/>
        </w:rPr>
        <w:t>FORM OF LETTER OF CREDIT</w:t>
      </w:r>
    </w:p>
    <w:p w14:paraId="5B4E452B" w14:textId="77777777" w:rsidR="00CA6974" w:rsidRDefault="00CA6974" w:rsidP="00CA6974">
      <w:pPr>
        <w:spacing w:after="240"/>
      </w:pPr>
    </w:p>
    <w:p w14:paraId="5B7C5B83" w14:textId="568F8781" w:rsidR="00CA6974" w:rsidRPr="004256C3" w:rsidRDefault="00CA6974" w:rsidP="00CA6974">
      <w:pPr>
        <w:spacing w:after="240"/>
      </w:pPr>
      <w:r w:rsidRPr="004256C3">
        <w:t>[Issuing Bank Letterhead and Address]</w:t>
      </w:r>
    </w:p>
    <w:p w14:paraId="4CCF9EA9" w14:textId="77777777" w:rsidR="00CA6974" w:rsidRPr="004256C3" w:rsidRDefault="00CA6974" w:rsidP="00064F18">
      <w:pPr>
        <w:pStyle w:val="paragraph"/>
        <w:spacing w:before="0" w:beforeAutospacing="0" w:after="240" w:afterAutospacing="0"/>
        <w:jc w:val="center"/>
        <w:textAlignment w:val="baseline"/>
        <w:rPr>
          <w:rFonts w:ascii="Segoe UI" w:hAnsi="Segoe UI"/>
          <w:sz w:val="18"/>
        </w:rPr>
      </w:pPr>
      <w:r w:rsidRPr="004256C3">
        <w:t>IRREVOCABLE STANDBY LETTER OF CREDIT NO. [XXXXXXX]</w:t>
      </w:r>
    </w:p>
    <w:p w14:paraId="54068CB7" w14:textId="07380F88" w:rsidR="00CA6974" w:rsidRPr="004256C3" w:rsidRDefault="00CA6974" w:rsidP="00064F18">
      <w:pPr>
        <w:pStyle w:val="paragraph"/>
        <w:spacing w:before="0" w:beforeAutospacing="0" w:after="240" w:afterAutospacing="0"/>
        <w:ind w:firstLine="5040"/>
        <w:jc w:val="both"/>
        <w:textAlignment w:val="baseline"/>
        <w:rPr>
          <w:rFonts w:ascii="Segoe UI" w:hAnsi="Segoe UI"/>
          <w:sz w:val="18"/>
        </w:rPr>
      </w:pPr>
      <w:r w:rsidRPr="004256C3">
        <w:rPr>
          <w:rStyle w:val="normaltextrun"/>
        </w:rPr>
        <w:t>Date:</w:t>
      </w:r>
      <w:r w:rsidR="001F140B" w:rsidRPr="004256C3">
        <w:rPr>
          <w:rStyle w:val="eop"/>
        </w:rPr>
        <w:t> </w:t>
      </w:r>
    </w:p>
    <w:p w14:paraId="1A5121B9" w14:textId="0CB88CFB" w:rsidR="00CA6974" w:rsidRPr="004256C3" w:rsidRDefault="00CA6974" w:rsidP="00064F18">
      <w:pPr>
        <w:pStyle w:val="paragraph"/>
        <w:spacing w:before="0" w:beforeAutospacing="0" w:after="240" w:afterAutospacing="0"/>
        <w:ind w:firstLine="5040"/>
        <w:jc w:val="both"/>
        <w:textAlignment w:val="baseline"/>
        <w:rPr>
          <w:rFonts w:ascii="Segoe UI" w:hAnsi="Segoe UI"/>
          <w:sz w:val="18"/>
        </w:rPr>
      </w:pPr>
      <w:r w:rsidRPr="004256C3">
        <w:rPr>
          <w:rStyle w:val="normaltextrun"/>
        </w:rPr>
        <w:t>Bank Ref.:</w:t>
      </w:r>
      <w:r w:rsidR="001F140B" w:rsidRPr="004256C3">
        <w:rPr>
          <w:rStyle w:val="eop"/>
        </w:rPr>
        <w:t> </w:t>
      </w:r>
    </w:p>
    <w:p w14:paraId="3587767F" w14:textId="255B37E3" w:rsidR="00CA6974" w:rsidRPr="004256C3" w:rsidRDefault="00CA6974" w:rsidP="00064F18">
      <w:pPr>
        <w:pStyle w:val="paragraph"/>
        <w:spacing w:before="0" w:beforeAutospacing="0" w:after="240" w:afterAutospacing="0"/>
        <w:ind w:firstLine="5040"/>
        <w:jc w:val="both"/>
        <w:textAlignment w:val="baseline"/>
        <w:rPr>
          <w:rFonts w:ascii="Segoe UI" w:hAnsi="Segoe UI"/>
          <w:sz w:val="18"/>
        </w:rPr>
      </w:pPr>
      <w:r w:rsidRPr="004256C3">
        <w:rPr>
          <w:rStyle w:val="normaltextrun"/>
        </w:rPr>
        <w:t>Amount: US$[XXXXXXXX]</w:t>
      </w:r>
      <w:r w:rsidR="001F140B" w:rsidRPr="004256C3">
        <w:rPr>
          <w:rStyle w:val="eop"/>
        </w:rPr>
        <w:t> </w:t>
      </w:r>
    </w:p>
    <w:p w14:paraId="2F9996B1" w14:textId="6A2BFFB7" w:rsidR="00CA6974" w:rsidRPr="004256C3" w:rsidRDefault="001F140B" w:rsidP="00064F18">
      <w:pPr>
        <w:pStyle w:val="paragraph"/>
        <w:spacing w:before="0" w:beforeAutospacing="0" w:after="240" w:afterAutospacing="0"/>
        <w:jc w:val="both"/>
        <w:textAlignment w:val="baseline"/>
        <w:rPr>
          <w:rFonts w:ascii="Segoe UI" w:hAnsi="Segoe UI"/>
          <w:sz w:val="18"/>
        </w:rPr>
      </w:pPr>
      <w:r w:rsidRPr="004256C3">
        <w:rPr>
          <w:rStyle w:val="eop"/>
        </w:rPr>
        <w:t> </w:t>
      </w:r>
      <w:r w:rsidR="00CA6974" w:rsidRPr="004256C3">
        <w:rPr>
          <w:rStyle w:val="normaltextrun"/>
        </w:rPr>
        <w:t>Beneficiary:</w:t>
      </w:r>
      <w:r w:rsidRPr="004256C3">
        <w:rPr>
          <w:rStyle w:val="eop"/>
        </w:rPr>
        <w:t> </w:t>
      </w:r>
    </w:p>
    <w:p w14:paraId="2C836FB8" w14:textId="77777777" w:rsidR="001F140B" w:rsidRPr="004256C3" w:rsidRDefault="001F140B" w:rsidP="001F140B">
      <w:pPr>
        <w:pStyle w:val="paragraph"/>
        <w:spacing w:before="0" w:beforeAutospacing="0" w:after="0" w:afterAutospacing="0"/>
        <w:jc w:val="both"/>
        <w:textAlignment w:val="baseline"/>
        <w:rPr>
          <w:rFonts w:ascii="Segoe UI" w:hAnsi="Segoe UI" w:cs="Segoe UI"/>
          <w:sz w:val="18"/>
          <w:szCs w:val="18"/>
        </w:rPr>
      </w:pPr>
      <w:r w:rsidRPr="004256C3">
        <w:rPr>
          <w:rStyle w:val="eop"/>
        </w:rPr>
        <w:t> </w:t>
      </w:r>
    </w:p>
    <w:p w14:paraId="3236DBAB" w14:textId="632230F3" w:rsidR="00CA6974" w:rsidRPr="004256C3" w:rsidRDefault="0050642C" w:rsidP="00064F18">
      <w:pPr>
        <w:pStyle w:val="paragraph"/>
        <w:spacing w:before="0" w:beforeAutospacing="0" w:after="0" w:afterAutospacing="0"/>
        <w:jc w:val="both"/>
        <w:textAlignment w:val="baseline"/>
        <w:rPr>
          <w:rFonts w:ascii="Segoe UI" w:hAnsi="Segoe UI"/>
          <w:sz w:val="18"/>
        </w:rPr>
      </w:pPr>
      <w:r w:rsidRPr="004256C3">
        <w:rPr>
          <w:lang w:eastAsia="zh-CN"/>
        </w:rPr>
        <w:t>California</w:t>
      </w:r>
      <w:r w:rsidR="00CA6974" w:rsidRPr="004256C3">
        <w:rPr>
          <w:rFonts w:eastAsia="MS Mincho"/>
        </w:rPr>
        <w:t xml:space="preserve"> Community Power</w:t>
      </w:r>
      <w:r w:rsidR="001F140B" w:rsidRPr="004256C3">
        <w:rPr>
          <w:rStyle w:val="normaltextrun"/>
        </w:rPr>
        <w:t>,</w:t>
      </w:r>
      <w:r w:rsidR="001F140B" w:rsidRPr="004256C3">
        <w:rPr>
          <w:rStyle w:val="eop"/>
        </w:rPr>
        <w:t> </w:t>
      </w:r>
    </w:p>
    <w:p w14:paraId="09FC2791" w14:textId="77777777" w:rsidR="001F140B" w:rsidRPr="004256C3" w:rsidRDefault="001F140B" w:rsidP="001F140B">
      <w:pPr>
        <w:pStyle w:val="paragraph"/>
        <w:spacing w:before="0" w:beforeAutospacing="0" w:after="0" w:afterAutospacing="0"/>
        <w:jc w:val="both"/>
        <w:textAlignment w:val="baseline"/>
        <w:rPr>
          <w:rFonts w:ascii="Segoe UI" w:hAnsi="Segoe UI" w:cs="Segoe UI"/>
          <w:sz w:val="18"/>
          <w:szCs w:val="18"/>
        </w:rPr>
      </w:pPr>
      <w:proofErr w:type="gramStart"/>
      <w:r w:rsidRPr="004256C3">
        <w:rPr>
          <w:rStyle w:val="normaltextrun"/>
        </w:rPr>
        <w:t>a California</w:t>
      </w:r>
      <w:proofErr w:type="gramEnd"/>
      <w:r w:rsidRPr="004256C3">
        <w:rPr>
          <w:rStyle w:val="normaltextrun"/>
        </w:rPr>
        <w:t xml:space="preserve"> joint powers authority</w:t>
      </w:r>
      <w:r w:rsidRPr="004256C3">
        <w:rPr>
          <w:rStyle w:val="eop"/>
        </w:rPr>
        <w:t> </w:t>
      </w:r>
    </w:p>
    <w:p w14:paraId="2986AE82" w14:textId="77777777" w:rsidR="001F140B" w:rsidRPr="004256C3" w:rsidRDefault="00FB26A6" w:rsidP="00FB26A6">
      <w:pPr>
        <w:pStyle w:val="paragraph"/>
        <w:spacing w:before="0" w:beforeAutospacing="0" w:after="0" w:afterAutospacing="0"/>
        <w:jc w:val="both"/>
        <w:textAlignment w:val="baseline"/>
        <w:rPr>
          <w:rFonts w:ascii="Segoe UI" w:hAnsi="Segoe UI" w:cs="Segoe UI"/>
          <w:sz w:val="18"/>
          <w:szCs w:val="18"/>
        </w:rPr>
      </w:pPr>
      <w:r w:rsidRPr="004256C3">
        <w:rPr>
          <w:rStyle w:val="normaltextrun"/>
        </w:rPr>
        <w:t>[Address]</w:t>
      </w:r>
    </w:p>
    <w:p w14:paraId="2EE179FC" w14:textId="77777777" w:rsidR="001F140B" w:rsidRPr="004256C3" w:rsidRDefault="001F140B" w:rsidP="001F140B">
      <w:pPr>
        <w:pStyle w:val="paragraph"/>
        <w:spacing w:before="0" w:beforeAutospacing="0" w:after="0" w:afterAutospacing="0"/>
        <w:jc w:val="both"/>
        <w:textAlignment w:val="baseline"/>
      </w:pPr>
      <w:r w:rsidRPr="004256C3">
        <w:rPr>
          <w:rStyle w:val="eop"/>
        </w:rPr>
        <w:t> </w:t>
      </w:r>
    </w:p>
    <w:p w14:paraId="0E4462FD" w14:textId="4C5A88DE" w:rsidR="00CA6974" w:rsidRPr="004256C3" w:rsidRDefault="00CA6974" w:rsidP="00064F18">
      <w:pPr>
        <w:pStyle w:val="paragraph"/>
        <w:spacing w:before="0" w:beforeAutospacing="0" w:after="0" w:afterAutospacing="0"/>
        <w:jc w:val="both"/>
        <w:textAlignment w:val="baseline"/>
        <w:rPr>
          <w:rStyle w:val="eop"/>
        </w:rPr>
      </w:pPr>
      <w:r w:rsidRPr="004256C3">
        <w:rPr>
          <w:rStyle w:val="normaltextrun"/>
        </w:rPr>
        <w:t>Ladies and Gentlemen:</w:t>
      </w:r>
      <w:r w:rsidR="001F140B" w:rsidRPr="004256C3">
        <w:rPr>
          <w:rStyle w:val="eop"/>
        </w:rPr>
        <w:t> </w:t>
      </w:r>
    </w:p>
    <w:p w14:paraId="7F2B9994" w14:textId="77777777" w:rsidR="001F140B" w:rsidRPr="004256C3" w:rsidRDefault="001F140B" w:rsidP="001F140B">
      <w:pPr>
        <w:pStyle w:val="paragraph"/>
        <w:spacing w:before="0" w:beforeAutospacing="0" w:after="0" w:afterAutospacing="0"/>
        <w:jc w:val="both"/>
        <w:textAlignment w:val="baseline"/>
        <w:rPr>
          <w:rFonts w:ascii="Segoe UI" w:hAnsi="Segoe UI" w:cs="Segoe UI"/>
          <w:sz w:val="18"/>
          <w:szCs w:val="18"/>
        </w:rPr>
      </w:pPr>
    </w:p>
    <w:p w14:paraId="50F99E8E" w14:textId="580FC956" w:rsidR="00CA6974" w:rsidRPr="004256C3" w:rsidRDefault="00CA6974" w:rsidP="00064F18">
      <w:pPr>
        <w:pStyle w:val="paragraph"/>
        <w:spacing w:before="0" w:beforeAutospacing="0" w:after="0" w:afterAutospacing="0"/>
        <w:jc w:val="both"/>
        <w:textAlignment w:val="baseline"/>
        <w:rPr>
          <w:rStyle w:val="eop"/>
        </w:rPr>
      </w:pPr>
      <w:r w:rsidRPr="004256C3">
        <w:rPr>
          <w:rStyle w:val="normaltextrun"/>
        </w:rPr>
        <w:t xml:space="preserve">By the order of __________ (“Applicant”), we, [insert bank name and address] (“Issuer”) hereby issue our Irrevocable Standby Letter of Credit No. [XXXXXXX] (the “Letter of Credit”) in favor of </w:t>
      </w:r>
      <w:r w:rsidR="00687633" w:rsidRPr="004256C3">
        <w:rPr>
          <w:lang w:eastAsia="zh-CN"/>
        </w:rPr>
        <w:t>California</w:t>
      </w:r>
      <w:r w:rsidRPr="004256C3">
        <w:t xml:space="preserve"> Community Power</w:t>
      </w:r>
      <w:r w:rsidRPr="004256C3">
        <w:rPr>
          <w:rStyle w:val="normaltextrun"/>
        </w:rPr>
        <w:t>, a California joint powers authority (“Beneficiary”),</w:t>
      </w:r>
      <w:r w:rsidR="001F140B" w:rsidRPr="004256C3">
        <w:rPr>
          <w:rStyle w:val="normaltextrun"/>
        </w:rPr>
        <w:t xml:space="preserve"> </w:t>
      </w:r>
      <w:r w:rsidR="00FB26A6" w:rsidRPr="004256C3">
        <w:rPr>
          <w:rStyle w:val="normaltextrun"/>
        </w:rPr>
        <w:t>[Address]</w:t>
      </w:r>
      <w:r w:rsidR="001F140B" w:rsidRPr="004256C3">
        <w:rPr>
          <w:rStyle w:val="normaltextrun"/>
        </w:rPr>
        <w:t>,</w:t>
      </w:r>
      <w:r w:rsidRPr="004256C3">
        <w:rPr>
          <w:rStyle w:val="normaltextrun"/>
        </w:rPr>
        <w:t xml:space="preserve"> for an amount not to exceed the aggregate sum of U.S. $[XXXXXX] (United States Dollars [XXXXX] and 00/100</w:t>
      </w:r>
      <w:r w:rsidR="001F140B" w:rsidRPr="004256C3">
        <w:rPr>
          <w:rStyle w:val="normaltextrun"/>
        </w:rPr>
        <w:t>) (the “Available Amount”),</w:t>
      </w:r>
      <w:r w:rsidRPr="004256C3">
        <w:rPr>
          <w:rStyle w:val="normaltextrun"/>
        </w:rPr>
        <w:t xml:space="preserve"> pursuant to that certain </w:t>
      </w:r>
      <w:r w:rsidR="001F140B" w:rsidRPr="004256C3">
        <w:rPr>
          <w:rStyle w:val="normaltextrun"/>
        </w:rPr>
        <w:t xml:space="preserve">Energy Storage </w:t>
      </w:r>
      <w:r w:rsidR="00FB26A6" w:rsidRPr="004256C3">
        <w:rPr>
          <w:rStyle w:val="normaltextrun"/>
        </w:rPr>
        <w:t>Service</w:t>
      </w:r>
      <w:r w:rsidRPr="004256C3">
        <w:rPr>
          <w:rStyle w:val="normaltextrun"/>
        </w:rPr>
        <w:t xml:space="preserve"> Agreement dated as of ______ and as amended (the “Agreement”) between Applicant and Beneficiary. This Letter of Credit shall become effective immediately and shall </w:t>
      </w:r>
      <w:r w:rsidR="001F140B" w:rsidRPr="004256C3">
        <w:t>be of no further force or effect at 5:00 p.m., California time, on [Date] or, if such day is not a Business Day (as hereinafter defined), on the next Business Day (as may be extended pursuant to the terms of this Letter of Credit, the “Expiration Date”)</w:t>
      </w:r>
      <w:r w:rsidR="001F140B" w:rsidRPr="004256C3">
        <w:rPr>
          <w:rStyle w:val="normaltextrun"/>
        </w:rPr>
        <w:t>.</w:t>
      </w:r>
      <w:r w:rsidR="001F140B" w:rsidRPr="004256C3">
        <w:rPr>
          <w:rStyle w:val="eop"/>
        </w:rPr>
        <w:t> </w:t>
      </w:r>
    </w:p>
    <w:p w14:paraId="7D88A146" w14:textId="77777777" w:rsidR="001F140B" w:rsidRPr="004256C3" w:rsidRDefault="001F140B" w:rsidP="001F140B">
      <w:pPr>
        <w:pStyle w:val="paragraph"/>
        <w:spacing w:before="0" w:beforeAutospacing="0" w:after="0" w:afterAutospacing="0"/>
        <w:jc w:val="both"/>
        <w:textAlignment w:val="baseline"/>
        <w:rPr>
          <w:rStyle w:val="eop"/>
        </w:rPr>
      </w:pPr>
    </w:p>
    <w:p w14:paraId="7D9FF921" w14:textId="527683C2" w:rsidR="001F140B" w:rsidRPr="004256C3" w:rsidRDefault="001F140B" w:rsidP="001F140B">
      <w:pPr>
        <w:pStyle w:val="paragraph"/>
        <w:spacing w:before="0" w:beforeAutospacing="0" w:after="0" w:afterAutospacing="0"/>
        <w:jc w:val="both"/>
        <w:textAlignment w:val="baseline"/>
        <w:rPr>
          <w:rFonts w:ascii="Segoe UI" w:hAnsi="Segoe UI" w:cs="Segoe UI"/>
          <w:sz w:val="18"/>
          <w:szCs w:val="18"/>
        </w:rPr>
      </w:pPr>
      <w:r w:rsidRPr="004256C3">
        <w:t xml:space="preserve">For the purposes hereof, “Business Day” shall mean any day on which commercial banks are not authorized or required to close in </w:t>
      </w:r>
      <w:r w:rsidR="00DF0673">
        <w:t>Sacramento</w:t>
      </w:r>
      <w:r w:rsidRPr="004256C3">
        <w:t>, California.</w:t>
      </w:r>
    </w:p>
    <w:p w14:paraId="7D256D2E" w14:textId="77777777" w:rsidR="001F140B" w:rsidRPr="004256C3" w:rsidRDefault="001F140B" w:rsidP="001F140B">
      <w:pPr>
        <w:pStyle w:val="paragraph"/>
        <w:spacing w:before="0" w:beforeAutospacing="0" w:after="0" w:afterAutospacing="0"/>
        <w:jc w:val="both"/>
        <w:textAlignment w:val="baseline"/>
        <w:rPr>
          <w:rStyle w:val="normaltextrun"/>
        </w:rPr>
      </w:pPr>
    </w:p>
    <w:p w14:paraId="1344882D" w14:textId="53701E58" w:rsidR="00CA6974" w:rsidRPr="004256C3" w:rsidRDefault="00CA6974" w:rsidP="00064F18">
      <w:pPr>
        <w:pStyle w:val="paragraph"/>
        <w:spacing w:before="0" w:beforeAutospacing="0" w:after="0" w:afterAutospacing="0"/>
        <w:jc w:val="both"/>
        <w:textAlignment w:val="baseline"/>
        <w:rPr>
          <w:rFonts w:ascii="Segoe UI" w:hAnsi="Segoe UI"/>
          <w:sz w:val="18"/>
        </w:rPr>
      </w:pPr>
      <w:r w:rsidRPr="004256C3">
        <w:rPr>
          <w:rStyle w:val="normaltextrun"/>
        </w:rPr>
        <w:t xml:space="preserve">Funds under this Letter of Credit are available to Beneficiary by </w:t>
      </w:r>
      <w:r w:rsidRPr="004256C3">
        <w:t xml:space="preserve">valid presentation on or before </w:t>
      </w:r>
      <w:r w:rsidR="001F140B" w:rsidRPr="004256C3">
        <w:t xml:space="preserve">5:00 p.m. California time, on or before </w:t>
      </w:r>
      <w:r w:rsidRPr="004256C3">
        <w:t xml:space="preserve">the Expiration Date of a </w:t>
      </w:r>
      <w:r w:rsidR="001F140B" w:rsidRPr="004256C3">
        <w:t xml:space="preserve">copy of this </w:t>
      </w:r>
      <w:r w:rsidR="001F140B" w:rsidRPr="004256C3">
        <w:rPr>
          <w:rStyle w:val="normaltextrun"/>
        </w:rPr>
        <w:t xml:space="preserve">Letter of Credit No. [XXXXXXX] and all amendments accompanied by Beneficiary’s </w:t>
      </w:r>
      <w:r w:rsidRPr="004256C3">
        <w:rPr>
          <w:rStyle w:val="normaltextrun"/>
        </w:rPr>
        <w:t xml:space="preserve">dated statement purportedly signed by </w:t>
      </w:r>
      <w:r w:rsidR="001F140B" w:rsidRPr="004256C3">
        <w:rPr>
          <w:rStyle w:val="normaltextrun"/>
        </w:rPr>
        <w:t>Beneficiary’s</w:t>
      </w:r>
      <w:r w:rsidRPr="004256C3">
        <w:rPr>
          <w:rStyle w:val="normaltextrun"/>
        </w:rPr>
        <w:t xml:space="preserve"> duly authorized representative, in the form attached hereto as </w:t>
      </w:r>
      <w:r w:rsidRPr="004256C3">
        <w:rPr>
          <w:rStyle w:val="normaltextrun"/>
          <w:u w:val="single"/>
        </w:rPr>
        <w:t>Exhibit A</w:t>
      </w:r>
      <w:r w:rsidRPr="004256C3">
        <w:rPr>
          <w:rStyle w:val="normaltextrun"/>
        </w:rPr>
        <w:t>, containing one of the two alternative paragraphs set forth in paragraph 2 therein</w:t>
      </w:r>
      <w:r w:rsidR="001F140B" w:rsidRPr="004256C3">
        <w:rPr>
          <w:rStyle w:val="normaltextrun"/>
        </w:rPr>
        <w:t>.</w:t>
      </w:r>
      <w:r w:rsidR="001F140B" w:rsidRPr="004256C3">
        <w:rPr>
          <w:rStyle w:val="eop"/>
        </w:rPr>
        <w:t> </w:t>
      </w:r>
    </w:p>
    <w:p w14:paraId="4BCF4EBD" w14:textId="77777777" w:rsidR="001F140B" w:rsidRPr="004256C3" w:rsidRDefault="001F140B" w:rsidP="001F140B">
      <w:pPr>
        <w:pStyle w:val="paragraph"/>
        <w:spacing w:before="0" w:beforeAutospacing="0" w:after="0" w:afterAutospacing="0"/>
        <w:jc w:val="both"/>
        <w:textAlignment w:val="baseline"/>
        <w:rPr>
          <w:rStyle w:val="normaltextrun"/>
        </w:rPr>
      </w:pPr>
    </w:p>
    <w:p w14:paraId="38AA25E7" w14:textId="11806211" w:rsidR="001F140B" w:rsidRPr="004256C3" w:rsidRDefault="001F140B" w:rsidP="006E4B2B">
      <w:pPr>
        <w:jc w:val="both"/>
        <w:rPr>
          <w:rStyle w:val="normaltextrun"/>
        </w:rPr>
      </w:pPr>
      <w:r w:rsidRPr="004256C3">
        <w:rPr>
          <w:rStyle w:val="normaltextrun"/>
        </w:rPr>
        <w:t xml:space="preserve">Any full or partial drawing hereunder </w:t>
      </w:r>
      <w:r w:rsidR="00CA6974" w:rsidRPr="004256C3">
        <w:rPr>
          <w:rStyle w:val="normaltextrun"/>
        </w:rPr>
        <w:t xml:space="preserve">may be </w:t>
      </w:r>
      <w:r w:rsidRPr="004256C3">
        <w:rPr>
          <w:rStyle w:val="normaltextrun"/>
        </w:rPr>
        <w:t>requested</w:t>
      </w:r>
      <w:r w:rsidR="00CA6974" w:rsidRPr="004256C3">
        <w:rPr>
          <w:rStyle w:val="normaltextrun"/>
        </w:rPr>
        <w:t xml:space="preserve"> by </w:t>
      </w:r>
      <w:r w:rsidRPr="004256C3">
        <w:rPr>
          <w:rStyle w:val="normaltextrun"/>
        </w:rPr>
        <w:t xml:space="preserve">transmitting copies of the requisite documents </w:t>
      </w:r>
      <w:r w:rsidR="00CA6974" w:rsidRPr="004256C3">
        <w:rPr>
          <w:rStyle w:val="normaltextrun"/>
        </w:rPr>
        <w:t xml:space="preserve">as </w:t>
      </w:r>
      <w:r w:rsidRPr="004256C3">
        <w:rPr>
          <w:rStyle w:val="normaltextrun"/>
        </w:rPr>
        <w:t>described above</w:t>
      </w:r>
      <w:r w:rsidR="00CA6974" w:rsidRPr="004256C3">
        <w:rPr>
          <w:rStyle w:val="normaltextrun"/>
        </w:rPr>
        <w:t xml:space="preserve"> to </w:t>
      </w:r>
      <w:r w:rsidRPr="004256C3">
        <w:rPr>
          <w:rStyle w:val="normaltextrun"/>
        </w:rPr>
        <w:t xml:space="preserve">the Issuer by </w:t>
      </w:r>
      <w:r w:rsidR="00CA6974" w:rsidRPr="004256C3">
        <w:rPr>
          <w:rStyle w:val="normaltextrun"/>
        </w:rPr>
        <w:t xml:space="preserve">facsimile </w:t>
      </w:r>
      <w:r w:rsidRPr="004256C3">
        <w:rPr>
          <w:rStyle w:val="normaltextrun"/>
        </w:rPr>
        <w:t>at [</w:t>
      </w:r>
      <w:r w:rsidR="00CA6974" w:rsidRPr="004256C3">
        <w:rPr>
          <w:rStyle w:val="normaltextrun"/>
        </w:rPr>
        <w:t xml:space="preserve">facsimile </w:t>
      </w:r>
      <w:r w:rsidRPr="004256C3">
        <w:rPr>
          <w:rStyle w:val="normaltextrun"/>
        </w:rPr>
        <w:t xml:space="preserve">number for draws] </w:t>
      </w:r>
      <w:r w:rsidR="00CA6974" w:rsidRPr="004256C3">
        <w:rPr>
          <w:rStyle w:val="normaltextrun"/>
        </w:rPr>
        <w:t xml:space="preserve">or </w:t>
      </w:r>
      <w:r w:rsidRPr="004256C3">
        <w:rPr>
          <w:rStyle w:val="normaltextrun"/>
        </w:rPr>
        <w:t>such other number as specified from time-to-time by the Issuer.</w:t>
      </w:r>
    </w:p>
    <w:p w14:paraId="4728F0FA" w14:textId="053EDB87" w:rsidR="00CA6974" w:rsidRPr="004256C3" w:rsidRDefault="001F140B" w:rsidP="00CA6974">
      <w:pPr>
        <w:spacing w:after="240"/>
        <w:jc w:val="both"/>
        <w:rPr>
          <w:rStyle w:val="normaltextrun"/>
        </w:rPr>
      </w:pPr>
      <w:r w:rsidRPr="004256C3">
        <w:rPr>
          <w:rStyle w:val="normaltextrun"/>
        </w:rPr>
        <w:lastRenderedPageBreak/>
        <w:t>The facsimile transmittal</w:t>
      </w:r>
      <w:r w:rsidR="00CA6974" w:rsidRPr="004256C3">
        <w:rPr>
          <w:rStyle w:val="normaltextrun"/>
        </w:rPr>
        <w:t xml:space="preserve"> shall be deemed delivered when received.</w:t>
      </w:r>
      <w:r w:rsidR="00CE3C2B" w:rsidRPr="004256C3">
        <w:rPr>
          <w:rStyle w:val="normaltextrun"/>
        </w:rPr>
        <w:t xml:space="preserve"> </w:t>
      </w:r>
      <w:r w:rsidRPr="004256C3">
        <w:rPr>
          <w:rStyle w:val="normaltextrun"/>
        </w:rPr>
        <w:t>Drawings made by facsimile transmittal are deemed to be the operative instrument without the need of originally signed documents.</w:t>
      </w:r>
    </w:p>
    <w:p w14:paraId="1C232AC2" w14:textId="0A786C2F" w:rsidR="00CA6974" w:rsidRPr="004256C3" w:rsidRDefault="001F140B" w:rsidP="00064F18">
      <w:pPr>
        <w:pStyle w:val="paragraph"/>
        <w:spacing w:before="0" w:beforeAutospacing="0" w:after="0" w:afterAutospacing="0"/>
        <w:jc w:val="both"/>
        <w:textAlignment w:val="baseline"/>
        <w:rPr>
          <w:rFonts w:ascii="Segoe UI" w:hAnsi="Segoe UI"/>
          <w:sz w:val="18"/>
        </w:rPr>
      </w:pPr>
      <w:r w:rsidRPr="004256C3">
        <w:rPr>
          <w:rStyle w:val="normaltextrun"/>
        </w:rPr>
        <w:t>Issuer</w:t>
      </w:r>
      <w:r w:rsidR="00CA6974" w:rsidRPr="004256C3">
        <w:rPr>
          <w:rStyle w:val="normaltextrun"/>
        </w:rPr>
        <w:t xml:space="preserve"> hereby </w:t>
      </w:r>
      <w:r w:rsidRPr="004256C3">
        <w:rPr>
          <w:rStyle w:val="normaltextrun"/>
        </w:rPr>
        <w:t>agrees</w:t>
      </w:r>
      <w:r w:rsidR="00CA6974" w:rsidRPr="004256C3">
        <w:rPr>
          <w:rStyle w:val="normaltextrun"/>
        </w:rPr>
        <w:t xml:space="preserve"> that all </w:t>
      </w:r>
      <w:r w:rsidRPr="004256C3">
        <w:rPr>
          <w:rStyle w:val="normaltextrun"/>
        </w:rPr>
        <w:t>drafts drawn</w:t>
      </w:r>
      <w:r w:rsidR="00CA6974" w:rsidRPr="004256C3">
        <w:rPr>
          <w:rStyle w:val="normaltextrun"/>
        </w:rPr>
        <w:t xml:space="preserve"> under and in compliance with the terms of this Letter of Credit will be duly honored </w:t>
      </w:r>
      <w:r w:rsidRPr="004256C3">
        <w:rPr>
          <w:rStyle w:val="normaltextrun"/>
        </w:rPr>
        <w:t>if presented</w:t>
      </w:r>
      <w:r w:rsidR="00CA6974" w:rsidRPr="004256C3">
        <w:rPr>
          <w:rStyle w:val="normaltextrun"/>
        </w:rPr>
        <w:t xml:space="preserve"> to </w:t>
      </w:r>
      <w:r w:rsidRPr="004256C3">
        <w:rPr>
          <w:rStyle w:val="normaltextrun"/>
        </w:rPr>
        <w:t xml:space="preserve">the </w:t>
      </w:r>
      <w:r w:rsidR="00CA6974" w:rsidRPr="004256C3">
        <w:rPr>
          <w:rStyle w:val="normaltextrun"/>
        </w:rPr>
        <w:t xml:space="preserve">Issuer before the Expiration Date. </w:t>
      </w:r>
      <w:r w:rsidRPr="004256C3">
        <w:t xml:space="preserve">All correspondence and any drawings (other than those made by facsimile) hereunder are to be directed to [Issuer address/contact]. </w:t>
      </w:r>
      <w:r w:rsidRPr="004256C3">
        <w:rPr>
          <w:rStyle w:val="eop"/>
        </w:rPr>
        <w:t xml:space="preserve">Issuer </w:t>
      </w:r>
      <w:r w:rsidRPr="004256C3">
        <w:t xml:space="preserve">undertakes to make payment to Beneficiary </w:t>
      </w:r>
      <w:r w:rsidR="00CA6974" w:rsidRPr="004256C3">
        <w:t xml:space="preserve">under this </w:t>
      </w:r>
      <w:r w:rsidRPr="004256C3">
        <w:t xml:space="preserve">Standby </w:t>
      </w:r>
      <w:r w:rsidR="00CA6974" w:rsidRPr="004256C3">
        <w:t xml:space="preserve">Letter of Credit </w:t>
      </w:r>
      <w:r w:rsidRPr="004256C3">
        <w:t>within three (3) business days of receipt</w:t>
      </w:r>
      <w:r w:rsidR="00CA6974" w:rsidRPr="004256C3">
        <w:t xml:space="preserve"> by </w:t>
      </w:r>
      <w:r w:rsidRPr="004256C3">
        <w:t>Issuer</w:t>
      </w:r>
      <w:r w:rsidR="00CA6974" w:rsidRPr="004256C3">
        <w:t xml:space="preserve"> of </w:t>
      </w:r>
      <w:r w:rsidRPr="004256C3">
        <w:t xml:space="preserve">a properly presented Drawing Certificate. The Beneficiary shall receive payment from Issuer by </w:t>
      </w:r>
      <w:r w:rsidR="00CA6974" w:rsidRPr="004256C3">
        <w:t xml:space="preserve">wire transfer </w:t>
      </w:r>
      <w:r w:rsidRPr="004256C3">
        <w:t xml:space="preserve">to the bank </w:t>
      </w:r>
      <w:r w:rsidR="00CA6974" w:rsidRPr="004256C3">
        <w:t xml:space="preserve">account </w:t>
      </w:r>
      <w:r w:rsidRPr="004256C3">
        <w:t xml:space="preserve">of the </w:t>
      </w:r>
      <w:r w:rsidR="00CA6974" w:rsidRPr="004256C3">
        <w:t xml:space="preserve">Beneficiary </w:t>
      </w:r>
      <w:r w:rsidRPr="004256C3">
        <w:t>designated in the</w:t>
      </w:r>
      <w:r w:rsidR="00CA6974" w:rsidRPr="004256C3">
        <w:t xml:space="preserve"> Drawing Certificate.</w:t>
      </w:r>
    </w:p>
    <w:p w14:paraId="2BF166C6" w14:textId="77777777" w:rsidR="001F140B" w:rsidRPr="004256C3" w:rsidRDefault="001F140B" w:rsidP="001F140B">
      <w:pPr>
        <w:pStyle w:val="paragraph"/>
        <w:spacing w:before="0" w:beforeAutospacing="0" w:after="0" w:afterAutospacing="0"/>
        <w:jc w:val="both"/>
        <w:textAlignment w:val="baseline"/>
        <w:rPr>
          <w:rStyle w:val="normaltextrun"/>
        </w:rPr>
      </w:pPr>
    </w:p>
    <w:p w14:paraId="0C2C2361" w14:textId="48DB0557" w:rsidR="00CA6974" w:rsidRPr="004256C3" w:rsidRDefault="00CA6974" w:rsidP="00064F18">
      <w:pPr>
        <w:pStyle w:val="paragraph"/>
        <w:spacing w:before="0" w:beforeAutospacing="0" w:after="0" w:afterAutospacing="0"/>
        <w:jc w:val="both"/>
        <w:textAlignment w:val="baseline"/>
        <w:rPr>
          <w:rFonts w:ascii="Segoe UI" w:hAnsi="Segoe UI"/>
          <w:sz w:val="18"/>
        </w:rPr>
      </w:pPr>
      <w:r w:rsidRPr="004256C3">
        <w:rPr>
          <w:rStyle w:val="normaltextrun"/>
        </w:rPr>
        <w:t xml:space="preserve">Partial </w:t>
      </w:r>
      <w:proofErr w:type="gramStart"/>
      <w:r w:rsidRPr="004256C3">
        <w:rPr>
          <w:rStyle w:val="normaltextrun"/>
        </w:rPr>
        <w:t>draws</w:t>
      </w:r>
      <w:proofErr w:type="gramEnd"/>
      <w:r w:rsidRPr="004256C3">
        <w:rPr>
          <w:rStyle w:val="normaltextrun"/>
        </w:rPr>
        <w:t xml:space="preserve"> are permitted under this Letter of Credit, and this Letter of Credit shall remain in full force and effect with respect to any continuing balance</w:t>
      </w:r>
      <w:r w:rsidR="001F140B" w:rsidRPr="004256C3">
        <w:rPr>
          <w:rStyle w:val="normaltextrun"/>
        </w:rPr>
        <w:t xml:space="preserve">; </w:t>
      </w:r>
      <w:r w:rsidR="001F140B" w:rsidRPr="004256C3">
        <w:rPr>
          <w:rStyle w:val="normaltextrun"/>
          <w:i/>
          <w:iCs/>
        </w:rPr>
        <w:t>provided</w:t>
      </w:r>
      <w:r w:rsidR="001F140B" w:rsidRPr="004256C3">
        <w:rPr>
          <w:rStyle w:val="normaltextrun"/>
        </w:rPr>
        <w:t>, the Available Amount shall be reduced by the amount of each such drawing.</w:t>
      </w:r>
      <w:r w:rsidR="001F140B" w:rsidRPr="004256C3">
        <w:rPr>
          <w:rStyle w:val="eop"/>
        </w:rPr>
        <w:t> </w:t>
      </w:r>
    </w:p>
    <w:p w14:paraId="145AA64D" w14:textId="77777777" w:rsidR="001F140B" w:rsidRPr="004256C3" w:rsidRDefault="001F140B" w:rsidP="001F140B">
      <w:pPr>
        <w:pStyle w:val="paragraph"/>
        <w:spacing w:before="0" w:beforeAutospacing="0" w:after="0" w:afterAutospacing="0"/>
        <w:jc w:val="both"/>
        <w:textAlignment w:val="baseline"/>
        <w:rPr>
          <w:rStyle w:val="normaltextrun"/>
        </w:rPr>
      </w:pPr>
    </w:p>
    <w:p w14:paraId="1455FDFB" w14:textId="30EFFFE1" w:rsidR="00CA6974" w:rsidRPr="004256C3" w:rsidRDefault="001F140B" w:rsidP="00064F18">
      <w:pPr>
        <w:pStyle w:val="paragraph"/>
        <w:spacing w:before="0" w:beforeAutospacing="0" w:after="0" w:afterAutospacing="0"/>
        <w:jc w:val="both"/>
        <w:textAlignment w:val="baseline"/>
        <w:rPr>
          <w:rStyle w:val="eop"/>
        </w:rPr>
      </w:pPr>
      <w:r w:rsidRPr="004256C3">
        <w:rPr>
          <w:rStyle w:val="normaltextrun"/>
        </w:rPr>
        <w:t>It is a condition of this</w:t>
      </w:r>
      <w:r w:rsidR="00CA6974" w:rsidRPr="004256C3">
        <w:rPr>
          <w:rStyle w:val="normaltextrun"/>
          <w:rFonts w:eastAsia="MS Mincho"/>
        </w:rPr>
        <w:t xml:space="preserve"> Letter of Credit </w:t>
      </w:r>
      <w:r w:rsidRPr="004256C3">
        <w:rPr>
          <w:rStyle w:val="normaltextrun"/>
        </w:rPr>
        <w:t>that it shall</w:t>
      </w:r>
      <w:r w:rsidR="00CA6974" w:rsidRPr="004256C3">
        <w:rPr>
          <w:rStyle w:val="normaltextrun"/>
          <w:rFonts w:eastAsia="MS Mincho"/>
        </w:rPr>
        <w:t xml:space="preserve"> be </w:t>
      </w:r>
      <w:r w:rsidRPr="004256C3">
        <w:rPr>
          <w:rStyle w:val="normaltextrun"/>
        </w:rPr>
        <w:t xml:space="preserve">deemed automatically extended without an amendment for a one year period </w:t>
      </w:r>
      <w:r w:rsidRPr="004256C3">
        <w:t xml:space="preserve">(or, if such period ends on a day that is not a Business Day, until the next Business Day thereafter) </w:t>
      </w:r>
      <w:r w:rsidRPr="004256C3">
        <w:rPr>
          <w:rStyle w:val="normaltextrun"/>
        </w:rPr>
        <w:t>beginning on the present Expiration Date hereof and</w:t>
      </w:r>
      <w:r w:rsidR="00CA6974" w:rsidRPr="004256C3">
        <w:rPr>
          <w:rStyle w:val="normaltextrun"/>
          <w:rFonts w:eastAsia="MS Mincho"/>
        </w:rPr>
        <w:t xml:space="preserve"> upon </w:t>
      </w:r>
      <w:r w:rsidRPr="004256C3">
        <w:rPr>
          <w:rStyle w:val="normaltextrun"/>
        </w:rPr>
        <w:t xml:space="preserve">each anniversary for such date </w:t>
      </w:r>
      <w:r w:rsidRPr="004256C3">
        <w:t>(or, if such period ends on a day that is not a Business Day, until the next Business Day thereafter)</w:t>
      </w:r>
      <w:r w:rsidRPr="004256C3">
        <w:rPr>
          <w:rStyle w:val="normaltextrun"/>
        </w:rPr>
        <w:t xml:space="preserve">, unless at least </w:t>
      </w:r>
      <w:r w:rsidR="009A25BA" w:rsidRPr="004256C3">
        <w:rPr>
          <w:rStyle w:val="normaltextrun"/>
        </w:rPr>
        <w:t>ninety (90)</w:t>
      </w:r>
      <w:r w:rsidRPr="004256C3">
        <w:rPr>
          <w:rStyle w:val="normaltextrun"/>
        </w:rPr>
        <w:t xml:space="preserve"> days</w:t>
      </w:r>
      <w:r w:rsidR="00CA6974" w:rsidRPr="004256C3">
        <w:rPr>
          <w:rStyle w:val="normaltextrun"/>
          <w:rFonts w:eastAsia="MS Mincho"/>
        </w:rPr>
        <w:t xml:space="preserve"> prior </w:t>
      </w:r>
      <w:r w:rsidRPr="004256C3">
        <w:rPr>
          <w:rStyle w:val="normaltextrun"/>
        </w:rPr>
        <w:t>to any such Expiration Date</w:t>
      </w:r>
      <w:r w:rsidR="00CA6974" w:rsidRPr="004256C3">
        <w:rPr>
          <w:rStyle w:val="normaltextrun"/>
          <w:rFonts w:eastAsia="MS Mincho"/>
        </w:rPr>
        <w:t xml:space="preserve"> Issuer </w:t>
      </w:r>
      <w:r w:rsidRPr="004256C3">
        <w:rPr>
          <w:rStyle w:val="normaltextrun"/>
        </w:rPr>
        <w:t>has sent</w:t>
      </w:r>
      <w:r w:rsidR="00CA6974" w:rsidRPr="004256C3">
        <w:rPr>
          <w:rStyle w:val="normaltextrun"/>
          <w:rFonts w:eastAsia="MS Mincho"/>
        </w:rPr>
        <w:t xml:space="preserve"> Beneficiary </w:t>
      </w:r>
      <w:r w:rsidRPr="004256C3">
        <w:rPr>
          <w:rStyle w:val="normaltextrun"/>
        </w:rPr>
        <w:t xml:space="preserve">written notice </w:t>
      </w:r>
      <w:r w:rsidR="00CA6974" w:rsidRPr="004256C3">
        <w:rPr>
          <w:rStyle w:val="normaltextrun"/>
          <w:rFonts w:eastAsia="MS Mincho"/>
        </w:rPr>
        <w:t xml:space="preserve">by overnight courier service </w:t>
      </w:r>
      <w:r w:rsidRPr="004256C3">
        <w:rPr>
          <w:rStyle w:val="normaltextrun"/>
        </w:rPr>
        <w:t xml:space="preserve">at the address provided below </w:t>
      </w:r>
      <w:r w:rsidR="00CA6974" w:rsidRPr="004256C3">
        <w:rPr>
          <w:rStyle w:val="normaltextrun"/>
          <w:rFonts w:eastAsia="MS Mincho"/>
        </w:rPr>
        <w:t xml:space="preserve">that Issuer elects not to extend this Letter of Credit, in which case it will expire on </w:t>
      </w:r>
      <w:r w:rsidRPr="004256C3">
        <w:rPr>
          <w:rStyle w:val="normaltextrun"/>
        </w:rPr>
        <w:t>its then current Expiration Date</w:t>
      </w:r>
      <w:r w:rsidR="00CE3C2B" w:rsidRPr="004256C3">
        <w:rPr>
          <w:rStyle w:val="normaltextrun"/>
        </w:rPr>
        <w:t>.</w:t>
      </w:r>
      <w:r w:rsidR="00CA6974" w:rsidRPr="004256C3">
        <w:rPr>
          <w:rStyle w:val="normaltextrun"/>
          <w:rFonts w:eastAsia="MS Mincho"/>
        </w:rPr>
        <w:t xml:space="preserve"> </w:t>
      </w:r>
      <w:r w:rsidR="00CA6974" w:rsidRPr="004256C3">
        <w:rPr>
          <w:rStyle w:val="normaltextrun"/>
        </w:rPr>
        <w:t>No presentation made under this Letter of Credit after such Expiration Date will be honored.</w:t>
      </w:r>
      <w:r w:rsidRPr="004256C3">
        <w:rPr>
          <w:rStyle w:val="eop"/>
        </w:rPr>
        <w:t> </w:t>
      </w:r>
    </w:p>
    <w:p w14:paraId="4A312727" w14:textId="77777777" w:rsidR="001F140B" w:rsidRPr="004256C3" w:rsidRDefault="001F140B" w:rsidP="001F140B">
      <w:pPr>
        <w:pStyle w:val="paragraph"/>
        <w:spacing w:before="0" w:beforeAutospacing="0" w:after="0" w:afterAutospacing="0"/>
        <w:jc w:val="both"/>
        <w:textAlignment w:val="baseline"/>
        <w:rPr>
          <w:rFonts w:ascii="Segoe UI" w:hAnsi="Segoe UI" w:cs="Segoe UI"/>
          <w:sz w:val="18"/>
          <w:szCs w:val="18"/>
        </w:rPr>
      </w:pPr>
    </w:p>
    <w:p w14:paraId="41FD536F" w14:textId="3181DE30" w:rsidR="00CA6974" w:rsidRPr="004256C3" w:rsidRDefault="00CA6974" w:rsidP="00064F18">
      <w:pPr>
        <w:pStyle w:val="paragraph"/>
        <w:spacing w:before="0" w:beforeAutospacing="0" w:after="0" w:afterAutospacing="0"/>
        <w:jc w:val="both"/>
        <w:textAlignment w:val="baseline"/>
        <w:rPr>
          <w:rStyle w:val="eop"/>
        </w:rPr>
      </w:pPr>
      <w:r w:rsidRPr="004256C3">
        <w:rPr>
          <w:rStyle w:val="normaltextrun"/>
        </w:rPr>
        <w:t>Notwithstanding any reference in this Letter of Credit to any other documents, instruments or agreements, this Letter of Credit contains the entire agreement between Beneficiary and Issuer relating to the obligations of Issuer hereunder.</w:t>
      </w:r>
      <w:r w:rsidR="001F140B" w:rsidRPr="004256C3">
        <w:rPr>
          <w:rStyle w:val="eop"/>
        </w:rPr>
        <w:t> </w:t>
      </w:r>
    </w:p>
    <w:p w14:paraId="3B04E4DD" w14:textId="77777777" w:rsidR="001F140B" w:rsidRPr="004256C3" w:rsidRDefault="001F140B" w:rsidP="001F140B">
      <w:pPr>
        <w:pStyle w:val="paragraph"/>
        <w:spacing w:before="0" w:beforeAutospacing="0" w:after="0" w:afterAutospacing="0"/>
        <w:jc w:val="both"/>
        <w:textAlignment w:val="baseline"/>
        <w:rPr>
          <w:rFonts w:ascii="Segoe UI" w:hAnsi="Segoe UI" w:cs="Segoe UI"/>
          <w:sz w:val="18"/>
          <w:szCs w:val="18"/>
        </w:rPr>
      </w:pPr>
    </w:p>
    <w:p w14:paraId="45CCC90D" w14:textId="77777777" w:rsidR="001F140B" w:rsidRPr="004256C3" w:rsidRDefault="001F140B" w:rsidP="001F140B">
      <w:pPr>
        <w:pStyle w:val="paragraph"/>
        <w:spacing w:before="0" w:beforeAutospacing="0" w:after="0" w:afterAutospacing="0"/>
        <w:jc w:val="both"/>
        <w:textAlignment w:val="baseline"/>
        <w:rPr>
          <w:rFonts w:ascii="Segoe UI" w:hAnsi="Segoe UI" w:cs="Segoe UI"/>
          <w:sz w:val="18"/>
          <w:szCs w:val="18"/>
        </w:rPr>
      </w:pPr>
      <w:r w:rsidRPr="004256C3">
        <w:rPr>
          <w:color w:val="000000"/>
        </w:rPr>
        <w:t xml:space="preserve">Except so far as otherwise stated, this Letter of Credit is subject to the International Standby Practices ISP98 (also known as ICC Publication No. 590), or revision currently in effect (the “ISP”). As to matters not covered by the ISP, the laws of the State of California, without regard to the principles of conflicts of </w:t>
      </w:r>
      <w:proofErr w:type="gramStart"/>
      <w:r w:rsidRPr="004256C3">
        <w:rPr>
          <w:color w:val="000000"/>
        </w:rPr>
        <w:t>laws</w:t>
      </w:r>
      <w:proofErr w:type="gramEnd"/>
      <w:r w:rsidRPr="004256C3">
        <w:rPr>
          <w:color w:val="000000"/>
        </w:rPr>
        <w:t xml:space="preserve"> thereunder</w:t>
      </w:r>
      <w:proofErr w:type="gramStart"/>
      <w:r w:rsidRPr="004256C3">
        <w:rPr>
          <w:color w:val="000000"/>
        </w:rPr>
        <w:t>, shall</w:t>
      </w:r>
      <w:proofErr w:type="gramEnd"/>
      <w:r w:rsidRPr="004256C3">
        <w:rPr>
          <w:color w:val="000000"/>
        </w:rPr>
        <w:t xml:space="preserve"> govern all matters with respect to this Letter of Credit</w:t>
      </w:r>
      <w:r w:rsidRPr="004256C3">
        <w:rPr>
          <w:rStyle w:val="normaltextrun"/>
        </w:rPr>
        <w:t>.</w:t>
      </w:r>
      <w:r w:rsidRPr="004256C3">
        <w:rPr>
          <w:rStyle w:val="eop"/>
        </w:rPr>
        <w:t> </w:t>
      </w:r>
    </w:p>
    <w:p w14:paraId="5C49DE99" w14:textId="77777777" w:rsidR="001F140B" w:rsidRPr="004256C3" w:rsidRDefault="001F140B" w:rsidP="001F140B">
      <w:pPr>
        <w:pStyle w:val="paragraph"/>
        <w:spacing w:before="0" w:beforeAutospacing="0" w:after="0" w:afterAutospacing="0"/>
        <w:jc w:val="both"/>
        <w:textAlignment w:val="baseline"/>
        <w:rPr>
          <w:rStyle w:val="normaltextrun"/>
        </w:rPr>
      </w:pPr>
    </w:p>
    <w:p w14:paraId="19EDE1F5" w14:textId="6582ECA2" w:rsidR="00CA6974" w:rsidRPr="004256C3" w:rsidRDefault="00CA6974" w:rsidP="00064F18">
      <w:pPr>
        <w:pStyle w:val="paragraph"/>
        <w:spacing w:before="0" w:beforeAutospacing="0" w:after="0" w:afterAutospacing="0"/>
        <w:jc w:val="both"/>
        <w:textAlignment w:val="baseline"/>
        <w:rPr>
          <w:rStyle w:val="eop"/>
        </w:rPr>
      </w:pPr>
      <w:r w:rsidRPr="004256C3">
        <w:rPr>
          <w:rStyle w:val="normaltextrun"/>
        </w:rPr>
        <w:t>Please address all correspondence regarding this Letter of Credit to the attention of the Letter of Credit Department at [insert bank address information], referring specifically to Issuer’s Letter of Credit No. [XXXXXXX]. For telephone assistance, please contact Issuer’s Standby Letter of Credit Department at [XXX-XXX-XXXX] and have this Letter of Credit available.</w:t>
      </w:r>
      <w:r w:rsidR="001F140B" w:rsidRPr="004256C3">
        <w:rPr>
          <w:rStyle w:val="eop"/>
        </w:rPr>
        <w:t> </w:t>
      </w:r>
    </w:p>
    <w:p w14:paraId="4B0A31D1" w14:textId="77777777" w:rsidR="001F140B" w:rsidRPr="004256C3" w:rsidRDefault="001F140B" w:rsidP="001F140B">
      <w:pPr>
        <w:pStyle w:val="paragraph"/>
        <w:spacing w:before="0" w:beforeAutospacing="0" w:after="0" w:afterAutospacing="0"/>
        <w:jc w:val="both"/>
        <w:textAlignment w:val="baseline"/>
        <w:rPr>
          <w:rStyle w:val="eop"/>
        </w:rPr>
      </w:pPr>
    </w:p>
    <w:p w14:paraId="560229A7" w14:textId="5E061FFC" w:rsidR="00CA6974" w:rsidRPr="004256C3" w:rsidRDefault="00CA6974" w:rsidP="00064F18">
      <w:pPr>
        <w:jc w:val="both"/>
        <w:rPr>
          <w:rStyle w:val="normaltextrun"/>
        </w:rPr>
      </w:pPr>
      <w:r w:rsidRPr="004256C3">
        <w:rPr>
          <w:rStyle w:val="normaltextrun"/>
        </w:rPr>
        <w:t xml:space="preserve">All notices to Beneficiary shall be in writing and are required to be sent by certified letter, overnight courier, or delivered in person to: </w:t>
      </w:r>
      <w:r w:rsidR="0050642C" w:rsidRPr="004256C3">
        <w:rPr>
          <w:lang w:eastAsia="zh-CN"/>
        </w:rPr>
        <w:t>California</w:t>
      </w:r>
      <w:r w:rsidRPr="004256C3">
        <w:rPr>
          <w:rFonts w:eastAsia="MS Mincho"/>
        </w:rPr>
        <w:t xml:space="preserve"> Community Power</w:t>
      </w:r>
      <w:r w:rsidRPr="004256C3">
        <w:rPr>
          <w:rStyle w:val="normaltextrun"/>
          <w:rFonts w:eastAsia="MS Mincho"/>
        </w:rPr>
        <w:t xml:space="preserve">, </w:t>
      </w:r>
      <w:r w:rsidR="001F140B" w:rsidRPr="004256C3">
        <w:rPr>
          <w:rStyle w:val="normaltextrun"/>
        </w:rPr>
        <w:t xml:space="preserve">a California joint powers authority, </w:t>
      </w:r>
      <w:r w:rsidR="00701EE5" w:rsidRPr="004256C3">
        <w:rPr>
          <w:rStyle w:val="normaltextrun"/>
        </w:rPr>
        <w:t>[Title]</w:t>
      </w:r>
      <w:r w:rsidR="001F140B" w:rsidRPr="004256C3">
        <w:rPr>
          <w:rStyle w:val="normaltextrun"/>
        </w:rPr>
        <w:t xml:space="preserve">, </w:t>
      </w:r>
      <w:r w:rsidR="00701EE5" w:rsidRPr="004256C3">
        <w:rPr>
          <w:rStyle w:val="normaltextrun"/>
        </w:rPr>
        <w:t>[Address]</w:t>
      </w:r>
      <w:r w:rsidR="00CE3C2B" w:rsidRPr="004256C3">
        <w:rPr>
          <w:rStyle w:val="normaltextrun"/>
        </w:rPr>
        <w:t>.</w:t>
      </w:r>
      <w:r w:rsidRPr="004256C3">
        <w:rPr>
          <w:rStyle w:val="normaltextrun"/>
        </w:rPr>
        <w:t xml:space="preserve"> Only notices to Beneficiary meeting the requirements of this paragraph shall be considered valid. Any notice to Beneficiary which is not in accordance with this paragraph shall be void and of no force or effect.</w:t>
      </w:r>
      <w:r w:rsidR="001F140B" w:rsidRPr="004256C3">
        <w:rPr>
          <w:rStyle w:val="normaltextrun"/>
        </w:rPr>
        <w:t xml:space="preserve"> </w:t>
      </w:r>
    </w:p>
    <w:p w14:paraId="25088434" w14:textId="77777777" w:rsidR="001F140B" w:rsidRPr="004256C3" w:rsidRDefault="001F140B" w:rsidP="001F140B">
      <w:pPr>
        <w:pStyle w:val="paragraph"/>
        <w:spacing w:before="0" w:beforeAutospacing="0" w:after="0" w:afterAutospacing="0"/>
        <w:jc w:val="both"/>
        <w:textAlignment w:val="baseline"/>
        <w:rPr>
          <w:rFonts w:ascii="Segoe UI" w:hAnsi="Segoe UI" w:cs="Segoe UI"/>
          <w:sz w:val="18"/>
          <w:szCs w:val="18"/>
        </w:rPr>
      </w:pPr>
    </w:p>
    <w:p w14:paraId="52C49595" w14:textId="77777777" w:rsidR="001F140B" w:rsidRPr="004256C3" w:rsidRDefault="001F140B" w:rsidP="001F140B">
      <w:pPr>
        <w:pStyle w:val="paragraph"/>
        <w:spacing w:before="0" w:beforeAutospacing="0" w:after="0" w:afterAutospacing="0"/>
        <w:jc w:val="both"/>
        <w:textAlignment w:val="baseline"/>
        <w:rPr>
          <w:rFonts w:ascii="Segoe UI" w:hAnsi="Segoe UI" w:cs="Segoe UI"/>
          <w:sz w:val="18"/>
          <w:szCs w:val="18"/>
        </w:rPr>
      </w:pPr>
      <w:r w:rsidRPr="004256C3">
        <w:rPr>
          <w:rStyle w:val="eop"/>
        </w:rPr>
        <w:lastRenderedPageBreak/>
        <w:t> </w:t>
      </w:r>
    </w:p>
    <w:p w14:paraId="4E6A5A47" w14:textId="111E8996" w:rsidR="00CA6974" w:rsidRPr="004256C3" w:rsidRDefault="00CA6974" w:rsidP="00064F18">
      <w:pPr>
        <w:pStyle w:val="paragraph"/>
        <w:spacing w:before="0" w:beforeAutospacing="0" w:after="0" w:afterAutospacing="0"/>
        <w:jc w:val="both"/>
        <w:textAlignment w:val="baseline"/>
        <w:rPr>
          <w:rFonts w:ascii="Segoe UI" w:hAnsi="Segoe UI"/>
          <w:sz w:val="18"/>
        </w:rPr>
      </w:pPr>
      <w:r w:rsidRPr="004256C3">
        <w:rPr>
          <w:rStyle w:val="normaltextrun"/>
        </w:rPr>
        <w:t>[Bank Name]</w:t>
      </w:r>
      <w:r w:rsidR="001F140B" w:rsidRPr="004256C3">
        <w:rPr>
          <w:rStyle w:val="eop"/>
        </w:rPr>
        <w:t> </w:t>
      </w:r>
    </w:p>
    <w:p w14:paraId="165C3F48" w14:textId="77777777" w:rsidR="001F140B" w:rsidRPr="004256C3" w:rsidRDefault="001F140B" w:rsidP="001F140B">
      <w:pPr>
        <w:pStyle w:val="paragraph"/>
        <w:spacing w:before="0" w:beforeAutospacing="0" w:after="0" w:afterAutospacing="0"/>
        <w:jc w:val="both"/>
        <w:textAlignment w:val="baseline"/>
        <w:rPr>
          <w:rFonts w:ascii="Segoe UI" w:hAnsi="Segoe UI" w:cs="Segoe UI"/>
          <w:sz w:val="18"/>
          <w:szCs w:val="18"/>
        </w:rPr>
      </w:pPr>
      <w:r w:rsidRPr="004256C3">
        <w:rPr>
          <w:rStyle w:val="eop"/>
        </w:rPr>
        <w:t> </w:t>
      </w:r>
    </w:p>
    <w:p w14:paraId="6BF46FD7" w14:textId="77777777" w:rsidR="001F140B" w:rsidRPr="004256C3" w:rsidRDefault="001F140B" w:rsidP="001F140B">
      <w:pPr>
        <w:pStyle w:val="paragraph"/>
        <w:spacing w:before="0" w:beforeAutospacing="0" w:after="0" w:afterAutospacing="0"/>
        <w:jc w:val="both"/>
        <w:textAlignment w:val="baseline"/>
        <w:rPr>
          <w:rFonts w:ascii="Segoe UI" w:hAnsi="Segoe UI" w:cs="Segoe UI"/>
          <w:sz w:val="18"/>
          <w:szCs w:val="18"/>
        </w:rPr>
      </w:pPr>
      <w:r w:rsidRPr="004256C3">
        <w:rPr>
          <w:rStyle w:val="normaltextrun"/>
        </w:rPr>
        <w:t>___________________________</w:t>
      </w:r>
      <w:r w:rsidRPr="004256C3">
        <w:rPr>
          <w:rStyle w:val="eop"/>
        </w:rPr>
        <w:t> </w:t>
      </w:r>
    </w:p>
    <w:p w14:paraId="2B116CD1" w14:textId="60D14508" w:rsidR="00CA6974" w:rsidRPr="004256C3" w:rsidRDefault="00CA6974" w:rsidP="00064F18">
      <w:pPr>
        <w:pStyle w:val="paragraph"/>
        <w:spacing w:before="0" w:beforeAutospacing="0" w:after="0" w:afterAutospacing="0"/>
        <w:jc w:val="both"/>
        <w:textAlignment w:val="baseline"/>
        <w:rPr>
          <w:rFonts w:ascii="Segoe UI" w:hAnsi="Segoe UI"/>
          <w:sz w:val="18"/>
        </w:rPr>
      </w:pPr>
      <w:r w:rsidRPr="004256C3">
        <w:rPr>
          <w:rStyle w:val="normaltextrun"/>
        </w:rPr>
        <w:t>[Insert officer name]</w:t>
      </w:r>
      <w:r w:rsidR="001F140B" w:rsidRPr="004256C3">
        <w:rPr>
          <w:rStyle w:val="eop"/>
        </w:rPr>
        <w:t> </w:t>
      </w:r>
    </w:p>
    <w:p w14:paraId="690E063D" w14:textId="77777777" w:rsidR="001F140B" w:rsidRPr="004256C3" w:rsidRDefault="00CA6974" w:rsidP="001F140B">
      <w:pPr>
        <w:pStyle w:val="paragraph"/>
        <w:spacing w:before="0" w:beforeAutospacing="0" w:after="0" w:afterAutospacing="0"/>
        <w:jc w:val="both"/>
        <w:textAlignment w:val="baseline"/>
        <w:rPr>
          <w:rFonts w:ascii="Segoe UI" w:hAnsi="Segoe UI" w:cs="Segoe UI"/>
          <w:sz w:val="18"/>
          <w:szCs w:val="18"/>
        </w:rPr>
      </w:pPr>
      <w:r w:rsidRPr="004256C3">
        <w:rPr>
          <w:rStyle w:val="normaltextrun"/>
        </w:rPr>
        <w:t>[Insert officer title]</w:t>
      </w:r>
      <w:r w:rsidR="001F140B" w:rsidRPr="004256C3">
        <w:rPr>
          <w:rStyle w:val="eop"/>
        </w:rPr>
        <w:t> </w:t>
      </w:r>
    </w:p>
    <w:p w14:paraId="5A122E8C" w14:textId="77777777" w:rsidR="001F140B" w:rsidRPr="004256C3" w:rsidRDefault="001F140B" w:rsidP="001F140B"/>
    <w:p w14:paraId="06908947" w14:textId="77777777" w:rsidR="001F140B" w:rsidRPr="004256C3" w:rsidRDefault="001F140B">
      <w:r w:rsidRPr="004256C3">
        <w:br w:type="page"/>
      </w:r>
    </w:p>
    <w:p w14:paraId="71EF2927" w14:textId="77777777" w:rsidR="001F140B" w:rsidRPr="004256C3" w:rsidRDefault="001F140B" w:rsidP="001F140B">
      <w:pPr>
        <w:jc w:val="center"/>
      </w:pPr>
      <w:r w:rsidRPr="004256C3">
        <w:lastRenderedPageBreak/>
        <w:t>EXHIBIT A</w:t>
      </w:r>
    </w:p>
    <w:p w14:paraId="7F0ABE7E" w14:textId="77777777" w:rsidR="001F140B" w:rsidRPr="004256C3" w:rsidRDefault="001F140B" w:rsidP="001F140B">
      <w:pPr>
        <w:jc w:val="center"/>
      </w:pPr>
    </w:p>
    <w:p w14:paraId="4A5D97BC" w14:textId="7ACB4D1F" w:rsidR="00CA6974" w:rsidRPr="004256C3" w:rsidRDefault="00CA6974" w:rsidP="00CA6974">
      <w:r w:rsidRPr="004256C3">
        <w:t>(DRAW REQUEST SHOULD BE ON BENEFICIARY’S LETTERHEAD)</w:t>
      </w:r>
    </w:p>
    <w:p w14:paraId="0392F645" w14:textId="77777777" w:rsidR="00CA6974" w:rsidRPr="004256C3" w:rsidRDefault="00CA6974" w:rsidP="00CA6974"/>
    <w:p w14:paraId="37FE68EB" w14:textId="77777777" w:rsidR="00CA6974" w:rsidRPr="004256C3" w:rsidRDefault="00CA6974" w:rsidP="00CA6974">
      <w:pPr>
        <w:spacing w:after="240"/>
        <w:jc w:val="both"/>
      </w:pPr>
      <w:r w:rsidRPr="004256C3">
        <w:t>Drawing Certificate</w:t>
      </w:r>
    </w:p>
    <w:p w14:paraId="360BCD86" w14:textId="77777777" w:rsidR="00CA6974" w:rsidRPr="004256C3" w:rsidRDefault="00CA6974" w:rsidP="00CA6974">
      <w:pPr>
        <w:spacing w:after="240"/>
        <w:jc w:val="both"/>
      </w:pPr>
      <w:r w:rsidRPr="004256C3">
        <w:t>[Insert Bank Name and Address]</w:t>
      </w:r>
    </w:p>
    <w:p w14:paraId="19F689FF" w14:textId="77777777" w:rsidR="001F140B" w:rsidRPr="004256C3" w:rsidRDefault="001F140B" w:rsidP="0097374B">
      <w:pPr>
        <w:spacing w:after="240"/>
        <w:jc w:val="both"/>
      </w:pPr>
    </w:p>
    <w:p w14:paraId="7DD85276" w14:textId="77777777" w:rsidR="00CA6974" w:rsidRPr="004256C3" w:rsidRDefault="00CA6974" w:rsidP="00CA6974">
      <w:pPr>
        <w:spacing w:after="240"/>
        <w:jc w:val="both"/>
      </w:pPr>
      <w:r w:rsidRPr="004256C3">
        <w:t>Ladies and Gentlemen:</w:t>
      </w:r>
    </w:p>
    <w:p w14:paraId="6EE06F54" w14:textId="4F3F98CC" w:rsidR="00CA6974" w:rsidRPr="004256C3" w:rsidRDefault="00CA6974" w:rsidP="00CA6974">
      <w:pPr>
        <w:spacing w:after="240"/>
        <w:jc w:val="both"/>
        <w:rPr>
          <w:rFonts w:eastAsia="MS Mincho"/>
        </w:rPr>
      </w:pPr>
      <w:r w:rsidRPr="004256C3">
        <w:t xml:space="preserve">The undersigned, a duly authorized representative of </w:t>
      </w:r>
      <w:r w:rsidR="00687633" w:rsidRPr="004256C3">
        <w:rPr>
          <w:lang w:eastAsia="zh-CN"/>
        </w:rPr>
        <w:t>California</w:t>
      </w:r>
      <w:r w:rsidRPr="004256C3">
        <w:t xml:space="preserve"> Community Power, </w:t>
      </w:r>
      <w:r w:rsidR="001F140B" w:rsidRPr="004256C3">
        <w:t>[ADDRESS],</w:t>
      </w:r>
      <w:r w:rsidRPr="004256C3">
        <w:t xml:space="preserve"> as beneficiary (the “Beneficiary”) of the Irrevocable Letter of Credit No. [XXXXXXX] (the “Letter of Credit”) issued by [insert bank name] (the “Bank”) by order of __________ (the “Applicant”), hereby certifies to the Bank as follows:</w:t>
      </w:r>
    </w:p>
    <w:p w14:paraId="4C25002A" w14:textId="55D5B8DA" w:rsidR="00CA6974" w:rsidRPr="004256C3" w:rsidRDefault="00CA6974" w:rsidP="00064F18">
      <w:pPr>
        <w:spacing w:after="240"/>
        <w:jc w:val="both"/>
      </w:pPr>
      <w:r w:rsidRPr="004256C3">
        <w:t>1.</w:t>
      </w:r>
      <w:r w:rsidRPr="004256C3">
        <w:tab/>
        <w:t xml:space="preserve">Applicant and Beneficiary are party to that certain </w:t>
      </w:r>
      <w:r w:rsidR="001F140B" w:rsidRPr="004256C3">
        <w:t xml:space="preserve">Energy Storage </w:t>
      </w:r>
      <w:r w:rsidR="00701EE5" w:rsidRPr="004256C3">
        <w:t>Service</w:t>
      </w:r>
      <w:r w:rsidRPr="004256C3">
        <w:t xml:space="preserve"> Agreement dated as of ___________, 20__ (the “Agreement”).</w:t>
      </w:r>
    </w:p>
    <w:p w14:paraId="4284385B" w14:textId="13EECDDF" w:rsidR="00CA6974" w:rsidRPr="004256C3" w:rsidRDefault="00CA6974" w:rsidP="00064F18">
      <w:pPr>
        <w:spacing w:after="240"/>
        <w:jc w:val="both"/>
      </w:pPr>
      <w:r w:rsidRPr="004256C3">
        <w:t>2.</w:t>
      </w:r>
      <w:r w:rsidRPr="004256C3">
        <w:tab/>
        <w:t xml:space="preserve">Beneficiary is making a drawing under this Letter of Credit in the amount of U.S. $___________ </w:t>
      </w:r>
      <w:r w:rsidR="004256C3">
        <w:t>because a Seller Event of Default (as such term is defined in the Agreement) has occurred</w:t>
      </w:r>
      <w:r w:rsidR="004256C3" w:rsidRPr="00F34D5D">
        <w:t xml:space="preserve"> </w:t>
      </w:r>
      <w:r w:rsidR="004256C3">
        <w:t xml:space="preserve">or other occasion provided for in the Agreement where Beneficiary is authorized to draw on the letter of credit </w:t>
      </w:r>
      <w:r w:rsidR="004256C3" w:rsidRPr="0023228C">
        <w:t>has occurred</w:t>
      </w:r>
      <w:r w:rsidR="001F140B" w:rsidRPr="004256C3">
        <w:t>.</w:t>
      </w:r>
    </w:p>
    <w:p w14:paraId="09C17B37" w14:textId="77777777" w:rsidR="001F140B" w:rsidRPr="004256C3" w:rsidRDefault="001F140B" w:rsidP="0097374B">
      <w:pPr>
        <w:spacing w:after="240"/>
        <w:jc w:val="both"/>
      </w:pPr>
      <w:r w:rsidRPr="004256C3">
        <w:t>or</w:t>
      </w:r>
    </w:p>
    <w:p w14:paraId="7E507066" w14:textId="4A86F137" w:rsidR="00CA6974" w:rsidRPr="004256C3" w:rsidRDefault="00CA6974" w:rsidP="00064F18">
      <w:pPr>
        <w:spacing w:after="240"/>
        <w:jc w:val="both"/>
      </w:pPr>
      <w:r w:rsidRPr="004256C3">
        <w:t>Beneficiary is making a drawing under this Letter of Credit in the amount of U.S.</w:t>
      </w:r>
      <w:r w:rsidR="001F140B" w:rsidRPr="004256C3">
        <w:t xml:space="preserve"> </w:t>
      </w:r>
      <w:r w:rsidRPr="004256C3">
        <w:t xml:space="preserve">$___________, which equals the full available amount under the Letter of Credit, because Applicant is required to maintain the Letter of Credit in force and effect beyond the expiration date of the Letter of Credit but has failed to provide Beneficiary with a replacement Letter of Credit or other acceptable instrument within </w:t>
      </w:r>
      <w:r w:rsidR="006C1DCB">
        <w:t>thirty</w:t>
      </w:r>
      <w:r w:rsidR="006C1DCB" w:rsidRPr="00FE11D5">
        <w:t xml:space="preserve"> (</w:t>
      </w:r>
      <w:r w:rsidR="006C1DCB">
        <w:t>3</w:t>
      </w:r>
      <w:r w:rsidR="006C1DCB" w:rsidRPr="00FE11D5">
        <w:t xml:space="preserve">0) days </w:t>
      </w:r>
      <w:r w:rsidRPr="004256C3">
        <w:t>prior to such expiration date.</w:t>
      </w:r>
    </w:p>
    <w:p w14:paraId="6EF50132" w14:textId="3C068282" w:rsidR="00CA6974" w:rsidRPr="004256C3" w:rsidRDefault="00CA6974" w:rsidP="00064F18">
      <w:pPr>
        <w:spacing w:after="240"/>
        <w:jc w:val="both"/>
      </w:pPr>
      <w:r w:rsidRPr="004256C3">
        <w:t>3.</w:t>
      </w:r>
      <w:r w:rsidRPr="004256C3">
        <w:tab/>
        <w:t xml:space="preserve">The undersigned is a duly authorized representative of </w:t>
      </w:r>
      <w:proofErr w:type="gramStart"/>
      <w:r w:rsidR="001F140B" w:rsidRPr="004256C3">
        <w:t>[</w:t>
      </w:r>
      <w:r w:rsidR="001F140B" w:rsidRPr="004256C3">
        <w:tab/>
        <w:t>]</w:t>
      </w:r>
      <w:proofErr w:type="gramEnd"/>
      <w:r w:rsidRPr="004256C3">
        <w:t xml:space="preserve"> and is authorized to execute and deliver this Drawing Certificate on behalf of Beneficiary.</w:t>
      </w:r>
    </w:p>
    <w:p w14:paraId="483BDD04" w14:textId="68C96997" w:rsidR="00CA6974" w:rsidRPr="004256C3" w:rsidRDefault="00CA6974" w:rsidP="00CA6974">
      <w:pPr>
        <w:spacing w:after="240"/>
        <w:jc w:val="both"/>
      </w:pPr>
      <w:r w:rsidRPr="004256C3">
        <w:t xml:space="preserve">You are hereby directed to make payment of the requested amount to </w:t>
      </w:r>
      <w:proofErr w:type="gramStart"/>
      <w:r w:rsidR="001F140B" w:rsidRPr="004256C3">
        <w:t>[</w:t>
      </w:r>
      <w:r w:rsidR="001F140B" w:rsidRPr="004256C3">
        <w:tab/>
        <w:t>]</w:t>
      </w:r>
      <w:proofErr w:type="gramEnd"/>
      <w:r w:rsidRPr="004256C3">
        <w:t xml:space="preserve"> by wire transfer in immediately available funds to the following account:</w:t>
      </w:r>
    </w:p>
    <w:p w14:paraId="3B9AB40D" w14:textId="77777777" w:rsidR="00CA6974" w:rsidRPr="004256C3" w:rsidRDefault="00CA6974" w:rsidP="00064F18">
      <w:pPr>
        <w:spacing w:after="240"/>
        <w:jc w:val="both"/>
      </w:pPr>
      <w:r w:rsidRPr="004256C3">
        <w:t>[Specify account information]</w:t>
      </w:r>
    </w:p>
    <w:p w14:paraId="0E2DA8B1" w14:textId="77777777" w:rsidR="001F140B" w:rsidRPr="004256C3" w:rsidRDefault="001F140B" w:rsidP="0097374B">
      <w:pPr>
        <w:spacing w:after="240"/>
        <w:jc w:val="both"/>
      </w:pPr>
      <w:proofErr w:type="gramStart"/>
      <w:r w:rsidRPr="004256C3">
        <w:t>[</w:t>
      </w:r>
      <w:r w:rsidRPr="004256C3">
        <w:tab/>
        <w:t>]</w:t>
      </w:r>
      <w:proofErr w:type="gramEnd"/>
    </w:p>
    <w:p w14:paraId="700942C9" w14:textId="77777777" w:rsidR="00CA6974" w:rsidRPr="004256C3" w:rsidRDefault="00CA6974" w:rsidP="00064F18">
      <w:pPr>
        <w:spacing w:after="240"/>
        <w:jc w:val="both"/>
      </w:pPr>
      <w:r w:rsidRPr="004256C3">
        <w:t>_______________________________</w:t>
      </w:r>
    </w:p>
    <w:p w14:paraId="2E540AC3" w14:textId="77777777" w:rsidR="00CA6974" w:rsidRPr="004256C3" w:rsidRDefault="00CA6974" w:rsidP="00064F18">
      <w:pPr>
        <w:spacing w:after="240"/>
        <w:jc w:val="both"/>
      </w:pPr>
      <w:r w:rsidRPr="004256C3">
        <w:t>Name and Title of Authorized Representative</w:t>
      </w:r>
    </w:p>
    <w:p w14:paraId="2EF10F8F" w14:textId="0BCFD337" w:rsidR="001F140B" w:rsidRDefault="00CA6974" w:rsidP="00064F18">
      <w:pPr>
        <w:spacing w:after="240"/>
        <w:jc w:val="both"/>
      </w:pPr>
      <w:r w:rsidRPr="004256C3">
        <w:t>Date___________________________</w:t>
      </w:r>
    </w:p>
    <w:p w14:paraId="2A3BA813" w14:textId="77777777" w:rsidR="001F140B" w:rsidRPr="00CC54B9" w:rsidRDefault="001F140B" w:rsidP="001F140B">
      <w:pPr>
        <w:sectPr w:rsidR="001F140B" w:rsidRPr="00CC54B9" w:rsidSect="007612DA">
          <w:headerReference w:type="even" r:id="rId77"/>
          <w:headerReference w:type="default" r:id="rId78"/>
          <w:headerReference w:type="first" r:id="rId79"/>
          <w:footerReference w:type="first" r:id="rId80"/>
          <w:pgSz w:w="12240" w:h="15840"/>
          <w:pgMar w:top="1440" w:right="1440" w:bottom="1440" w:left="1440" w:header="720" w:footer="720" w:gutter="0"/>
          <w:pgNumType w:start="1"/>
          <w:cols w:space="720"/>
          <w:noEndnote/>
        </w:sectPr>
      </w:pPr>
    </w:p>
    <w:p w14:paraId="4DAB9CFF" w14:textId="77777777" w:rsidR="00B7565B" w:rsidRPr="00E176C0" w:rsidRDefault="001F140B" w:rsidP="00064F18">
      <w:pPr>
        <w:jc w:val="center"/>
        <w:rPr>
          <w:b/>
          <w:bCs/>
        </w:rPr>
      </w:pPr>
      <w:r w:rsidRPr="00E176C0">
        <w:rPr>
          <w:b/>
          <w:bCs/>
        </w:rPr>
        <w:lastRenderedPageBreak/>
        <w:t>EXHIBIT L</w:t>
      </w:r>
      <w:bookmarkStart w:id="923" w:name="_Hlk38287317"/>
    </w:p>
    <w:p w14:paraId="08AD3C16" w14:textId="77777777" w:rsidR="001F140B" w:rsidRPr="00E176C0" w:rsidRDefault="001F140B" w:rsidP="001F140B">
      <w:pPr>
        <w:jc w:val="center"/>
        <w:rPr>
          <w:b/>
          <w:bCs/>
        </w:rPr>
      </w:pPr>
    </w:p>
    <w:p w14:paraId="78E6CACA" w14:textId="77777777" w:rsidR="00AD05FD" w:rsidRPr="009050AC" w:rsidRDefault="00AD05FD" w:rsidP="00A96A76">
      <w:pPr>
        <w:jc w:val="center"/>
        <w:rPr>
          <w:b/>
          <w:caps/>
          <w:color w:val="000000" w:themeColor="text1"/>
        </w:rPr>
      </w:pPr>
      <w:r w:rsidRPr="009050AC">
        <w:rPr>
          <w:b/>
          <w:caps/>
          <w:color w:val="000000" w:themeColor="text1"/>
        </w:rPr>
        <w:t>FORM OF BUYER LIABILITY PASS THROUGH AGREMENT</w:t>
      </w:r>
    </w:p>
    <w:p w14:paraId="48FEAD6E" w14:textId="77777777" w:rsidR="00AD05FD" w:rsidRPr="009050AC" w:rsidRDefault="00AD05FD" w:rsidP="006E4B2B">
      <w:pPr>
        <w:spacing w:before="100" w:beforeAutospacing="1" w:after="100" w:afterAutospacing="1"/>
        <w:ind w:firstLine="720"/>
        <w:jc w:val="both"/>
        <w:rPr>
          <w:color w:val="000000" w:themeColor="text1"/>
        </w:rPr>
      </w:pPr>
      <w:r w:rsidRPr="009050AC">
        <w:rPr>
          <w:rFonts w:eastAsia="MS Mincho"/>
          <w:color w:val="000000" w:themeColor="text1"/>
        </w:rPr>
        <w:t>This Buyer Liability Pass Through Agreement (this “</w:t>
      </w:r>
      <w:r w:rsidRPr="009050AC">
        <w:rPr>
          <w:rFonts w:eastAsia="MS Mincho"/>
          <w:b/>
          <w:color w:val="000000" w:themeColor="text1"/>
          <w:u w:val="single"/>
        </w:rPr>
        <w:t>BLPTA</w:t>
      </w:r>
      <w:r w:rsidRPr="009050AC">
        <w:rPr>
          <w:rFonts w:eastAsia="MS Mincho"/>
          <w:color w:val="000000" w:themeColor="text1"/>
        </w:rPr>
        <w:t xml:space="preserve">”) </w:t>
      </w:r>
      <w:r w:rsidRPr="009050AC">
        <w:rPr>
          <w:color w:val="000000" w:themeColor="text1"/>
        </w:rPr>
        <w:t>is entered into as of [______], 20__ (the “</w:t>
      </w:r>
      <w:r w:rsidRPr="009050AC">
        <w:rPr>
          <w:rFonts w:eastAsia="MS Mincho"/>
          <w:b/>
          <w:color w:val="000000" w:themeColor="text1"/>
          <w:u w:val="single"/>
        </w:rPr>
        <w:t>BLPTA</w:t>
      </w:r>
      <w:r w:rsidRPr="009050AC">
        <w:rPr>
          <w:b/>
          <w:bCs/>
          <w:color w:val="000000" w:themeColor="text1"/>
          <w:u w:val="single"/>
        </w:rPr>
        <w:t xml:space="preserve"> Effective Date</w:t>
      </w:r>
      <w:r w:rsidRPr="009050AC">
        <w:rPr>
          <w:color w:val="000000" w:themeColor="text1"/>
        </w:rPr>
        <w:t xml:space="preserve">”) by and between [______], a </w:t>
      </w:r>
      <w:r w:rsidRPr="009050AC">
        <w:rPr>
          <w:rFonts w:eastAsia="MS Mincho"/>
          <w:color w:val="000000" w:themeColor="text1"/>
        </w:rPr>
        <w:t>[______]</w:t>
      </w:r>
      <w:r w:rsidRPr="009050AC">
        <w:rPr>
          <w:color w:val="000000" w:themeColor="text1"/>
        </w:rPr>
        <w:t xml:space="preserve"> (</w:t>
      </w:r>
      <w:r w:rsidRPr="009050AC">
        <w:rPr>
          <w:rFonts w:eastAsia="MS Mincho"/>
          <w:color w:val="000000" w:themeColor="text1"/>
        </w:rPr>
        <w:t>together with its successors and permitted assigns</w:t>
      </w:r>
      <w:r w:rsidRPr="009050AC">
        <w:rPr>
          <w:color w:val="000000" w:themeColor="text1"/>
        </w:rPr>
        <w:t xml:space="preserve"> “</w:t>
      </w:r>
      <w:r w:rsidRPr="009050AC">
        <w:rPr>
          <w:b/>
          <w:bCs/>
          <w:color w:val="000000" w:themeColor="text1"/>
          <w:u w:val="single"/>
        </w:rPr>
        <w:t>Project Participant</w:t>
      </w:r>
      <w:r w:rsidRPr="009050AC">
        <w:rPr>
          <w:color w:val="000000" w:themeColor="text1"/>
        </w:rPr>
        <w:t>”), California Community Power, a California joint powers authority (“</w:t>
      </w:r>
      <w:r w:rsidRPr="00283023">
        <w:rPr>
          <w:b/>
          <w:bCs/>
          <w:color w:val="000000" w:themeColor="text1"/>
          <w:u w:val="single"/>
        </w:rPr>
        <w:t>CC Power</w:t>
      </w:r>
      <w:r w:rsidRPr="009050AC">
        <w:rPr>
          <w:color w:val="000000" w:themeColor="text1"/>
        </w:rPr>
        <w:t xml:space="preserve">”), and </w:t>
      </w:r>
      <w:r w:rsidRPr="009050AC">
        <w:rPr>
          <w:rFonts w:eastAsia="MS Mincho"/>
          <w:color w:val="000000" w:themeColor="text1"/>
        </w:rPr>
        <w:t>[_____], a [______] (together with its successors and permitted assigns</w:t>
      </w:r>
      <w:r w:rsidRPr="009050AC">
        <w:rPr>
          <w:color w:val="000000" w:themeColor="text1"/>
        </w:rPr>
        <w:t xml:space="preserve"> “</w:t>
      </w:r>
      <w:r w:rsidRPr="009050AC">
        <w:rPr>
          <w:b/>
          <w:color w:val="000000" w:themeColor="text1"/>
          <w:u w:val="single"/>
        </w:rPr>
        <w:t>Seller</w:t>
      </w:r>
      <w:r w:rsidRPr="009050AC">
        <w:rPr>
          <w:color w:val="000000" w:themeColor="text1"/>
        </w:rPr>
        <w:t xml:space="preserve">”). </w:t>
      </w:r>
      <w:r w:rsidRPr="009050AC">
        <w:rPr>
          <w:rFonts w:eastAsia="MS Mincho"/>
          <w:color w:val="000000" w:themeColor="text1"/>
        </w:rPr>
        <w:t>Seller, CC Power, and Project Participant</w:t>
      </w:r>
      <w:r w:rsidRPr="009050AC">
        <w:rPr>
          <w:color w:val="000000" w:themeColor="text1"/>
        </w:rPr>
        <w:t xml:space="preserve"> are sometimes referred to herein individually as a “</w:t>
      </w:r>
      <w:r w:rsidRPr="009050AC">
        <w:rPr>
          <w:b/>
          <w:bCs/>
          <w:color w:val="000000" w:themeColor="text1"/>
          <w:u w:val="single"/>
        </w:rPr>
        <w:t>Party</w:t>
      </w:r>
      <w:r w:rsidRPr="009050AC">
        <w:rPr>
          <w:color w:val="000000" w:themeColor="text1"/>
        </w:rPr>
        <w:t>” and jointly as the “</w:t>
      </w:r>
      <w:r w:rsidRPr="009050AC">
        <w:rPr>
          <w:b/>
          <w:bCs/>
          <w:color w:val="000000" w:themeColor="text1"/>
          <w:u w:val="single"/>
        </w:rPr>
        <w:t>Parties</w:t>
      </w:r>
      <w:r w:rsidRPr="009050AC">
        <w:rPr>
          <w:bCs/>
          <w:color w:val="000000" w:themeColor="text1"/>
        </w:rPr>
        <w:t>.</w:t>
      </w:r>
      <w:r w:rsidRPr="009050AC">
        <w:rPr>
          <w:color w:val="000000" w:themeColor="text1"/>
        </w:rPr>
        <w:t>”</w:t>
      </w:r>
    </w:p>
    <w:p w14:paraId="6D502D26" w14:textId="77777777" w:rsidR="00AD05FD" w:rsidRPr="009050AC" w:rsidRDefault="00AD05FD" w:rsidP="009737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center"/>
        <w:rPr>
          <w:b/>
          <w:bCs/>
          <w:color w:val="000000" w:themeColor="text1"/>
        </w:rPr>
      </w:pPr>
      <w:r w:rsidRPr="009050AC">
        <w:rPr>
          <w:b/>
          <w:bCs/>
          <w:color w:val="000000" w:themeColor="text1"/>
        </w:rPr>
        <w:t>RECITALS</w:t>
      </w:r>
    </w:p>
    <w:p w14:paraId="37E102FE" w14:textId="77777777" w:rsidR="00AD05FD" w:rsidRPr="009050AC" w:rsidRDefault="00AD05FD" w:rsidP="006E4B2B">
      <w:pPr>
        <w:spacing w:after="240"/>
        <w:ind w:firstLine="720"/>
        <w:jc w:val="both"/>
        <w:rPr>
          <w:color w:val="000000" w:themeColor="text1"/>
        </w:rPr>
      </w:pPr>
      <w:r w:rsidRPr="009050AC">
        <w:rPr>
          <w:b/>
          <w:bCs/>
          <w:color w:val="000000" w:themeColor="text1"/>
        </w:rPr>
        <w:t>WHEREAS</w:t>
      </w:r>
      <w:r w:rsidRPr="009050AC">
        <w:rPr>
          <w:color w:val="000000" w:themeColor="text1"/>
        </w:rPr>
        <w:t xml:space="preserve">, CC Power and </w:t>
      </w:r>
      <w:r w:rsidRPr="009050AC">
        <w:rPr>
          <w:bCs/>
          <w:color w:val="000000" w:themeColor="text1"/>
        </w:rPr>
        <w:t>Seller</w:t>
      </w:r>
      <w:r w:rsidRPr="009050AC">
        <w:rPr>
          <w:color w:val="000000" w:themeColor="text1"/>
        </w:rPr>
        <w:t xml:space="preserve"> have entered into that certain Energy Storage Service Agreement (as amended, restated or otherwise modified from time to time, the “</w:t>
      </w:r>
      <w:r w:rsidRPr="009050AC">
        <w:rPr>
          <w:b/>
          <w:color w:val="000000" w:themeColor="text1"/>
          <w:u w:val="single"/>
        </w:rPr>
        <w:t>ESSA</w:t>
      </w:r>
      <w:r w:rsidRPr="009050AC">
        <w:rPr>
          <w:color w:val="000000" w:themeColor="text1"/>
        </w:rPr>
        <w:t>”) dated as of [_____], 20</w:t>
      </w:r>
      <w:proofErr w:type="gramStart"/>
      <w:r w:rsidRPr="009050AC">
        <w:rPr>
          <w:color w:val="000000" w:themeColor="text1"/>
        </w:rPr>
        <w:t>__;</w:t>
      </w:r>
      <w:proofErr w:type="gramEnd"/>
      <w:r w:rsidRPr="009050AC">
        <w:rPr>
          <w:color w:val="000000" w:themeColor="text1"/>
        </w:rPr>
        <w:t xml:space="preserve"> </w:t>
      </w:r>
    </w:p>
    <w:p w14:paraId="4E3C8B3C" w14:textId="4B1B0842" w:rsidR="00AD05FD" w:rsidRPr="009050AC" w:rsidRDefault="00AD05FD" w:rsidP="006E4B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firstLine="720"/>
        <w:jc w:val="both"/>
        <w:rPr>
          <w:color w:val="000000" w:themeColor="text1"/>
        </w:rPr>
      </w:pPr>
      <w:proofErr w:type="gramStart"/>
      <w:r w:rsidRPr="009050AC">
        <w:rPr>
          <w:b/>
          <w:bCs/>
          <w:color w:val="000000" w:themeColor="text1"/>
        </w:rPr>
        <w:t>WHEREAS</w:t>
      </w:r>
      <w:r w:rsidRPr="009050AC">
        <w:rPr>
          <w:color w:val="000000" w:themeColor="text1"/>
        </w:rPr>
        <w:t>,</w:t>
      </w:r>
      <w:proofErr w:type="gramEnd"/>
      <w:r w:rsidRPr="009050AC">
        <w:rPr>
          <w:color w:val="000000" w:themeColor="text1"/>
        </w:rPr>
        <w:t xml:space="preserve"> Project Participant is entering into this BLPTA to secure, in part, </w:t>
      </w:r>
      <w:r w:rsidR="003A5BE5">
        <w:rPr>
          <w:color w:val="000000" w:themeColor="text1"/>
        </w:rPr>
        <w:t>CC Power</w:t>
      </w:r>
      <w:r w:rsidRPr="009050AC">
        <w:rPr>
          <w:color w:val="000000" w:themeColor="text1"/>
        </w:rPr>
        <w:t xml:space="preserve">’s obligations under the </w:t>
      </w:r>
      <w:proofErr w:type="gramStart"/>
      <w:r w:rsidRPr="009050AC">
        <w:rPr>
          <w:color w:val="000000" w:themeColor="text1"/>
        </w:rPr>
        <w:t>ESSA;</w:t>
      </w:r>
      <w:proofErr w:type="gramEnd"/>
    </w:p>
    <w:p w14:paraId="03B66926" w14:textId="77777777" w:rsidR="00AD05FD" w:rsidRPr="009050AC" w:rsidRDefault="00AD05FD" w:rsidP="006E4B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firstLine="720"/>
        <w:jc w:val="both"/>
        <w:rPr>
          <w:color w:val="000000" w:themeColor="text1"/>
        </w:rPr>
      </w:pPr>
      <w:proofErr w:type="gramStart"/>
      <w:r w:rsidRPr="009050AC">
        <w:rPr>
          <w:b/>
          <w:bCs/>
          <w:color w:val="000000" w:themeColor="text1"/>
        </w:rPr>
        <w:t>WHEREAS</w:t>
      </w:r>
      <w:r w:rsidRPr="009050AC">
        <w:rPr>
          <w:color w:val="000000" w:themeColor="text1"/>
        </w:rPr>
        <w:t>,</w:t>
      </w:r>
      <w:proofErr w:type="gramEnd"/>
      <w:r w:rsidRPr="009050AC">
        <w:rPr>
          <w:color w:val="000000" w:themeColor="text1"/>
        </w:rPr>
        <w:t xml:space="preserve"> Project Participant </w:t>
      </w:r>
      <w:r w:rsidR="008E73BC" w:rsidRPr="009050AC">
        <w:rPr>
          <w:color w:val="000000" w:themeColor="text1"/>
        </w:rPr>
        <w:t xml:space="preserve">is named as a Project Participant under the ESSA and </w:t>
      </w:r>
      <w:r w:rsidRPr="009050AC">
        <w:rPr>
          <w:color w:val="000000" w:themeColor="text1"/>
        </w:rPr>
        <w:t xml:space="preserve">will derive substantial direct and indirect benefits from the execution and delivery of the </w:t>
      </w:r>
      <w:proofErr w:type="gramStart"/>
      <w:r w:rsidRPr="009050AC">
        <w:rPr>
          <w:color w:val="000000" w:themeColor="text1"/>
        </w:rPr>
        <w:t>ESSA;</w:t>
      </w:r>
      <w:proofErr w:type="gramEnd"/>
      <w:r w:rsidRPr="009050AC">
        <w:rPr>
          <w:color w:val="000000" w:themeColor="text1"/>
        </w:rPr>
        <w:t xml:space="preserve"> </w:t>
      </w:r>
    </w:p>
    <w:p w14:paraId="07EC7CF2" w14:textId="77777777" w:rsidR="00AD05FD" w:rsidRPr="009050AC" w:rsidRDefault="006E4B2B" w:rsidP="006E4B2B">
      <w:p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color w:val="000000" w:themeColor="text1"/>
        </w:rPr>
      </w:pPr>
      <w:r w:rsidRPr="009050AC">
        <w:rPr>
          <w:b/>
          <w:bCs/>
          <w:color w:val="000000" w:themeColor="text1"/>
        </w:rPr>
        <w:tab/>
      </w:r>
      <w:proofErr w:type="gramStart"/>
      <w:r w:rsidR="00AD05FD" w:rsidRPr="009050AC">
        <w:rPr>
          <w:b/>
          <w:bCs/>
          <w:color w:val="000000" w:themeColor="text1"/>
        </w:rPr>
        <w:t>WHEREAS</w:t>
      </w:r>
      <w:r w:rsidR="00AD05FD" w:rsidRPr="009050AC">
        <w:rPr>
          <w:color w:val="000000" w:themeColor="text1"/>
        </w:rPr>
        <w:t>,</w:t>
      </w:r>
      <w:proofErr w:type="gramEnd"/>
      <w:r w:rsidR="00AD05FD" w:rsidRPr="009050AC">
        <w:rPr>
          <w:color w:val="000000" w:themeColor="text1"/>
        </w:rPr>
        <w:t xml:space="preserve"> Seller and CC Power will derive substantial and direct benefits from the execution and delivery of this BLPTA; and</w:t>
      </w:r>
    </w:p>
    <w:p w14:paraId="168214DA" w14:textId="77777777" w:rsidR="00AD05FD" w:rsidRPr="009050AC" w:rsidRDefault="00AD05FD" w:rsidP="006E4B2B">
      <w:pPr>
        <w:spacing w:after="240"/>
        <w:ind w:firstLine="720"/>
        <w:jc w:val="both"/>
        <w:rPr>
          <w:color w:val="000000" w:themeColor="text1"/>
        </w:rPr>
      </w:pPr>
      <w:proofErr w:type="gramStart"/>
      <w:r w:rsidRPr="009050AC">
        <w:rPr>
          <w:b/>
          <w:bCs/>
          <w:color w:val="000000" w:themeColor="text1"/>
        </w:rPr>
        <w:t>WHEREAS</w:t>
      </w:r>
      <w:r w:rsidRPr="009050AC">
        <w:rPr>
          <w:color w:val="000000" w:themeColor="text1"/>
        </w:rPr>
        <w:t>,</w:t>
      </w:r>
      <w:proofErr w:type="gramEnd"/>
      <w:r w:rsidRPr="009050AC">
        <w:rPr>
          <w:color w:val="000000" w:themeColor="text1"/>
        </w:rPr>
        <w:t xml:space="preserve"> initially capitalized terms used but not defined herein have the meaning set forth in the ESSA. </w:t>
      </w:r>
    </w:p>
    <w:p w14:paraId="1766A6DF" w14:textId="77777777" w:rsidR="00AD05FD" w:rsidRPr="009050AC" w:rsidRDefault="00AD05FD" w:rsidP="006E4B2B">
      <w:pPr>
        <w:spacing w:after="240"/>
        <w:ind w:firstLine="720"/>
        <w:jc w:val="both"/>
        <w:rPr>
          <w:color w:val="000000" w:themeColor="text1"/>
        </w:rPr>
      </w:pPr>
      <w:r w:rsidRPr="009050AC">
        <w:rPr>
          <w:b/>
          <w:bCs/>
          <w:color w:val="000000" w:themeColor="text1"/>
        </w:rPr>
        <w:t>NOW THEREFORE</w:t>
      </w:r>
      <w:r w:rsidRPr="009050AC">
        <w:rPr>
          <w:color w:val="000000" w:themeColor="text1"/>
        </w:rPr>
        <w:t xml:space="preserve">, in consideration of the mutual covenants and agreements herein contained, and for other good and valuable consideration, the sufficiency and adequacy of which are hereby acknowledged, the Parties agree to the following: </w:t>
      </w:r>
    </w:p>
    <w:p w14:paraId="581C6AEA" w14:textId="77777777" w:rsidR="00AD05FD" w:rsidRPr="009050AC" w:rsidRDefault="00AD05FD" w:rsidP="0097374B">
      <w:pPr>
        <w:spacing w:after="240"/>
        <w:jc w:val="center"/>
        <w:rPr>
          <w:b/>
          <w:bCs/>
          <w:color w:val="000000" w:themeColor="text1"/>
        </w:rPr>
      </w:pPr>
      <w:r w:rsidRPr="009050AC">
        <w:rPr>
          <w:b/>
          <w:bCs/>
          <w:color w:val="000000" w:themeColor="text1"/>
        </w:rPr>
        <w:t>AGREEMENT</w:t>
      </w:r>
    </w:p>
    <w:p w14:paraId="553E6BCC" w14:textId="726B3390" w:rsidR="00AD05FD" w:rsidRPr="009050AC" w:rsidRDefault="00AD05FD" w:rsidP="006242F0">
      <w:pPr>
        <w:pStyle w:val="BodyText"/>
        <w:numPr>
          <w:ilvl w:val="0"/>
          <w:numId w:val="88"/>
        </w:numPr>
        <w:spacing w:after="240"/>
        <w:ind w:left="0" w:firstLine="720"/>
        <w:rPr>
          <w:rFonts w:eastAsia="MS Mincho"/>
          <w:color w:val="000000" w:themeColor="text1"/>
        </w:rPr>
      </w:pPr>
      <w:r w:rsidRPr="009050AC">
        <w:rPr>
          <w:rFonts w:eastAsia="MS Mincho"/>
          <w:b/>
          <w:color w:val="000000" w:themeColor="text1"/>
          <w:u w:val="single"/>
        </w:rPr>
        <w:t>Project Participant Covenants</w:t>
      </w:r>
      <w:r w:rsidRPr="009050AC">
        <w:rPr>
          <w:rFonts w:eastAsia="MS Mincho"/>
          <w:color w:val="000000" w:themeColor="text1"/>
        </w:rPr>
        <w:t>.  For value received, Project Participant does hereby unconditionally, absolutely, and irrevocably guarantee, as obligor and not as a surety, to Seller the complete and prompt payment of [X%] (the “</w:t>
      </w:r>
      <w:r w:rsidRPr="009050AC">
        <w:rPr>
          <w:rFonts w:eastAsia="MS Mincho"/>
          <w:b/>
          <w:bCs/>
          <w:color w:val="000000" w:themeColor="text1"/>
          <w:u w:val="single"/>
        </w:rPr>
        <w:t>Liability Share</w:t>
      </w:r>
      <w:r w:rsidRPr="009050AC">
        <w:rPr>
          <w:rFonts w:eastAsia="MS Mincho"/>
          <w:color w:val="000000" w:themeColor="text1"/>
        </w:rPr>
        <w:t>”)</w:t>
      </w:r>
      <w:r w:rsidR="006B0929" w:rsidRPr="009050AC">
        <w:rPr>
          <w:rFonts w:eastAsia="MS Mincho"/>
          <w:color w:val="000000" w:themeColor="text1"/>
        </w:rPr>
        <w:t>, as the same may be adjusted pursuant to Section 4,</w:t>
      </w:r>
      <w:r w:rsidRPr="009050AC">
        <w:rPr>
          <w:rFonts w:eastAsia="MS Mincho"/>
          <w:color w:val="000000" w:themeColor="text1"/>
        </w:rPr>
        <w:t xml:space="preserve"> </w:t>
      </w:r>
      <w:r w:rsidR="004A6032" w:rsidRPr="009050AC">
        <w:rPr>
          <w:rFonts w:eastAsia="MS Mincho"/>
          <w:b/>
          <w:bCs/>
          <w:i/>
          <w:iCs/>
          <w:color w:val="000000" w:themeColor="text1"/>
        </w:rPr>
        <w:t>[</w:t>
      </w:r>
      <w:r w:rsidR="001C60AF" w:rsidRPr="009050AC">
        <w:rPr>
          <w:rFonts w:eastAsia="MS Mincho"/>
          <w:b/>
          <w:bCs/>
          <w:i/>
          <w:iCs/>
          <w:color w:val="000000" w:themeColor="text1"/>
        </w:rPr>
        <w:t>Note</w:t>
      </w:r>
      <w:r w:rsidR="004A6032" w:rsidRPr="009050AC">
        <w:rPr>
          <w:rFonts w:eastAsia="MS Mincho"/>
          <w:b/>
          <w:bCs/>
          <w:i/>
          <w:iCs/>
          <w:color w:val="000000" w:themeColor="text1"/>
        </w:rPr>
        <w:t xml:space="preserve">: Insert percentage </w:t>
      </w:r>
      <w:r w:rsidR="009245DA" w:rsidRPr="009050AC">
        <w:rPr>
          <w:rFonts w:eastAsia="MS Mincho"/>
          <w:b/>
          <w:bCs/>
          <w:i/>
          <w:iCs/>
          <w:color w:val="000000" w:themeColor="text1"/>
        </w:rPr>
        <w:t xml:space="preserve">from Exhibit </w:t>
      </w:r>
      <w:r w:rsidR="0044351F" w:rsidRPr="009050AC">
        <w:rPr>
          <w:rFonts w:eastAsia="MS Mincho"/>
          <w:b/>
          <w:bCs/>
          <w:i/>
          <w:iCs/>
          <w:color w:val="000000" w:themeColor="text1"/>
        </w:rPr>
        <w:t>S</w:t>
      </w:r>
      <w:r w:rsidR="00E207F4" w:rsidRPr="009050AC">
        <w:rPr>
          <w:rFonts w:eastAsia="MS Mincho"/>
          <w:b/>
          <w:bCs/>
          <w:i/>
          <w:iCs/>
          <w:color w:val="000000" w:themeColor="text1"/>
        </w:rPr>
        <w:t>]</w:t>
      </w:r>
      <w:r w:rsidR="004A6032" w:rsidRPr="009050AC">
        <w:rPr>
          <w:rFonts w:eastAsia="MS Mincho"/>
          <w:b/>
          <w:bCs/>
          <w:i/>
          <w:iCs/>
          <w:color w:val="000000" w:themeColor="text1"/>
        </w:rPr>
        <w:t xml:space="preserve"> </w:t>
      </w:r>
      <w:r w:rsidR="004A6032" w:rsidRPr="009050AC">
        <w:rPr>
          <w:rFonts w:eastAsia="MS Mincho"/>
          <w:color w:val="000000" w:themeColor="text1"/>
        </w:rPr>
        <w:t xml:space="preserve">of all obligations and liabilities for payment now or hereafter owing from </w:t>
      </w:r>
      <w:r w:rsidR="004A6032" w:rsidRPr="009050AC">
        <w:rPr>
          <w:color w:val="000000" w:themeColor="text1"/>
        </w:rPr>
        <w:t>CC Power</w:t>
      </w:r>
      <w:r w:rsidR="004A6032" w:rsidRPr="009050AC">
        <w:rPr>
          <w:rFonts w:eastAsia="MS Mincho"/>
          <w:color w:val="000000" w:themeColor="text1"/>
        </w:rPr>
        <w:t xml:space="preserve"> to Seller under the ESSA, including liabilities for Monthly Capacity Payments, the</w:t>
      </w:r>
      <w:r w:rsidRPr="009050AC">
        <w:rPr>
          <w:rFonts w:eastAsia="MS Mincho"/>
          <w:color w:val="000000" w:themeColor="text1"/>
        </w:rPr>
        <w:t xml:space="preserve"> Damage Payment or Termination Payment, as applicable, </w:t>
      </w:r>
      <w:r w:rsidR="004A6032" w:rsidRPr="009050AC">
        <w:rPr>
          <w:rFonts w:eastAsia="MS Mincho"/>
          <w:color w:val="000000" w:themeColor="text1"/>
        </w:rPr>
        <w:t>and any other damage payments or reimbursement amounts</w:t>
      </w:r>
      <w:r w:rsidRPr="009050AC">
        <w:rPr>
          <w:rFonts w:eastAsia="MS Mincho"/>
          <w:color w:val="000000" w:themeColor="text1"/>
        </w:rPr>
        <w:t xml:space="preserve"> (</w:t>
      </w:r>
      <w:r w:rsidR="00524853" w:rsidRPr="009050AC">
        <w:rPr>
          <w:rFonts w:eastAsia="MS Mincho"/>
          <w:color w:val="000000" w:themeColor="text1"/>
        </w:rPr>
        <w:t>each such obligation or liability</w:t>
      </w:r>
      <w:r w:rsidR="006B0929" w:rsidRPr="009050AC">
        <w:rPr>
          <w:rFonts w:eastAsia="MS Mincho"/>
          <w:color w:val="000000" w:themeColor="text1"/>
        </w:rPr>
        <w:t xml:space="preserve"> of CC Power under the ESSA</w:t>
      </w:r>
      <w:r w:rsidR="00524853" w:rsidRPr="009050AC">
        <w:rPr>
          <w:rFonts w:eastAsia="MS Mincho"/>
          <w:color w:val="000000" w:themeColor="text1"/>
        </w:rPr>
        <w:t xml:space="preserve">, a </w:t>
      </w:r>
      <w:r w:rsidRPr="009050AC">
        <w:rPr>
          <w:rFonts w:eastAsia="MS Mincho"/>
          <w:color w:val="000000" w:themeColor="text1"/>
        </w:rPr>
        <w:t>“</w:t>
      </w:r>
      <w:r w:rsidRPr="009050AC">
        <w:rPr>
          <w:rFonts w:eastAsia="MS Mincho"/>
          <w:b/>
          <w:color w:val="000000" w:themeColor="text1"/>
          <w:u w:val="single"/>
        </w:rPr>
        <w:t>Guaranteed Amount</w:t>
      </w:r>
      <w:r w:rsidRPr="009050AC">
        <w:rPr>
          <w:rFonts w:eastAsia="MS Mincho"/>
          <w:color w:val="000000" w:themeColor="text1"/>
        </w:rPr>
        <w:t xml:space="preserve">”).  Any </w:t>
      </w:r>
      <w:r w:rsidR="004A6032" w:rsidRPr="009050AC">
        <w:rPr>
          <w:rFonts w:eastAsia="MS Mincho"/>
          <w:color w:val="000000" w:themeColor="text1"/>
        </w:rPr>
        <w:t>payment</w:t>
      </w:r>
      <w:r w:rsidRPr="009050AC">
        <w:rPr>
          <w:rFonts w:eastAsia="MS Mincho"/>
          <w:color w:val="000000" w:themeColor="text1"/>
        </w:rPr>
        <w:t xml:space="preserve"> </w:t>
      </w:r>
      <w:r w:rsidR="00C80C84" w:rsidRPr="009050AC">
        <w:rPr>
          <w:rFonts w:eastAsia="MS Mincho"/>
          <w:color w:val="000000" w:themeColor="text1"/>
        </w:rPr>
        <w:t>made</w:t>
      </w:r>
      <w:r w:rsidRPr="009050AC">
        <w:rPr>
          <w:rFonts w:eastAsia="MS Mincho"/>
          <w:color w:val="000000" w:themeColor="text1"/>
        </w:rPr>
        <w:t xml:space="preserve"> directly from </w:t>
      </w:r>
      <w:r w:rsidRPr="009050AC">
        <w:rPr>
          <w:color w:val="000000" w:themeColor="text1"/>
        </w:rPr>
        <w:t>CC Power</w:t>
      </w:r>
      <w:r w:rsidRPr="009050AC">
        <w:rPr>
          <w:rFonts w:eastAsia="MS Mincho"/>
          <w:color w:val="000000" w:themeColor="text1"/>
        </w:rPr>
        <w:t xml:space="preserve"> to Seller under the ESSA shall reduce Project Participant’s liability hereunder by reducing the </w:t>
      </w:r>
      <w:r w:rsidR="004A6032" w:rsidRPr="009050AC">
        <w:rPr>
          <w:rFonts w:eastAsia="MS Mincho"/>
          <w:color w:val="000000" w:themeColor="text1"/>
        </w:rPr>
        <w:t xml:space="preserve">total </w:t>
      </w:r>
      <w:r w:rsidRPr="009050AC">
        <w:rPr>
          <w:rFonts w:eastAsia="MS Mincho"/>
          <w:color w:val="000000" w:themeColor="text1"/>
        </w:rPr>
        <w:t xml:space="preserve">amount that is used to calculate </w:t>
      </w:r>
      <w:r w:rsidR="006B0929" w:rsidRPr="009050AC">
        <w:rPr>
          <w:rFonts w:eastAsia="MS Mincho"/>
          <w:color w:val="000000" w:themeColor="text1"/>
        </w:rPr>
        <w:t xml:space="preserve">the </w:t>
      </w:r>
      <w:r w:rsidRPr="009050AC">
        <w:rPr>
          <w:rFonts w:eastAsia="MS Mincho"/>
          <w:color w:val="000000" w:themeColor="text1"/>
        </w:rPr>
        <w:t xml:space="preserve">Guaranteed Amount pursuant to the preceding sentence. This BLPTA is an irrevocable, absolute, unconditional, and continuing guarantee of </w:t>
      </w:r>
      <w:proofErr w:type="gramStart"/>
      <w:r w:rsidRPr="009050AC">
        <w:rPr>
          <w:rFonts w:eastAsia="MS Mincho"/>
          <w:color w:val="000000" w:themeColor="text1"/>
        </w:rPr>
        <w:t>the punctual</w:t>
      </w:r>
      <w:proofErr w:type="gramEnd"/>
      <w:r w:rsidRPr="009050AC">
        <w:rPr>
          <w:rFonts w:eastAsia="MS Mincho"/>
          <w:color w:val="000000" w:themeColor="text1"/>
        </w:rPr>
        <w:t xml:space="preserve"> payment and performance, and not of collection, of </w:t>
      </w:r>
      <w:r w:rsidR="00E207F4" w:rsidRPr="009050AC">
        <w:rPr>
          <w:rFonts w:eastAsia="MS Mincho"/>
          <w:color w:val="000000" w:themeColor="text1"/>
        </w:rPr>
        <w:t xml:space="preserve">Project Participant’s </w:t>
      </w:r>
      <w:r w:rsidR="00E207F4" w:rsidRPr="009050AC">
        <w:rPr>
          <w:rFonts w:eastAsia="MS Mincho"/>
          <w:color w:val="000000" w:themeColor="text1"/>
        </w:rPr>
        <w:lastRenderedPageBreak/>
        <w:t xml:space="preserve">Liability Share of </w:t>
      </w:r>
      <w:r w:rsidRPr="009050AC">
        <w:rPr>
          <w:rFonts w:eastAsia="MS Mincho"/>
          <w:color w:val="000000" w:themeColor="text1"/>
        </w:rPr>
        <w:t xml:space="preserve">the Guaranteed Amount. In the event </w:t>
      </w:r>
      <w:r w:rsidRPr="009050AC">
        <w:rPr>
          <w:color w:val="000000" w:themeColor="text1"/>
        </w:rPr>
        <w:t>CC Power</w:t>
      </w:r>
      <w:r w:rsidRPr="009050AC">
        <w:rPr>
          <w:rFonts w:eastAsia="MS Mincho"/>
          <w:color w:val="000000" w:themeColor="text1"/>
        </w:rPr>
        <w:t xml:space="preserve"> shall fail to duly, completely, or punctually pay any </w:t>
      </w:r>
      <w:r w:rsidR="00E207F4" w:rsidRPr="009050AC">
        <w:rPr>
          <w:rFonts w:eastAsia="MS Mincho"/>
          <w:color w:val="000000" w:themeColor="text1"/>
        </w:rPr>
        <w:t>amount owed by Buyer pursuant to the terms and conditions of the ESSA,</w:t>
      </w:r>
      <w:r w:rsidR="00E207F4" w:rsidRPr="009050AC">
        <w:rPr>
          <w:color w:val="000000" w:themeColor="text1"/>
        </w:rPr>
        <w:t xml:space="preserve"> and such failure is not remedied within ten (10) Business Days after Notice thereof</w:t>
      </w:r>
      <w:r w:rsidR="00506A3D" w:rsidRPr="009050AC">
        <w:rPr>
          <w:color w:val="000000" w:themeColor="text1"/>
        </w:rPr>
        <w:t xml:space="preserve"> pursuant to Section</w:t>
      </w:r>
      <w:r w:rsidR="00662647" w:rsidRPr="009050AC">
        <w:rPr>
          <w:color w:val="000000" w:themeColor="text1"/>
        </w:rPr>
        <w:t>s</w:t>
      </w:r>
      <w:r w:rsidR="00506A3D" w:rsidRPr="009050AC">
        <w:rPr>
          <w:color w:val="000000" w:themeColor="text1"/>
        </w:rPr>
        <w:t xml:space="preserve"> 11.1</w:t>
      </w:r>
      <w:r w:rsidR="00662647" w:rsidRPr="009050AC">
        <w:rPr>
          <w:color w:val="000000" w:themeColor="text1"/>
        </w:rPr>
        <w:t xml:space="preserve"> or 11.4, as applicable</w:t>
      </w:r>
      <w:r w:rsidRPr="009050AC">
        <w:rPr>
          <w:rFonts w:eastAsia="MS Mincho"/>
          <w:color w:val="000000" w:themeColor="text1"/>
        </w:rPr>
        <w:t xml:space="preserve">, Project Participant shall promptly pay </w:t>
      </w:r>
      <w:r w:rsidR="00E207F4" w:rsidRPr="009050AC">
        <w:rPr>
          <w:rFonts w:eastAsia="MS Mincho"/>
          <w:color w:val="000000" w:themeColor="text1"/>
        </w:rPr>
        <w:t xml:space="preserve">Project Participant’s Liability Share of the Guaranteed Amount, </w:t>
      </w:r>
      <w:r w:rsidRPr="009050AC">
        <w:rPr>
          <w:rFonts w:eastAsia="MS Mincho"/>
          <w:color w:val="000000" w:themeColor="text1"/>
        </w:rPr>
        <w:t>as required herein.</w:t>
      </w:r>
    </w:p>
    <w:p w14:paraId="45416DC9" w14:textId="3F6280A8" w:rsidR="00506A3D" w:rsidRPr="009050AC" w:rsidRDefault="00AD05FD" w:rsidP="006242F0">
      <w:pPr>
        <w:pStyle w:val="BodyText"/>
        <w:numPr>
          <w:ilvl w:val="0"/>
          <w:numId w:val="88"/>
        </w:numPr>
        <w:spacing w:after="240"/>
        <w:ind w:left="0" w:firstLine="720"/>
        <w:rPr>
          <w:rFonts w:eastAsia="MS Mincho"/>
          <w:color w:val="000000" w:themeColor="text1"/>
        </w:rPr>
      </w:pPr>
      <w:r w:rsidRPr="009050AC">
        <w:rPr>
          <w:rFonts w:eastAsia="MS Mincho"/>
          <w:b/>
          <w:bCs/>
          <w:color w:val="000000" w:themeColor="text1"/>
          <w:u w:val="single"/>
        </w:rPr>
        <w:t xml:space="preserve">Seller </w:t>
      </w:r>
      <w:r w:rsidR="00333B5C" w:rsidRPr="009050AC">
        <w:rPr>
          <w:rFonts w:eastAsia="MS Mincho"/>
          <w:b/>
          <w:bCs/>
          <w:color w:val="000000" w:themeColor="text1"/>
          <w:u w:val="single"/>
        </w:rPr>
        <w:t>Waiver</w:t>
      </w:r>
      <w:r w:rsidRPr="009050AC">
        <w:rPr>
          <w:rFonts w:eastAsia="MS Mincho"/>
          <w:color w:val="000000" w:themeColor="text1"/>
        </w:rPr>
        <w:t xml:space="preserve">. </w:t>
      </w:r>
      <w:r w:rsidR="00333B5C" w:rsidRPr="009050AC">
        <w:rPr>
          <w:rFonts w:eastAsia="MS Mincho"/>
          <w:color w:val="000000" w:themeColor="text1"/>
        </w:rPr>
        <w:t>In consideration of the foregoing</w:t>
      </w:r>
      <w:r w:rsidRPr="009050AC">
        <w:rPr>
          <w:rFonts w:eastAsia="MS Mincho"/>
          <w:color w:val="000000" w:themeColor="text1"/>
        </w:rPr>
        <w:t xml:space="preserve">, Seller </w:t>
      </w:r>
      <w:r w:rsidR="00506A3D" w:rsidRPr="009050AC">
        <w:rPr>
          <w:rFonts w:eastAsia="MS Mincho"/>
          <w:color w:val="000000" w:themeColor="text1"/>
        </w:rPr>
        <w:t xml:space="preserve">unconditionally </w:t>
      </w:r>
      <w:r w:rsidRPr="009050AC">
        <w:rPr>
          <w:rFonts w:eastAsia="MS Mincho"/>
          <w:color w:val="000000" w:themeColor="text1"/>
        </w:rPr>
        <w:t>waive</w:t>
      </w:r>
      <w:r w:rsidR="00333B5C" w:rsidRPr="009050AC">
        <w:rPr>
          <w:rFonts w:eastAsia="MS Mincho"/>
          <w:color w:val="000000" w:themeColor="text1"/>
        </w:rPr>
        <w:t>s</w:t>
      </w:r>
      <w:r w:rsidR="00A55ED8" w:rsidRPr="009050AC">
        <w:rPr>
          <w:rFonts w:eastAsia="MS Mincho"/>
          <w:color w:val="000000" w:themeColor="text1"/>
        </w:rPr>
        <w:t xml:space="preserve"> </w:t>
      </w:r>
      <w:r w:rsidRPr="009050AC">
        <w:rPr>
          <w:rFonts w:eastAsia="MS Mincho"/>
          <w:color w:val="000000" w:themeColor="text1"/>
        </w:rPr>
        <w:t xml:space="preserve">all right to recover directly from </w:t>
      </w:r>
      <w:r w:rsidRPr="009050AC">
        <w:rPr>
          <w:color w:val="000000" w:themeColor="text1"/>
        </w:rPr>
        <w:t>CC Power</w:t>
      </w:r>
      <w:r w:rsidRPr="009050AC">
        <w:rPr>
          <w:rFonts w:eastAsia="MS Mincho"/>
          <w:color w:val="000000" w:themeColor="text1"/>
        </w:rPr>
        <w:t xml:space="preserve"> any Damage Payment </w:t>
      </w:r>
      <w:r w:rsidR="00561FBA" w:rsidRPr="009050AC">
        <w:rPr>
          <w:rFonts w:eastAsia="MS Mincho"/>
          <w:color w:val="000000" w:themeColor="text1"/>
        </w:rPr>
        <w:t xml:space="preserve">or </w:t>
      </w:r>
      <w:r w:rsidRPr="009050AC">
        <w:rPr>
          <w:rFonts w:eastAsia="MS Mincho"/>
          <w:color w:val="000000" w:themeColor="text1"/>
        </w:rPr>
        <w:t xml:space="preserve">Termination Payment that is not paid by </w:t>
      </w:r>
      <w:r w:rsidRPr="009050AC">
        <w:rPr>
          <w:color w:val="000000" w:themeColor="text1"/>
        </w:rPr>
        <w:t>CC Power</w:t>
      </w:r>
      <w:r w:rsidRPr="009050AC">
        <w:rPr>
          <w:rFonts w:eastAsia="MS Mincho"/>
          <w:color w:val="000000" w:themeColor="text1"/>
        </w:rPr>
        <w:t xml:space="preserve"> pursuant to Section</w:t>
      </w:r>
      <w:r w:rsidR="00AB078D" w:rsidRPr="009050AC">
        <w:rPr>
          <w:rFonts w:eastAsia="MS Mincho"/>
          <w:color w:val="000000" w:themeColor="text1"/>
        </w:rPr>
        <w:t>s 11.3 and</w:t>
      </w:r>
      <w:r w:rsidRPr="009050AC">
        <w:rPr>
          <w:rFonts w:eastAsia="MS Mincho"/>
          <w:color w:val="000000" w:themeColor="text1"/>
        </w:rPr>
        <w:t xml:space="preserve"> 11.4 of the ESSA, </w:t>
      </w:r>
      <w:r w:rsidR="00333B5C" w:rsidRPr="009050AC">
        <w:rPr>
          <w:rFonts w:eastAsia="MS Mincho"/>
          <w:color w:val="000000" w:themeColor="text1"/>
        </w:rPr>
        <w:t>but the foregoing waiver does not apply to any other right or remedy of Seller under the ESSA, including the right to recover accrued Monthly Capacity Payments, other amounts payable or reimbursable under the ESSA or any other amounts incurred or accrued prior to termination of the ESSA and the right to terminate the ESSA as the result of an Event of Default by Buyer</w:t>
      </w:r>
      <w:r w:rsidR="00275E24">
        <w:rPr>
          <w:rFonts w:eastAsia="MS Mincho"/>
          <w:color w:val="000000" w:themeColor="text1"/>
        </w:rPr>
        <w:t>.</w:t>
      </w:r>
      <w:r w:rsidR="00506A3D" w:rsidRPr="009050AC">
        <w:rPr>
          <w:rFonts w:eastAsia="MS Mincho"/>
          <w:color w:val="000000" w:themeColor="text1"/>
        </w:rPr>
        <w:t xml:space="preserve"> </w:t>
      </w:r>
    </w:p>
    <w:p w14:paraId="7A1D80FF" w14:textId="77777777" w:rsidR="00AD05FD" w:rsidRPr="009050AC" w:rsidRDefault="00AD05FD" w:rsidP="006242F0">
      <w:pPr>
        <w:pStyle w:val="BodyText"/>
        <w:numPr>
          <w:ilvl w:val="0"/>
          <w:numId w:val="88"/>
        </w:numPr>
        <w:spacing w:after="240"/>
        <w:ind w:left="0" w:firstLine="720"/>
        <w:rPr>
          <w:rFonts w:eastAsia="MS Mincho"/>
          <w:color w:val="000000" w:themeColor="text1"/>
        </w:rPr>
      </w:pPr>
      <w:r w:rsidRPr="009050AC">
        <w:rPr>
          <w:rFonts w:eastAsia="MS Mincho"/>
          <w:b/>
          <w:color w:val="000000" w:themeColor="text1"/>
          <w:u w:val="single"/>
        </w:rPr>
        <w:t>Demand Notice</w:t>
      </w:r>
      <w:r w:rsidRPr="009050AC">
        <w:rPr>
          <w:rFonts w:eastAsia="MS Mincho"/>
          <w:color w:val="000000" w:themeColor="text1"/>
        </w:rPr>
        <w:t xml:space="preserve">.  For avoidance of doubt, </w:t>
      </w:r>
      <w:r w:rsidR="00506A3D" w:rsidRPr="009050AC">
        <w:rPr>
          <w:rFonts w:eastAsia="MS Mincho"/>
          <w:color w:val="000000" w:themeColor="text1"/>
        </w:rPr>
        <w:t>Seller may demand</w:t>
      </w:r>
      <w:r w:rsidRPr="009050AC">
        <w:rPr>
          <w:rFonts w:eastAsia="MS Mincho"/>
          <w:color w:val="000000" w:themeColor="text1"/>
        </w:rPr>
        <w:t xml:space="preserve"> payment </w:t>
      </w:r>
      <w:r w:rsidR="00C80C84" w:rsidRPr="009050AC">
        <w:rPr>
          <w:rFonts w:eastAsia="MS Mincho"/>
          <w:color w:val="000000" w:themeColor="text1"/>
        </w:rPr>
        <w:t xml:space="preserve">from Project Participant </w:t>
      </w:r>
      <w:r w:rsidRPr="009050AC">
        <w:rPr>
          <w:rFonts w:eastAsia="MS Mincho"/>
          <w:color w:val="000000" w:themeColor="text1"/>
        </w:rPr>
        <w:t xml:space="preserve">for purposes of this BLPTA only when and if </w:t>
      </w:r>
      <w:r w:rsidR="00E207F4" w:rsidRPr="009050AC">
        <w:rPr>
          <w:rFonts w:eastAsia="MS Mincho"/>
          <w:color w:val="000000" w:themeColor="text1"/>
        </w:rPr>
        <w:t>a payment</w:t>
      </w:r>
      <w:r w:rsidR="00AB078D" w:rsidRPr="009050AC">
        <w:rPr>
          <w:rFonts w:eastAsia="MS Mincho"/>
          <w:color w:val="000000" w:themeColor="text1"/>
        </w:rPr>
        <w:t xml:space="preserve"> </w:t>
      </w:r>
      <w:r w:rsidRPr="009050AC">
        <w:rPr>
          <w:rFonts w:eastAsia="MS Mincho"/>
          <w:color w:val="000000" w:themeColor="text1"/>
        </w:rPr>
        <w:t xml:space="preserve">is not duly, completely, or punctually paid by </w:t>
      </w:r>
      <w:r w:rsidRPr="009050AC">
        <w:rPr>
          <w:color w:val="000000" w:themeColor="text1"/>
        </w:rPr>
        <w:t>CC Power</w:t>
      </w:r>
      <w:r w:rsidRPr="009050AC">
        <w:rPr>
          <w:rFonts w:eastAsia="MS Mincho"/>
          <w:color w:val="000000" w:themeColor="text1"/>
        </w:rPr>
        <w:t xml:space="preserve"> pursuant to the terms and conditions of the ESSA</w:t>
      </w:r>
      <w:r w:rsidR="00E207F4" w:rsidRPr="009050AC">
        <w:rPr>
          <w:color w:val="000000" w:themeColor="text1"/>
        </w:rPr>
        <w:t xml:space="preserve"> and such failure is not remedied </w:t>
      </w:r>
      <w:r w:rsidR="00C80C84" w:rsidRPr="009050AC">
        <w:rPr>
          <w:color w:val="000000" w:themeColor="text1"/>
        </w:rPr>
        <w:t xml:space="preserve">by CC Power </w:t>
      </w:r>
      <w:r w:rsidR="00E207F4" w:rsidRPr="009050AC">
        <w:rPr>
          <w:color w:val="000000" w:themeColor="text1"/>
        </w:rPr>
        <w:t>within ten (10) Business Days after Notice thereof</w:t>
      </w:r>
      <w:r w:rsidR="00506A3D" w:rsidRPr="009050AC">
        <w:rPr>
          <w:color w:val="000000" w:themeColor="text1"/>
        </w:rPr>
        <w:t xml:space="preserve"> is issued pursuant to </w:t>
      </w:r>
      <w:r w:rsidR="00535CEF" w:rsidRPr="009050AC">
        <w:rPr>
          <w:color w:val="000000" w:themeColor="text1"/>
        </w:rPr>
        <w:t xml:space="preserve">Sections </w:t>
      </w:r>
      <w:r w:rsidR="00506A3D" w:rsidRPr="009050AC">
        <w:rPr>
          <w:color w:val="000000" w:themeColor="text1"/>
        </w:rPr>
        <w:t>11.1</w:t>
      </w:r>
      <w:r w:rsidR="00662647" w:rsidRPr="009050AC">
        <w:rPr>
          <w:color w:val="000000" w:themeColor="text1"/>
        </w:rPr>
        <w:t xml:space="preserve"> </w:t>
      </w:r>
      <w:r w:rsidR="00535CEF" w:rsidRPr="009050AC">
        <w:rPr>
          <w:color w:val="000000" w:themeColor="text1"/>
        </w:rPr>
        <w:t>or 11.4</w:t>
      </w:r>
      <w:r w:rsidR="00662647" w:rsidRPr="009050AC">
        <w:rPr>
          <w:color w:val="000000" w:themeColor="text1"/>
        </w:rPr>
        <w:t>, as applicable</w:t>
      </w:r>
      <w:r w:rsidRPr="009050AC">
        <w:rPr>
          <w:rFonts w:eastAsia="MS Mincho"/>
          <w:color w:val="000000" w:themeColor="text1"/>
        </w:rPr>
        <w:t>.</w:t>
      </w:r>
      <w:r w:rsidR="00AB078D" w:rsidRPr="009050AC">
        <w:rPr>
          <w:rFonts w:eastAsia="MS Mincho"/>
          <w:color w:val="000000" w:themeColor="text1"/>
        </w:rPr>
        <w:t xml:space="preserve"> </w:t>
      </w:r>
      <w:r w:rsidRPr="009050AC">
        <w:rPr>
          <w:rFonts w:eastAsia="MS Mincho"/>
          <w:color w:val="000000" w:themeColor="text1"/>
        </w:rPr>
        <w:t xml:space="preserve"> If </w:t>
      </w:r>
      <w:r w:rsidRPr="009050AC">
        <w:rPr>
          <w:color w:val="000000" w:themeColor="text1"/>
        </w:rPr>
        <w:t>CC Power</w:t>
      </w:r>
      <w:r w:rsidRPr="009050AC">
        <w:rPr>
          <w:rFonts w:eastAsia="MS Mincho"/>
          <w:color w:val="000000" w:themeColor="text1"/>
        </w:rPr>
        <w:t xml:space="preserve"> fails to pay any </w:t>
      </w:r>
      <w:r w:rsidR="00E207F4" w:rsidRPr="009050AC">
        <w:rPr>
          <w:rFonts w:eastAsia="MS Mincho"/>
          <w:color w:val="000000" w:themeColor="text1"/>
        </w:rPr>
        <w:t>amount</w:t>
      </w:r>
      <w:r w:rsidRPr="009050AC">
        <w:rPr>
          <w:rFonts w:eastAsia="MS Mincho"/>
          <w:color w:val="000000" w:themeColor="text1"/>
        </w:rPr>
        <w:t xml:space="preserve"> </w:t>
      </w:r>
      <w:r w:rsidR="00AB078D" w:rsidRPr="009050AC">
        <w:rPr>
          <w:rFonts w:eastAsia="MS Mincho"/>
          <w:color w:val="000000" w:themeColor="text1"/>
        </w:rPr>
        <w:t>when due</w:t>
      </w:r>
      <w:r w:rsidRPr="009050AC">
        <w:rPr>
          <w:rFonts w:eastAsia="MS Mincho"/>
          <w:color w:val="000000" w:themeColor="text1"/>
        </w:rPr>
        <w:t xml:space="preserve"> pursuant to the ESSA, </w:t>
      </w:r>
      <w:r w:rsidR="00E207F4" w:rsidRPr="009050AC">
        <w:rPr>
          <w:color w:val="000000" w:themeColor="text1"/>
        </w:rPr>
        <w:t xml:space="preserve">and such failure is not remedied </w:t>
      </w:r>
      <w:r w:rsidR="00C80C84" w:rsidRPr="009050AC">
        <w:rPr>
          <w:color w:val="000000" w:themeColor="text1"/>
        </w:rPr>
        <w:t xml:space="preserve">by CC Power </w:t>
      </w:r>
      <w:r w:rsidR="00E207F4" w:rsidRPr="009050AC">
        <w:rPr>
          <w:color w:val="000000" w:themeColor="text1"/>
        </w:rPr>
        <w:t>within ten (10) Business Days after Notice thereof,</w:t>
      </w:r>
      <w:r w:rsidR="00E207F4" w:rsidRPr="009050AC">
        <w:rPr>
          <w:rFonts w:eastAsia="MS Mincho"/>
          <w:color w:val="000000" w:themeColor="text1"/>
        </w:rPr>
        <w:t xml:space="preserve"> </w:t>
      </w:r>
      <w:r w:rsidRPr="009050AC">
        <w:rPr>
          <w:rFonts w:eastAsia="MS Mincho"/>
          <w:color w:val="000000" w:themeColor="text1"/>
        </w:rPr>
        <w:t xml:space="preserve">then Seller may exercise its rights under this BLPTA and make a </w:t>
      </w:r>
      <w:r w:rsidR="00C80C84" w:rsidRPr="009050AC">
        <w:rPr>
          <w:rFonts w:eastAsia="MS Mincho"/>
          <w:color w:val="000000" w:themeColor="text1"/>
        </w:rPr>
        <w:t xml:space="preserve">payment </w:t>
      </w:r>
      <w:r w:rsidRPr="009050AC">
        <w:rPr>
          <w:rFonts w:eastAsia="MS Mincho"/>
          <w:color w:val="000000" w:themeColor="text1"/>
        </w:rPr>
        <w:t xml:space="preserve">demand upon Project Participant </w:t>
      </w:r>
      <w:r w:rsidR="00C80C84" w:rsidRPr="009050AC">
        <w:rPr>
          <w:rFonts w:eastAsia="MS Mincho"/>
          <w:color w:val="000000" w:themeColor="text1"/>
        </w:rPr>
        <w:t xml:space="preserve">to pay </w:t>
      </w:r>
      <w:r w:rsidR="009B38AF" w:rsidRPr="009050AC">
        <w:rPr>
          <w:rFonts w:eastAsia="MS Mincho"/>
          <w:color w:val="000000" w:themeColor="text1"/>
        </w:rPr>
        <w:t xml:space="preserve">Project Participant’s Liability Share of the </w:t>
      </w:r>
      <w:r w:rsidR="00C80C84" w:rsidRPr="009050AC">
        <w:rPr>
          <w:rFonts w:eastAsia="MS Mincho"/>
          <w:color w:val="000000" w:themeColor="text1"/>
        </w:rPr>
        <w:t xml:space="preserve">unpaid </w:t>
      </w:r>
      <w:r w:rsidR="009B38AF" w:rsidRPr="009050AC">
        <w:rPr>
          <w:rFonts w:eastAsia="MS Mincho"/>
          <w:color w:val="000000" w:themeColor="text1"/>
        </w:rPr>
        <w:t>Guaranteed Amount</w:t>
      </w:r>
      <w:r w:rsidR="00C80C84" w:rsidRPr="009050AC">
        <w:rPr>
          <w:rFonts w:eastAsia="MS Mincho"/>
          <w:color w:val="000000" w:themeColor="text1"/>
        </w:rPr>
        <w:t xml:space="preserve"> (a “</w:t>
      </w:r>
      <w:r w:rsidR="00C80C84" w:rsidRPr="009050AC">
        <w:rPr>
          <w:rFonts w:eastAsia="MS Mincho"/>
          <w:b/>
          <w:color w:val="000000" w:themeColor="text1"/>
          <w:u w:val="single"/>
        </w:rPr>
        <w:t>Payment Demand</w:t>
      </w:r>
      <w:r w:rsidR="00C80C84" w:rsidRPr="009050AC">
        <w:rPr>
          <w:rFonts w:eastAsia="MS Mincho"/>
          <w:color w:val="000000" w:themeColor="text1"/>
        </w:rPr>
        <w:t>”)</w:t>
      </w:r>
      <w:r w:rsidRPr="009050AC">
        <w:rPr>
          <w:rFonts w:eastAsia="MS Mincho"/>
          <w:color w:val="000000" w:themeColor="text1"/>
        </w:rPr>
        <w:t xml:space="preserve">. A Payment Demand shall be in writing and shall reasonably specify </w:t>
      </w:r>
      <w:r w:rsidR="00506A3D" w:rsidRPr="009050AC">
        <w:rPr>
          <w:rFonts w:eastAsia="MS Mincho"/>
          <w:color w:val="000000" w:themeColor="text1"/>
        </w:rPr>
        <w:t xml:space="preserve">(a) </w:t>
      </w:r>
      <w:r w:rsidRPr="009050AC">
        <w:rPr>
          <w:rFonts w:eastAsia="MS Mincho"/>
          <w:color w:val="000000" w:themeColor="text1"/>
        </w:rPr>
        <w:t xml:space="preserve">in what manner and what amount </w:t>
      </w:r>
      <w:r w:rsidRPr="009050AC">
        <w:rPr>
          <w:color w:val="000000" w:themeColor="text1"/>
        </w:rPr>
        <w:t>CC Power</w:t>
      </w:r>
      <w:r w:rsidRPr="009050AC">
        <w:rPr>
          <w:rFonts w:eastAsia="MS Mincho"/>
          <w:color w:val="000000" w:themeColor="text1"/>
        </w:rPr>
        <w:t xml:space="preserve"> has failed to pay</w:t>
      </w:r>
      <w:r w:rsidR="00506A3D" w:rsidRPr="009050AC">
        <w:rPr>
          <w:rFonts w:eastAsia="MS Mincho"/>
          <w:color w:val="000000" w:themeColor="text1"/>
        </w:rPr>
        <w:t>, (b)</w:t>
      </w:r>
      <w:r w:rsidRPr="009050AC">
        <w:rPr>
          <w:rFonts w:eastAsia="MS Mincho"/>
          <w:color w:val="000000" w:themeColor="text1"/>
        </w:rPr>
        <w:t xml:space="preserve"> an explanation of why such payment is due and owing, </w:t>
      </w:r>
      <w:r w:rsidR="00506A3D" w:rsidRPr="009050AC">
        <w:rPr>
          <w:rFonts w:eastAsia="MS Mincho"/>
          <w:color w:val="000000" w:themeColor="text1"/>
        </w:rPr>
        <w:t>(c)</w:t>
      </w:r>
      <w:r w:rsidRPr="009050AC">
        <w:rPr>
          <w:rFonts w:eastAsia="MS Mincho"/>
          <w:color w:val="000000" w:themeColor="text1"/>
        </w:rPr>
        <w:t xml:space="preserve"> </w:t>
      </w:r>
      <w:r w:rsidR="00506A3D" w:rsidRPr="009050AC">
        <w:rPr>
          <w:rFonts w:eastAsia="MS Mincho"/>
          <w:color w:val="000000" w:themeColor="text1"/>
        </w:rPr>
        <w:t xml:space="preserve">a calculation of the Guaranteed Amount due from Project Participant, and (d) </w:t>
      </w:r>
      <w:r w:rsidRPr="009050AC">
        <w:rPr>
          <w:rFonts w:eastAsia="MS Mincho"/>
          <w:color w:val="000000" w:themeColor="text1"/>
        </w:rPr>
        <w:t xml:space="preserve">a specific statement that Seller is requesting that Project Participant pay </w:t>
      </w:r>
      <w:r w:rsidR="00FD6E01" w:rsidRPr="009050AC">
        <w:rPr>
          <w:rFonts w:eastAsia="MS Mincho"/>
          <w:color w:val="000000" w:themeColor="text1"/>
        </w:rPr>
        <w:t xml:space="preserve">its Guaranteed Liability Share of the unpaid Guaranteed Amount </w:t>
      </w:r>
      <w:r w:rsidRPr="009050AC">
        <w:rPr>
          <w:rFonts w:eastAsia="MS Mincho"/>
          <w:color w:val="000000" w:themeColor="text1"/>
        </w:rPr>
        <w:t xml:space="preserve">under this BLPTA.  Project Participant shall, within </w:t>
      </w:r>
      <w:r w:rsidR="000859E4" w:rsidRPr="009050AC">
        <w:rPr>
          <w:rFonts w:eastAsia="MS Mincho"/>
          <w:color w:val="000000" w:themeColor="text1"/>
        </w:rPr>
        <w:t xml:space="preserve">fifteen </w:t>
      </w:r>
      <w:r w:rsidRPr="009050AC">
        <w:rPr>
          <w:rFonts w:eastAsia="MS Mincho"/>
          <w:color w:val="000000" w:themeColor="text1"/>
        </w:rPr>
        <w:t>(</w:t>
      </w:r>
      <w:r w:rsidR="000859E4" w:rsidRPr="009050AC">
        <w:rPr>
          <w:rFonts w:eastAsia="MS Mincho"/>
          <w:color w:val="000000" w:themeColor="text1"/>
        </w:rPr>
        <w:t>1</w:t>
      </w:r>
      <w:r w:rsidRPr="009050AC">
        <w:rPr>
          <w:rFonts w:eastAsia="MS Mincho"/>
          <w:color w:val="000000" w:themeColor="text1"/>
        </w:rPr>
        <w:t xml:space="preserve">5) Business Days following its receipt of the Payment Demand, pay </w:t>
      </w:r>
      <w:r w:rsidR="00C80C84" w:rsidRPr="009050AC">
        <w:rPr>
          <w:rFonts w:eastAsia="MS Mincho"/>
          <w:color w:val="000000" w:themeColor="text1"/>
        </w:rPr>
        <w:t xml:space="preserve">to Seller </w:t>
      </w:r>
      <w:r w:rsidR="009B38AF" w:rsidRPr="009050AC">
        <w:rPr>
          <w:rFonts w:eastAsia="MS Mincho"/>
          <w:color w:val="000000" w:themeColor="text1"/>
        </w:rPr>
        <w:t xml:space="preserve">Project Participant’s Liability Share of the </w:t>
      </w:r>
      <w:r w:rsidR="00C80C84" w:rsidRPr="009050AC">
        <w:rPr>
          <w:rFonts w:eastAsia="MS Mincho"/>
          <w:color w:val="000000" w:themeColor="text1"/>
        </w:rPr>
        <w:t xml:space="preserve">unpaid </w:t>
      </w:r>
      <w:r w:rsidR="009B38AF" w:rsidRPr="009050AC">
        <w:rPr>
          <w:rFonts w:eastAsia="MS Mincho"/>
          <w:color w:val="000000" w:themeColor="text1"/>
        </w:rPr>
        <w:t>Guaranteed Amount</w:t>
      </w:r>
      <w:r w:rsidRPr="009050AC">
        <w:rPr>
          <w:rFonts w:eastAsia="MS Mincho"/>
          <w:color w:val="000000" w:themeColor="text1"/>
        </w:rPr>
        <w:t xml:space="preserve">.  </w:t>
      </w:r>
    </w:p>
    <w:p w14:paraId="58EAB3B1" w14:textId="25B69F57" w:rsidR="006B0929" w:rsidRPr="009050AC" w:rsidRDefault="006B0929" w:rsidP="006242F0">
      <w:pPr>
        <w:pStyle w:val="BodyText"/>
        <w:numPr>
          <w:ilvl w:val="0"/>
          <w:numId w:val="88"/>
        </w:numPr>
        <w:spacing w:after="240"/>
        <w:ind w:left="0" w:firstLine="720"/>
        <w:rPr>
          <w:rFonts w:eastAsia="MS Mincho"/>
          <w:color w:val="000000" w:themeColor="text1"/>
        </w:rPr>
      </w:pPr>
      <w:r w:rsidRPr="009050AC">
        <w:rPr>
          <w:rFonts w:eastAsia="MS Mincho"/>
          <w:b/>
          <w:bCs/>
          <w:color w:val="000000" w:themeColor="text1"/>
          <w:u w:val="single"/>
        </w:rPr>
        <w:t>Step-Up Events</w:t>
      </w:r>
      <w:r w:rsidRPr="009050AC">
        <w:rPr>
          <w:rFonts w:eastAsia="MS Mincho"/>
          <w:b/>
          <w:bCs/>
          <w:color w:val="000000" w:themeColor="text1"/>
        </w:rPr>
        <w:t>.</w:t>
      </w:r>
      <w:r w:rsidRPr="009050AC">
        <w:rPr>
          <w:rFonts w:eastAsia="MS Mincho"/>
          <w:color w:val="000000" w:themeColor="text1"/>
        </w:rPr>
        <w:t xml:space="preserve">  Within </w:t>
      </w:r>
      <w:r w:rsidR="00A55ED8" w:rsidRPr="009050AC">
        <w:rPr>
          <w:rFonts w:eastAsia="MS Mincho"/>
          <w:color w:val="000000" w:themeColor="text1"/>
        </w:rPr>
        <w:t xml:space="preserve">sixty (60) days </w:t>
      </w:r>
      <w:r w:rsidRPr="009050AC">
        <w:rPr>
          <w:rFonts w:eastAsia="MS Mincho"/>
          <w:color w:val="000000" w:themeColor="text1"/>
        </w:rPr>
        <w:t xml:space="preserve">after the occurrence of a Step-Up Event, Project Participant and CC Power will tender to Seller a duly executed and binding replacement Buyer Liability Pass Through Agreement in the same form as this Agreement, but for a Liability Share equal to the Project Participant’s Revised Liability Share.  Upon receipt of such executed replacement Buyer Liability Pass Through Agreement, Seller will cancel this Buyer Liability Pass Through Agreement, effective upon the effectiveness of the replacement Buyer Liability Pass Through Agreement.  </w:t>
      </w:r>
      <w:r w:rsidR="005D78D9" w:rsidRPr="009050AC">
        <w:rPr>
          <w:rFonts w:eastAsia="MS Mincho"/>
          <w:color w:val="000000" w:themeColor="text1"/>
        </w:rPr>
        <w:t>For the avoidance of doubt, the cancellation of an existing Buyer Liability Pass Through Agreement shall not be effective unless and until the replacement Buyer Liability Pass Through Agreement has become effective and binding.  Following</w:t>
      </w:r>
      <w:r w:rsidRPr="009050AC">
        <w:rPr>
          <w:rFonts w:eastAsia="MS Mincho"/>
          <w:color w:val="000000" w:themeColor="text1"/>
        </w:rPr>
        <w:t xml:space="preserve"> delivery of such replacement Buyer Liability Pass Through Agreement and cancellation of this Buyer Liability Pass Through Agreement, </w:t>
      </w:r>
      <w:r w:rsidRPr="009050AC">
        <w:rPr>
          <w:rFonts w:eastAsia="MS Mincho"/>
          <w:color w:val="000000" w:themeColor="text1"/>
          <w:u w:val="single"/>
        </w:rPr>
        <w:t xml:space="preserve">Exhibit </w:t>
      </w:r>
      <w:r w:rsidR="0044351F" w:rsidRPr="009050AC">
        <w:rPr>
          <w:rFonts w:eastAsia="MS Mincho"/>
          <w:color w:val="000000" w:themeColor="text1"/>
          <w:u w:val="single"/>
        </w:rPr>
        <w:t>S</w:t>
      </w:r>
      <w:r w:rsidRPr="009050AC">
        <w:rPr>
          <w:rFonts w:eastAsia="MS Mincho"/>
          <w:color w:val="000000" w:themeColor="text1"/>
        </w:rPr>
        <w:t xml:space="preserve"> to the ESSA will be deemed amended to reflect the Project Participant’s Revised Liability </w:t>
      </w:r>
      <w:proofErr w:type="gramStart"/>
      <w:r w:rsidRPr="009050AC">
        <w:rPr>
          <w:rFonts w:eastAsia="MS Mincho"/>
          <w:color w:val="000000" w:themeColor="text1"/>
        </w:rPr>
        <w:t>Share;</w:t>
      </w:r>
      <w:proofErr w:type="gramEnd"/>
      <w:r w:rsidRPr="009050AC">
        <w:rPr>
          <w:rFonts w:eastAsia="MS Mincho"/>
          <w:color w:val="000000" w:themeColor="text1"/>
        </w:rPr>
        <w:t xml:space="preserve"> </w:t>
      </w:r>
      <w:r w:rsidRPr="009050AC">
        <w:rPr>
          <w:rFonts w:eastAsia="MS Mincho"/>
          <w:i/>
          <w:iCs/>
          <w:color w:val="000000" w:themeColor="text1"/>
        </w:rPr>
        <w:t>provided</w:t>
      </w:r>
      <w:r w:rsidRPr="009050AC">
        <w:rPr>
          <w:rFonts w:eastAsia="MS Mincho"/>
          <w:color w:val="000000" w:themeColor="text1"/>
        </w:rPr>
        <w:t xml:space="preserve"> that the </w:t>
      </w:r>
      <w:r w:rsidR="00DC16BF" w:rsidRPr="009050AC">
        <w:rPr>
          <w:rFonts w:eastAsia="MS Mincho"/>
          <w:color w:val="000000" w:themeColor="text1"/>
        </w:rPr>
        <w:t xml:space="preserve">Project Participant’s </w:t>
      </w:r>
      <w:r w:rsidRPr="009050AC">
        <w:rPr>
          <w:rFonts w:eastAsia="MS Mincho"/>
          <w:color w:val="000000" w:themeColor="text1"/>
        </w:rPr>
        <w:t>Revised Liability Share shall not exceed one hundred twenty-five percent (125%) of the Project Participant’s Initial Liability Share.</w:t>
      </w:r>
    </w:p>
    <w:p w14:paraId="3EFC6D49" w14:textId="77777777" w:rsidR="00AD05FD" w:rsidRPr="009050AC" w:rsidRDefault="00AD05FD" w:rsidP="006242F0">
      <w:pPr>
        <w:pStyle w:val="BodyText"/>
        <w:numPr>
          <w:ilvl w:val="0"/>
          <w:numId w:val="88"/>
        </w:numPr>
        <w:spacing w:after="240"/>
        <w:ind w:left="0" w:firstLine="720"/>
        <w:rPr>
          <w:rFonts w:eastAsia="MS Mincho"/>
          <w:color w:val="000000" w:themeColor="text1"/>
        </w:rPr>
      </w:pPr>
      <w:r w:rsidRPr="009050AC">
        <w:rPr>
          <w:rFonts w:eastAsia="MS Mincho"/>
          <w:b/>
          <w:color w:val="000000" w:themeColor="text1"/>
          <w:u w:val="single"/>
        </w:rPr>
        <w:t>Scope and Duration of BLPTA</w:t>
      </w:r>
      <w:r w:rsidRPr="009050AC">
        <w:rPr>
          <w:rFonts w:eastAsia="MS Mincho"/>
          <w:color w:val="000000" w:themeColor="text1"/>
        </w:rPr>
        <w:t xml:space="preserve">.  </w:t>
      </w:r>
      <w:r w:rsidR="004712A8" w:rsidRPr="009050AC">
        <w:rPr>
          <w:rFonts w:eastAsia="MS Mincho"/>
          <w:color w:val="000000" w:themeColor="text1"/>
        </w:rPr>
        <w:t xml:space="preserve">The obligations under this BLPTA are independent of the obligations of CC Power under the ESSA, and an action may be brought to </w:t>
      </w:r>
      <w:r w:rsidR="004712A8" w:rsidRPr="009050AC">
        <w:rPr>
          <w:rFonts w:eastAsia="MS Mincho"/>
          <w:color w:val="000000" w:themeColor="text1"/>
        </w:rPr>
        <w:lastRenderedPageBreak/>
        <w:t xml:space="preserve">enforce this BLPTA </w:t>
      </w:r>
      <w:proofErr w:type="gramStart"/>
      <w:r w:rsidR="004712A8" w:rsidRPr="009050AC">
        <w:rPr>
          <w:rFonts w:eastAsia="MS Mincho"/>
          <w:color w:val="000000" w:themeColor="text1"/>
        </w:rPr>
        <w:t>whether or not</w:t>
      </w:r>
      <w:proofErr w:type="gramEnd"/>
      <w:r w:rsidR="004712A8" w:rsidRPr="009050AC">
        <w:rPr>
          <w:rFonts w:eastAsia="MS Mincho"/>
          <w:color w:val="000000" w:themeColor="text1"/>
        </w:rPr>
        <w:t xml:space="preserve"> action is brought against CC Power under the ES</w:t>
      </w:r>
      <w:r w:rsidR="00807D15" w:rsidRPr="009050AC">
        <w:rPr>
          <w:rFonts w:eastAsia="MS Mincho"/>
          <w:color w:val="000000" w:themeColor="text1"/>
        </w:rPr>
        <w:t>S</w:t>
      </w:r>
      <w:r w:rsidR="004712A8" w:rsidRPr="009050AC">
        <w:rPr>
          <w:rFonts w:eastAsia="MS Mincho"/>
          <w:color w:val="000000" w:themeColor="text1"/>
        </w:rPr>
        <w:t xml:space="preserve">A.  </w:t>
      </w:r>
      <w:r w:rsidRPr="009050AC">
        <w:rPr>
          <w:rFonts w:eastAsia="MS Mincho"/>
          <w:color w:val="000000" w:themeColor="text1"/>
        </w:rPr>
        <w:t xml:space="preserve">This BLPTA shall continue in full force and effect from the BLPTA Effective Date until both of </w:t>
      </w:r>
      <w:r w:rsidRPr="009050AC">
        <w:rPr>
          <w:color w:val="000000" w:themeColor="text1"/>
        </w:rPr>
        <w:t>the following have occurred: (a) the Delivery Term of the ESSA has expired or terminated early</w:t>
      </w:r>
      <w:r w:rsidR="00C80C84" w:rsidRPr="009050AC">
        <w:rPr>
          <w:color w:val="000000" w:themeColor="text1"/>
        </w:rPr>
        <w:t>,</w:t>
      </w:r>
      <w:r w:rsidRPr="009050AC">
        <w:rPr>
          <w:color w:val="000000" w:themeColor="text1"/>
        </w:rPr>
        <w:t xml:space="preserve"> and (b) </w:t>
      </w:r>
      <w:r w:rsidR="00535CEF" w:rsidRPr="009050AC">
        <w:rPr>
          <w:color w:val="000000" w:themeColor="text1"/>
        </w:rPr>
        <w:t xml:space="preserve">either (i) </w:t>
      </w:r>
      <w:r w:rsidRPr="009050AC">
        <w:rPr>
          <w:color w:val="000000" w:themeColor="text1"/>
        </w:rPr>
        <w:t>all payment obligations of CC Power due and payable under the ESSA are paid in full (whether directly or indirectly such as through set-off or netting)</w:t>
      </w:r>
      <w:r w:rsidR="00FD6E01" w:rsidRPr="009050AC">
        <w:rPr>
          <w:color w:val="000000" w:themeColor="text1"/>
        </w:rPr>
        <w:t xml:space="preserve"> or </w:t>
      </w:r>
      <w:r w:rsidR="00535CEF" w:rsidRPr="009050AC">
        <w:rPr>
          <w:color w:val="000000" w:themeColor="text1"/>
        </w:rPr>
        <w:t xml:space="preserve">(ii) </w:t>
      </w:r>
      <w:r w:rsidR="00FD6E01" w:rsidRPr="009050AC">
        <w:rPr>
          <w:color w:val="000000" w:themeColor="text1"/>
        </w:rPr>
        <w:t xml:space="preserve">Project Participant has paid </w:t>
      </w:r>
      <w:r w:rsidR="00FD6E01" w:rsidRPr="009050AC">
        <w:rPr>
          <w:rFonts w:eastAsia="MS Mincho"/>
          <w:color w:val="000000" w:themeColor="text1"/>
        </w:rPr>
        <w:t xml:space="preserve">the </w:t>
      </w:r>
      <w:r w:rsidR="00535CEF" w:rsidRPr="009050AC">
        <w:rPr>
          <w:rFonts w:eastAsia="MS Mincho"/>
          <w:color w:val="000000" w:themeColor="text1"/>
        </w:rPr>
        <w:t xml:space="preserve">maximum </w:t>
      </w:r>
      <w:r w:rsidR="00FD6E01" w:rsidRPr="009050AC">
        <w:rPr>
          <w:rFonts w:eastAsia="MS Mincho"/>
          <w:color w:val="000000" w:themeColor="text1"/>
        </w:rPr>
        <w:t xml:space="preserve">Guaranteed Amount </w:t>
      </w:r>
      <w:r w:rsidR="00535CEF" w:rsidRPr="009050AC">
        <w:rPr>
          <w:rFonts w:eastAsia="MS Mincho"/>
          <w:color w:val="000000" w:themeColor="text1"/>
        </w:rPr>
        <w:t xml:space="preserve">(i.e. based on its maximum Revised Liability Share as provided in Section 4) </w:t>
      </w:r>
      <w:r w:rsidR="00FD6E01" w:rsidRPr="009050AC">
        <w:rPr>
          <w:rFonts w:eastAsia="MS Mincho"/>
          <w:color w:val="000000" w:themeColor="text1"/>
        </w:rPr>
        <w:t>in full</w:t>
      </w:r>
      <w:r w:rsidRPr="009050AC">
        <w:rPr>
          <w:rFonts w:eastAsia="MS Mincho"/>
          <w:color w:val="000000" w:themeColor="text1"/>
        </w:rPr>
        <w:t xml:space="preserve">. </w:t>
      </w:r>
      <w:r w:rsidR="008E73BC" w:rsidRPr="009050AC">
        <w:rPr>
          <w:rFonts w:eastAsia="MS Mincho"/>
          <w:color w:val="000000" w:themeColor="text1"/>
        </w:rPr>
        <w:t xml:space="preserve"> This BLPTA </w:t>
      </w:r>
      <w:r w:rsidR="008E73BC" w:rsidRPr="009050AC">
        <w:rPr>
          <w:color w:val="000000" w:themeColor="text1"/>
        </w:rPr>
        <w:t xml:space="preserve">shall also continue to be effective or be reinstated, as the case may be, if at any time any payment of any Guaranteed Amount </w:t>
      </w:r>
      <w:r w:rsidR="00807D15" w:rsidRPr="009050AC">
        <w:rPr>
          <w:color w:val="000000" w:themeColor="text1"/>
        </w:rPr>
        <w:t xml:space="preserve">by </w:t>
      </w:r>
      <w:r w:rsidR="006B0929" w:rsidRPr="009050AC">
        <w:rPr>
          <w:color w:val="000000" w:themeColor="text1"/>
        </w:rPr>
        <w:t xml:space="preserve">CC Power </w:t>
      </w:r>
      <w:r w:rsidR="008E73BC" w:rsidRPr="009050AC">
        <w:rPr>
          <w:color w:val="000000" w:themeColor="text1"/>
        </w:rPr>
        <w:t xml:space="preserve">is rescinded or must otherwise be returned by Seller upon the insolvency, bankruptcy or reorganization of CC Power or </w:t>
      </w:r>
      <w:r w:rsidR="00040950" w:rsidRPr="009050AC">
        <w:rPr>
          <w:color w:val="000000" w:themeColor="text1"/>
        </w:rPr>
        <w:t>similar proceeding</w:t>
      </w:r>
      <w:r w:rsidR="008E73BC" w:rsidRPr="009050AC">
        <w:rPr>
          <w:color w:val="000000" w:themeColor="text1"/>
        </w:rPr>
        <w:t xml:space="preserve">, all as though such payment had not been made, and </w:t>
      </w:r>
      <w:r w:rsidR="00807D15" w:rsidRPr="009050AC">
        <w:rPr>
          <w:rFonts w:eastAsia="MS Mincho"/>
          <w:color w:val="000000" w:themeColor="text1"/>
        </w:rPr>
        <w:t>Project Participant’s Liability Share of such Guaranteed Amount</w:t>
      </w:r>
      <w:r w:rsidR="00807D15" w:rsidRPr="009050AC">
        <w:rPr>
          <w:color w:val="000000" w:themeColor="text1"/>
        </w:rPr>
        <w:t xml:space="preserve"> </w:t>
      </w:r>
      <w:r w:rsidR="008E73BC" w:rsidRPr="009050AC">
        <w:rPr>
          <w:color w:val="000000" w:themeColor="text1"/>
        </w:rPr>
        <w:t xml:space="preserve">shall be subject to payment </w:t>
      </w:r>
      <w:r w:rsidR="00040950" w:rsidRPr="009050AC">
        <w:rPr>
          <w:color w:val="000000" w:themeColor="text1"/>
        </w:rPr>
        <w:t>following a Payment</w:t>
      </w:r>
      <w:r w:rsidR="008E73BC" w:rsidRPr="009050AC">
        <w:rPr>
          <w:color w:val="000000" w:themeColor="text1"/>
        </w:rPr>
        <w:t xml:space="preserve"> </w:t>
      </w:r>
      <w:r w:rsidR="00040950" w:rsidRPr="009050AC">
        <w:rPr>
          <w:color w:val="000000" w:themeColor="text1"/>
        </w:rPr>
        <w:t>D</w:t>
      </w:r>
      <w:r w:rsidR="008E73BC" w:rsidRPr="009050AC">
        <w:rPr>
          <w:color w:val="000000" w:themeColor="text1"/>
        </w:rPr>
        <w:t xml:space="preserve">emand </w:t>
      </w:r>
      <w:r w:rsidR="00040950" w:rsidRPr="009050AC">
        <w:rPr>
          <w:color w:val="000000" w:themeColor="text1"/>
        </w:rPr>
        <w:t xml:space="preserve">issued </w:t>
      </w:r>
      <w:r w:rsidR="008E73BC" w:rsidRPr="009050AC">
        <w:rPr>
          <w:color w:val="000000" w:themeColor="text1"/>
        </w:rPr>
        <w:t xml:space="preserve">pursuant to this BLPTA.  </w:t>
      </w:r>
      <w:r w:rsidRPr="009050AC">
        <w:rPr>
          <w:rFonts w:eastAsia="MS Mincho"/>
          <w:color w:val="000000" w:themeColor="text1"/>
        </w:rPr>
        <w:t xml:space="preserve">Without limiting the generality of the foregoing, </w:t>
      </w:r>
      <w:r w:rsidR="00040950" w:rsidRPr="009050AC">
        <w:rPr>
          <w:rFonts w:eastAsia="MS Mincho"/>
          <w:color w:val="000000" w:themeColor="text1"/>
        </w:rPr>
        <w:t xml:space="preserve">and to the extent that </w:t>
      </w:r>
      <w:r w:rsidR="00040950" w:rsidRPr="009050AC">
        <w:rPr>
          <w:color w:val="000000" w:themeColor="text1"/>
        </w:rPr>
        <w:t xml:space="preserve">the Project Participant has not paid </w:t>
      </w:r>
      <w:r w:rsidR="00040950" w:rsidRPr="009050AC">
        <w:rPr>
          <w:rFonts w:eastAsia="MS Mincho"/>
          <w:color w:val="000000" w:themeColor="text1"/>
        </w:rPr>
        <w:t xml:space="preserve">its </w:t>
      </w:r>
      <w:r w:rsidR="00535CEF" w:rsidRPr="009050AC">
        <w:rPr>
          <w:rFonts w:eastAsia="MS Mincho"/>
          <w:color w:val="000000" w:themeColor="text1"/>
        </w:rPr>
        <w:t xml:space="preserve">maximum </w:t>
      </w:r>
      <w:r w:rsidR="00040950" w:rsidRPr="009050AC">
        <w:rPr>
          <w:rFonts w:eastAsia="MS Mincho"/>
          <w:color w:val="000000" w:themeColor="text1"/>
        </w:rPr>
        <w:t xml:space="preserve">Guaranteed Amount in full, </w:t>
      </w:r>
      <w:r w:rsidRPr="009050AC">
        <w:rPr>
          <w:rFonts w:eastAsia="MS Mincho"/>
          <w:color w:val="000000" w:themeColor="text1"/>
        </w:rPr>
        <w:t xml:space="preserve">the obligations of the Project Participant hereunder shall not be released, discharged, or otherwise affected, and this BLPTA shall not be </w:t>
      </w:r>
      <w:proofErr w:type="gramStart"/>
      <w:r w:rsidRPr="009050AC">
        <w:rPr>
          <w:rFonts w:eastAsia="MS Mincho"/>
          <w:color w:val="000000" w:themeColor="text1"/>
        </w:rPr>
        <w:t>invalidated</w:t>
      </w:r>
      <w:proofErr w:type="gramEnd"/>
      <w:r w:rsidRPr="009050AC">
        <w:rPr>
          <w:rFonts w:eastAsia="MS Mincho"/>
          <w:color w:val="000000" w:themeColor="text1"/>
        </w:rPr>
        <w:t xml:space="preserve"> or impaired or otherwise affected for the following reasons: </w:t>
      </w:r>
    </w:p>
    <w:p w14:paraId="74F95724" w14:textId="4AC7ACAB" w:rsidR="00AD05FD" w:rsidRPr="009050AC" w:rsidRDefault="00AD05FD" w:rsidP="006242F0">
      <w:pPr>
        <w:pStyle w:val="ArticleL4"/>
        <w:numPr>
          <w:ilvl w:val="0"/>
          <w:numId w:val="89"/>
        </w:numPr>
        <w:autoSpaceDE w:val="0"/>
        <w:autoSpaceDN w:val="0"/>
        <w:adjustRightInd w:val="0"/>
        <w:ind w:left="0" w:firstLine="1440"/>
        <w:outlineLvl w:val="9"/>
        <w:rPr>
          <w:rFonts w:eastAsia="MS Mincho"/>
          <w:color w:val="000000" w:themeColor="text1"/>
          <w:szCs w:val="24"/>
        </w:rPr>
      </w:pPr>
      <w:r w:rsidRPr="009050AC">
        <w:rPr>
          <w:rFonts w:eastAsia="MS Mincho"/>
          <w:color w:val="000000" w:themeColor="text1"/>
          <w:szCs w:val="24"/>
        </w:rPr>
        <w:t xml:space="preserve">The extension of time for the payment of any Guaranteed Amount; or </w:t>
      </w:r>
    </w:p>
    <w:p w14:paraId="1C91072D" w14:textId="77777777" w:rsidR="00AD05FD" w:rsidRPr="009050AC" w:rsidRDefault="00AD05FD" w:rsidP="006242F0">
      <w:pPr>
        <w:pStyle w:val="ArticleL4"/>
        <w:numPr>
          <w:ilvl w:val="0"/>
          <w:numId w:val="89"/>
        </w:numPr>
        <w:autoSpaceDE w:val="0"/>
        <w:autoSpaceDN w:val="0"/>
        <w:adjustRightInd w:val="0"/>
        <w:ind w:left="0" w:firstLine="1440"/>
        <w:outlineLvl w:val="9"/>
        <w:rPr>
          <w:rFonts w:eastAsia="MS Mincho"/>
          <w:color w:val="000000" w:themeColor="text1"/>
          <w:szCs w:val="24"/>
        </w:rPr>
      </w:pPr>
      <w:r w:rsidRPr="009050AC">
        <w:rPr>
          <w:rFonts w:eastAsia="MS Mincho"/>
          <w:color w:val="000000" w:themeColor="text1"/>
          <w:szCs w:val="24"/>
        </w:rPr>
        <w:t xml:space="preserve">Any amendment, modification or other alteration of the ESSA; or </w:t>
      </w:r>
    </w:p>
    <w:p w14:paraId="02CD1002" w14:textId="77777777" w:rsidR="00AD05FD" w:rsidRPr="009050AC" w:rsidRDefault="00AD05FD" w:rsidP="006242F0">
      <w:pPr>
        <w:pStyle w:val="ArticleL4"/>
        <w:numPr>
          <w:ilvl w:val="0"/>
          <w:numId w:val="89"/>
        </w:numPr>
        <w:autoSpaceDE w:val="0"/>
        <w:autoSpaceDN w:val="0"/>
        <w:adjustRightInd w:val="0"/>
        <w:ind w:left="0" w:firstLine="1440"/>
        <w:outlineLvl w:val="9"/>
        <w:rPr>
          <w:rFonts w:eastAsia="MS Mincho"/>
          <w:color w:val="000000" w:themeColor="text1"/>
          <w:szCs w:val="24"/>
        </w:rPr>
      </w:pPr>
      <w:r w:rsidRPr="009050AC">
        <w:rPr>
          <w:rFonts w:eastAsia="MS Mincho"/>
          <w:color w:val="000000" w:themeColor="text1"/>
          <w:szCs w:val="24"/>
        </w:rPr>
        <w:t>Any insurance that may be available to cover any loss, except to the extent insurance proceeds are used to satisfy the Guaranteed Amount; or</w:t>
      </w:r>
    </w:p>
    <w:p w14:paraId="0FEBDB38" w14:textId="77777777" w:rsidR="00AD05FD" w:rsidRPr="009050AC" w:rsidRDefault="00AD05FD" w:rsidP="006242F0">
      <w:pPr>
        <w:pStyle w:val="ArticleL4"/>
        <w:numPr>
          <w:ilvl w:val="0"/>
          <w:numId w:val="89"/>
        </w:numPr>
        <w:autoSpaceDE w:val="0"/>
        <w:autoSpaceDN w:val="0"/>
        <w:adjustRightInd w:val="0"/>
        <w:ind w:left="0" w:firstLine="1440"/>
        <w:outlineLvl w:val="9"/>
        <w:rPr>
          <w:rFonts w:eastAsia="MS Mincho"/>
          <w:color w:val="000000" w:themeColor="text1"/>
          <w:szCs w:val="24"/>
        </w:rPr>
      </w:pPr>
      <w:r w:rsidRPr="009050AC">
        <w:rPr>
          <w:rFonts w:eastAsia="MS Mincho"/>
          <w:color w:val="000000" w:themeColor="text1"/>
          <w:szCs w:val="24"/>
        </w:rPr>
        <w:t xml:space="preserve">Any voluntary or involuntary liquidation, dissolution, receivership, insolvency, bankruptcy, assignment for the benefit of creditors, reorganization, arrangement, composition or readjustment of, or other similar proceeding affecting </w:t>
      </w:r>
      <w:r w:rsidRPr="009050AC">
        <w:rPr>
          <w:color w:val="000000" w:themeColor="text1"/>
          <w:szCs w:val="24"/>
        </w:rPr>
        <w:t>CC Power</w:t>
      </w:r>
      <w:r w:rsidRPr="009050AC">
        <w:rPr>
          <w:rFonts w:eastAsia="MS Mincho"/>
          <w:color w:val="000000" w:themeColor="text1"/>
          <w:szCs w:val="24"/>
        </w:rPr>
        <w:t xml:space="preserve">, including but not limited to any rejection or other discharge of </w:t>
      </w:r>
      <w:r w:rsidRPr="009050AC">
        <w:rPr>
          <w:color w:val="000000" w:themeColor="text1"/>
          <w:szCs w:val="24"/>
        </w:rPr>
        <w:t>CC Power</w:t>
      </w:r>
      <w:r w:rsidRPr="009050AC">
        <w:rPr>
          <w:rFonts w:eastAsia="MS Mincho"/>
          <w:color w:val="000000" w:themeColor="text1"/>
          <w:szCs w:val="24"/>
        </w:rPr>
        <w:t xml:space="preserve">’s obligations under the ESSA imposed by any court, trustee or custodian or any similar official or imposed by any law, statue or regulation, in each such event in any such proceeding; or </w:t>
      </w:r>
    </w:p>
    <w:p w14:paraId="6645B98D" w14:textId="77777777" w:rsidR="00323925" w:rsidRPr="009050AC" w:rsidRDefault="00323925" w:rsidP="006242F0">
      <w:pPr>
        <w:pStyle w:val="ArticleL4"/>
        <w:numPr>
          <w:ilvl w:val="0"/>
          <w:numId w:val="89"/>
        </w:numPr>
        <w:autoSpaceDE w:val="0"/>
        <w:autoSpaceDN w:val="0"/>
        <w:adjustRightInd w:val="0"/>
        <w:ind w:left="0" w:firstLine="1440"/>
        <w:outlineLvl w:val="9"/>
        <w:rPr>
          <w:rFonts w:eastAsia="MS Mincho"/>
          <w:color w:val="000000" w:themeColor="text1"/>
          <w:szCs w:val="24"/>
        </w:rPr>
      </w:pPr>
      <w:r w:rsidRPr="009050AC">
        <w:rPr>
          <w:color w:val="000000" w:themeColor="text1"/>
          <w:szCs w:val="24"/>
        </w:rPr>
        <w:t xml:space="preserve">Any reorganization of CC Power or Project Participant, or any merger or consolidation of CC Power or Project Participant into or with any other </w:t>
      </w:r>
      <w:r w:rsidR="0062770D" w:rsidRPr="009050AC">
        <w:rPr>
          <w:color w:val="000000" w:themeColor="text1"/>
          <w:szCs w:val="24"/>
        </w:rPr>
        <w:t>P</w:t>
      </w:r>
      <w:r w:rsidRPr="009050AC">
        <w:rPr>
          <w:color w:val="000000" w:themeColor="text1"/>
          <w:szCs w:val="24"/>
        </w:rPr>
        <w:t>erson</w:t>
      </w:r>
      <w:r w:rsidR="0062770D" w:rsidRPr="009050AC">
        <w:rPr>
          <w:color w:val="000000" w:themeColor="text1"/>
          <w:szCs w:val="24"/>
        </w:rPr>
        <w:t>; or</w:t>
      </w:r>
    </w:p>
    <w:p w14:paraId="1BEC4EA3" w14:textId="77777777" w:rsidR="00AD05FD" w:rsidRPr="009050AC" w:rsidRDefault="00AD05FD" w:rsidP="006242F0">
      <w:pPr>
        <w:pStyle w:val="ArticleL4"/>
        <w:numPr>
          <w:ilvl w:val="0"/>
          <w:numId w:val="89"/>
        </w:numPr>
        <w:autoSpaceDE w:val="0"/>
        <w:autoSpaceDN w:val="0"/>
        <w:adjustRightInd w:val="0"/>
        <w:ind w:left="0" w:firstLine="1440"/>
        <w:outlineLvl w:val="9"/>
        <w:rPr>
          <w:rFonts w:eastAsia="MS Mincho"/>
          <w:color w:val="000000" w:themeColor="text1"/>
          <w:szCs w:val="24"/>
        </w:rPr>
      </w:pPr>
      <w:r w:rsidRPr="009050AC">
        <w:rPr>
          <w:rFonts w:eastAsia="MS Mincho"/>
          <w:color w:val="000000" w:themeColor="text1"/>
          <w:szCs w:val="24"/>
        </w:rPr>
        <w:t xml:space="preserve">The </w:t>
      </w:r>
      <w:r w:rsidR="00323925" w:rsidRPr="009050AC">
        <w:rPr>
          <w:rFonts w:eastAsia="MS Mincho"/>
          <w:color w:val="000000" w:themeColor="text1"/>
          <w:szCs w:val="24"/>
        </w:rPr>
        <w:t xml:space="preserve">receipt, </w:t>
      </w:r>
      <w:r w:rsidRPr="009050AC">
        <w:rPr>
          <w:rFonts w:eastAsia="MS Mincho"/>
          <w:color w:val="000000" w:themeColor="text1"/>
          <w:szCs w:val="24"/>
        </w:rPr>
        <w:t>release, modification</w:t>
      </w:r>
      <w:r w:rsidR="00323925" w:rsidRPr="009050AC">
        <w:rPr>
          <w:rFonts w:eastAsia="MS Mincho"/>
          <w:color w:val="000000" w:themeColor="text1"/>
          <w:szCs w:val="24"/>
        </w:rPr>
        <w:t xml:space="preserve"> or</w:t>
      </w:r>
      <w:r w:rsidRPr="009050AC">
        <w:rPr>
          <w:rFonts w:eastAsia="MS Mincho"/>
          <w:color w:val="000000" w:themeColor="text1"/>
          <w:szCs w:val="24"/>
        </w:rPr>
        <w:t xml:space="preserve"> waiver </w:t>
      </w:r>
      <w:r w:rsidR="00323925" w:rsidRPr="009050AC">
        <w:rPr>
          <w:rFonts w:eastAsia="MS Mincho"/>
          <w:color w:val="000000" w:themeColor="text1"/>
          <w:szCs w:val="24"/>
        </w:rPr>
        <w:t xml:space="preserve">of, </w:t>
      </w:r>
      <w:r w:rsidRPr="009050AC">
        <w:rPr>
          <w:rFonts w:eastAsia="MS Mincho"/>
          <w:color w:val="000000" w:themeColor="text1"/>
          <w:szCs w:val="24"/>
        </w:rPr>
        <w:t xml:space="preserve">or failure to pursue or seek relief </w:t>
      </w:r>
      <w:r w:rsidR="00323925" w:rsidRPr="009050AC">
        <w:rPr>
          <w:rFonts w:eastAsia="MS Mincho"/>
          <w:color w:val="000000" w:themeColor="text1"/>
          <w:szCs w:val="24"/>
        </w:rPr>
        <w:t xml:space="preserve">under or </w:t>
      </w:r>
      <w:r w:rsidRPr="009050AC">
        <w:rPr>
          <w:rFonts w:eastAsia="MS Mincho"/>
          <w:color w:val="000000" w:themeColor="text1"/>
          <w:szCs w:val="24"/>
        </w:rPr>
        <w:t>with respect to</w:t>
      </w:r>
      <w:r w:rsidR="00323925" w:rsidRPr="009050AC">
        <w:rPr>
          <w:rFonts w:eastAsia="MS Mincho"/>
          <w:color w:val="000000" w:themeColor="text1"/>
          <w:szCs w:val="24"/>
        </w:rPr>
        <w:t>,</w:t>
      </w:r>
      <w:r w:rsidRPr="009050AC">
        <w:rPr>
          <w:rFonts w:eastAsia="MS Mincho"/>
          <w:color w:val="000000" w:themeColor="text1"/>
          <w:szCs w:val="24"/>
        </w:rPr>
        <w:t xml:space="preserve"> any other BLPTA, </w:t>
      </w:r>
      <w:r w:rsidR="00323925" w:rsidRPr="009050AC">
        <w:rPr>
          <w:rFonts w:eastAsia="MS Mincho"/>
          <w:color w:val="000000" w:themeColor="text1"/>
          <w:szCs w:val="24"/>
        </w:rPr>
        <w:t xml:space="preserve">guaranty, collateral, </w:t>
      </w:r>
      <w:r w:rsidRPr="009050AC">
        <w:rPr>
          <w:rFonts w:eastAsia="MS Mincho"/>
          <w:color w:val="000000" w:themeColor="text1"/>
          <w:szCs w:val="24"/>
        </w:rPr>
        <w:t xml:space="preserve">pledge or security device whatsoever; or </w:t>
      </w:r>
    </w:p>
    <w:p w14:paraId="539172B8" w14:textId="77777777" w:rsidR="00AD05FD" w:rsidRPr="009050AC" w:rsidRDefault="00AD05FD" w:rsidP="006242F0">
      <w:pPr>
        <w:pStyle w:val="ArticleL4"/>
        <w:numPr>
          <w:ilvl w:val="0"/>
          <w:numId w:val="89"/>
        </w:numPr>
        <w:autoSpaceDE w:val="0"/>
        <w:autoSpaceDN w:val="0"/>
        <w:adjustRightInd w:val="0"/>
        <w:ind w:left="0" w:firstLine="1440"/>
        <w:outlineLvl w:val="9"/>
        <w:rPr>
          <w:rFonts w:eastAsia="MS Mincho"/>
          <w:color w:val="000000" w:themeColor="text1"/>
          <w:szCs w:val="24"/>
        </w:rPr>
      </w:pPr>
      <w:r w:rsidRPr="009050AC">
        <w:rPr>
          <w:color w:val="000000" w:themeColor="text1"/>
          <w:szCs w:val="24"/>
        </w:rPr>
        <w:t>CC Power</w:t>
      </w:r>
      <w:r w:rsidRPr="009050AC">
        <w:rPr>
          <w:rFonts w:eastAsia="MS Mincho"/>
          <w:color w:val="000000" w:themeColor="text1"/>
          <w:szCs w:val="24"/>
        </w:rPr>
        <w:t>’s inability to pay any Guaranteed Amount or perform its obligations under the ESSA; or</w:t>
      </w:r>
    </w:p>
    <w:p w14:paraId="0DEADCD5" w14:textId="77777777" w:rsidR="00AD05FD" w:rsidRPr="009050AC" w:rsidRDefault="00AD05FD" w:rsidP="006242F0">
      <w:pPr>
        <w:pStyle w:val="ArticleL4"/>
        <w:numPr>
          <w:ilvl w:val="0"/>
          <w:numId w:val="89"/>
        </w:numPr>
        <w:autoSpaceDE w:val="0"/>
        <w:autoSpaceDN w:val="0"/>
        <w:adjustRightInd w:val="0"/>
        <w:ind w:left="0" w:firstLine="1440"/>
        <w:outlineLvl w:val="9"/>
        <w:rPr>
          <w:rFonts w:eastAsia="MS Mincho"/>
          <w:color w:val="000000" w:themeColor="text1"/>
          <w:szCs w:val="24"/>
        </w:rPr>
      </w:pPr>
      <w:r w:rsidRPr="009050AC">
        <w:rPr>
          <w:rFonts w:eastAsia="MS Mincho"/>
          <w:color w:val="000000" w:themeColor="text1"/>
          <w:szCs w:val="24"/>
        </w:rPr>
        <w:t xml:space="preserve">Any other event or circumstance that may now or hereafter constitute a defense to payment of the Guaranteed Amount, including, without limitation, statute of frauds and accord and satisfaction; </w:t>
      </w:r>
      <w:r w:rsidRPr="009050AC">
        <w:rPr>
          <w:rFonts w:eastAsia="MS Mincho"/>
          <w:i/>
          <w:iCs/>
          <w:color w:val="000000" w:themeColor="text1"/>
          <w:szCs w:val="24"/>
        </w:rPr>
        <w:t>provided</w:t>
      </w:r>
      <w:r w:rsidRPr="009050AC">
        <w:rPr>
          <w:rFonts w:eastAsia="MS Mincho"/>
          <w:color w:val="000000" w:themeColor="text1"/>
          <w:szCs w:val="24"/>
        </w:rPr>
        <w:t xml:space="preserve"> that Project Participant reserves the right to assert for itself any defenses, setoffs or counterclaims that </w:t>
      </w:r>
      <w:r w:rsidRPr="009050AC">
        <w:rPr>
          <w:color w:val="000000" w:themeColor="text1"/>
          <w:szCs w:val="24"/>
        </w:rPr>
        <w:t>CC Power</w:t>
      </w:r>
      <w:r w:rsidRPr="009050AC">
        <w:rPr>
          <w:rFonts w:eastAsia="MS Mincho"/>
          <w:color w:val="000000" w:themeColor="text1"/>
          <w:szCs w:val="24"/>
        </w:rPr>
        <w:t xml:space="preserve"> is or may be entitled to assert against Seller</w:t>
      </w:r>
      <w:r w:rsidR="000571A9" w:rsidRPr="009050AC">
        <w:rPr>
          <w:rFonts w:eastAsia="MS Mincho"/>
          <w:color w:val="000000" w:themeColor="text1"/>
          <w:szCs w:val="24"/>
        </w:rPr>
        <w:t xml:space="preserve">, including with respect to disputes regarding the calculation of a </w:t>
      </w:r>
      <w:r w:rsidR="00C80C84" w:rsidRPr="009050AC">
        <w:rPr>
          <w:rFonts w:eastAsia="MS Mincho"/>
          <w:color w:val="000000" w:themeColor="text1"/>
          <w:szCs w:val="24"/>
        </w:rPr>
        <w:t>Guaranteed Amount</w:t>
      </w:r>
      <w:r w:rsidRPr="009050AC">
        <w:rPr>
          <w:rFonts w:eastAsia="MS Mincho"/>
          <w:color w:val="000000" w:themeColor="text1"/>
          <w:szCs w:val="24"/>
        </w:rPr>
        <w:t>.</w:t>
      </w:r>
    </w:p>
    <w:p w14:paraId="06267EA5" w14:textId="3733B962" w:rsidR="00AD05FD" w:rsidRPr="009050AC" w:rsidRDefault="00AD05FD" w:rsidP="006242F0">
      <w:pPr>
        <w:pStyle w:val="BodyText"/>
        <w:keepNext/>
        <w:numPr>
          <w:ilvl w:val="0"/>
          <w:numId w:val="90"/>
        </w:numPr>
        <w:spacing w:after="240"/>
        <w:ind w:left="0" w:firstLine="720"/>
        <w:rPr>
          <w:rFonts w:eastAsia="MS Mincho"/>
          <w:color w:val="000000" w:themeColor="text1"/>
        </w:rPr>
      </w:pPr>
      <w:r w:rsidRPr="009050AC">
        <w:rPr>
          <w:rFonts w:eastAsia="MS Mincho"/>
          <w:b/>
          <w:color w:val="000000" w:themeColor="text1"/>
          <w:u w:val="single"/>
        </w:rPr>
        <w:t>Waivers by Project Participant</w:t>
      </w:r>
      <w:r w:rsidRPr="009050AC">
        <w:rPr>
          <w:rFonts w:eastAsia="MS Mincho"/>
          <w:color w:val="000000" w:themeColor="text1"/>
        </w:rPr>
        <w:t>.</w:t>
      </w:r>
      <w:r w:rsidR="00CE43DC" w:rsidRPr="009050AC">
        <w:rPr>
          <w:rFonts w:eastAsia="MS Mincho"/>
          <w:b/>
          <w:bCs/>
          <w:i/>
          <w:iCs/>
          <w:color w:val="000000" w:themeColor="text1"/>
        </w:rPr>
        <w:t xml:space="preserve"> </w:t>
      </w:r>
      <w:r w:rsidRPr="009050AC">
        <w:rPr>
          <w:rFonts w:eastAsia="MS Mincho"/>
          <w:color w:val="000000" w:themeColor="text1"/>
        </w:rPr>
        <w:t xml:space="preserve">Project Participant hereby unconditionally </w:t>
      </w:r>
      <w:r w:rsidRPr="009050AC">
        <w:rPr>
          <w:rFonts w:eastAsia="MS Mincho"/>
          <w:color w:val="000000" w:themeColor="text1"/>
        </w:rPr>
        <w:lastRenderedPageBreak/>
        <w:t>waives as a condition precedent to the performance of its obligations hereunder, with the exception of the requirements in Paragraph</w:t>
      </w:r>
      <w:r w:rsidR="00040950" w:rsidRPr="009050AC">
        <w:rPr>
          <w:rFonts w:eastAsia="MS Mincho"/>
          <w:color w:val="000000" w:themeColor="text1"/>
        </w:rPr>
        <w:t>s</w:t>
      </w:r>
      <w:r w:rsidRPr="009050AC">
        <w:rPr>
          <w:rFonts w:eastAsia="MS Mincho"/>
          <w:color w:val="000000" w:themeColor="text1"/>
        </w:rPr>
        <w:t xml:space="preserve"> 2</w:t>
      </w:r>
      <w:r w:rsidR="00040950" w:rsidRPr="009050AC">
        <w:rPr>
          <w:rFonts w:eastAsia="MS Mincho"/>
          <w:color w:val="000000" w:themeColor="text1"/>
        </w:rPr>
        <w:t xml:space="preserve"> and 3</w:t>
      </w:r>
      <w:r w:rsidRPr="009050AC">
        <w:rPr>
          <w:rFonts w:eastAsia="MS Mincho"/>
          <w:color w:val="000000" w:themeColor="text1"/>
        </w:rPr>
        <w:t>, (a) notice of acceptance, presentment or protest</w:t>
      </w:r>
      <w:r w:rsidR="0062770D" w:rsidRPr="009050AC">
        <w:rPr>
          <w:rFonts w:eastAsia="MS Mincho"/>
          <w:color w:val="000000" w:themeColor="text1"/>
        </w:rPr>
        <w:t xml:space="preserve">, notice of any of the events described in Paragraph </w:t>
      </w:r>
      <w:r w:rsidR="00040950" w:rsidRPr="009050AC">
        <w:rPr>
          <w:rFonts w:eastAsia="MS Mincho"/>
          <w:color w:val="000000" w:themeColor="text1"/>
        </w:rPr>
        <w:t>5</w:t>
      </w:r>
      <w:r w:rsidR="0062770D" w:rsidRPr="009050AC">
        <w:rPr>
          <w:rFonts w:eastAsia="MS Mincho"/>
          <w:color w:val="000000" w:themeColor="text1"/>
        </w:rPr>
        <w:t>, or any other notice or demand of any kind</w:t>
      </w:r>
      <w:r w:rsidRPr="009050AC">
        <w:rPr>
          <w:rFonts w:eastAsia="MS Mincho"/>
          <w:color w:val="000000" w:themeColor="text1"/>
        </w:rPr>
        <w:t xml:space="preserve"> with respect to the Guaranteed Amounts and this BLPTA, (b) any requirement that Seller </w:t>
      </w:r>
      <w:r w:rsidR="00323925" w:rsidRPr="009050AC">
        <w:rPr>
          <w:rFonts w:eastAsia="MS Mincho"/>
          <w:color w:val="000000" w:themeColor="text1"/>
        </w:rPr>
        <w:t xml:space="preserve">pursue or </w:t>
      </w:r>
      <w:r w:rsidRPr="009050AC">
        <w:rPr>
          <w:rFonts w:eastAsia="MS Mincho"/>
          <w:color w:val="000000" w:themeColor="text1"/>
        </w:rPr>
        <w:t xml:space="preserve">exhaust any right, power or remedy or proceed against </w:t>
      </w:r>
      <w:r w:rsidR="003A5BE5">
        <w:rPr>
          <w:color w:val="000000" w:themeColor="text1"/>
        </w:rPr>
        <w:t>CC Power</w:t>
      </w:r>
      <w:r w:rsidRPr="009050AC">
        <w:rPr>
          <w:rFonts w:eastAsia="MS Mincho"/>
          <w:color w:val="000000" w:themeColor="text1"/>
        </w:rPr>
        <w:t xml:space="preserve"> under the ESSA</w:t>
      </w:r>
      <w:r w:rsidR="00323925" w:rsidRPr="009050AC">
        <w:rPr>
          <w:rFonts w:eastAsia="MS Mincho"/>
          <w:color w:val="000000" w:themeColor="text1"/>
        </w:rPr>
        <w:t xml:space="preserve"> or against any other Person, including any obligation to pursue any other </w:t>
      </w:r>
      <w:r w:rsidR="0062770D" w:rsidRPr="009050AC">
        <w:rPr>
          <w:rFonts w:eastAsia="MS Mincho"/>
          <w:color w:val="000000" w:themeColor="text1"/>
        </w:rPr>
        <w:t>BLPTAs, or to marshal assets, (c) any defense based on any of the matters described in Paragraph 4</w:t>
      </w:r>
      <w:r w:rsidR="004712A8" w:rsidRPr="009050AC">
        <w:rPr>
          <w:rFonts w:eastAsia="MS Mincho"/>
          <w:color w:val="000000" w:themeColor="text1"/>
        </w:rPr>
        <w:t xml:space="preserve">, </w:t>
      </w:r>
      <w:r w:rsidR="00E602A0" w:rsidRPr="009050AC">
        <w:rPr>
          <w:rFonts w:eastAsia="MS Mincho"/>
          <w:color w:val="000000" w:themeColor="text1"/>
        </w:rPr>
        <w:t xml:space="preserve">(d) all rights of subrogation </w:t>
      </w:r>
      <w:r w:rsidR="00C85B9A" w:rsidRPr="009050AC">
        <w:rPr>
          <w:rFonts w:eastAsia="MS Mincho"/>
          <w:color w:val="000000" w:themeColor="text1"/>
        </w:rPr>
        <w:t>or other rights to pursue CC Power for</w:t>
      </w:r>
      <w:r w:rsidR="00E602A0" w:rsidRPr="009050AC">
        <w:rPr>
          <w:rFonts w:eastAsia="MS Mincho"/>
          <w:color w:val="000000" w:themeColor="text1"/>
        </w:rPr>
        <w:t xml:space="preserve"> payments made under this BLPTA</w:t>
      </w:r>
      <w:r w:rsidR="00C85B9A" w:rsidRPr="009050AC">
        <w:rPr>
          <w:rFonts w:eastAsia="MS Mincho"/>
          <w:color w:val="000000" w:themeColor="text1"/>
        </w:rPr>
        <w:t xml:space="preserve"> until all amounts owing under the ESSA have been paid in full,</w:t>
      </w:r>
      <w:r w:rsidR="00E602A0" w:rsidRPr="009050AC">
        <w:rPr>
          <w:rFonts w:eastAsia="MS Mincho"/>
          <w:color w:val="000000" w:themeColor="text1"/>
        </w:rPr>
        <w:t xml:space="preserve"> </w:t>
      </w:r>
      <w:r w:rsidR="004712A8" w:rsidRPr="009050AC">
        <w:rPr>
          <w:rFonts w:eastAsia="MS Mincho"/>
          <w:color w:val="000000" w:themeColor="text1"/>
        </w:rPr>
        <w:t>and (</w:t>
      </w:r>
      <w:r w:rsidR="00E602A0" w:rsidRPr="009050AC">
        <w:rPr>
          <w:rFonts w:eastAsia="MS Mincho"/>
          <w:color w:val="000000" w:themeColor="text1"/>
        </w:rPr>
        <w:t>e</w:t>
      </w:r>
      <w:r w:rsidR="004712A8" w:rsidRPr="009050AC">
        <w:rPr>
          <w:rFonts w:eastAsia="MS Mincho"/>
          <w:color w:val="000000" w:themeColor="text1"/>
        </w:rPr>
        <w:t xml:space="preserve">) any duty of Seller to disclose </w:t>
      </w:r>
      <w:r w:rsidR="004712A8" w:rsidRPr="009050AC">
        <w:rPr>
          <w:color w:val="000000" w:themeColor="text1"/>
        </w:rPr>
        <w:t>any information or other matters relating to the business, operations or financ</w:t>
      </w:r>
      <w:r w:rsidR="00040950" w:rsidRPr="009050AC">
        <w:rPr>
          <w:color w:val="000000" w:themeColor="text1"/>
        </w:rPr>
        <w:t>es</w:t>
      </w:r>
      <w:r w:rsidR="004712A8" w:rsidRPr="009050AC">
        <w:rPr>
          <w:color w:val="000000" w:themeColor="text1"/>
        </w:rPr>
        <w:t xml:space="preserve"> or other condition of CC Power or any other Per</w:t>
      </w:r>
      <w:r w:rsidR="008E73BC" w:rsidRPr="009050AC">
        <w:rPr>
          <w:color w:val="000000" w:themeColor="text1"/>
        </w:rPr>
        <w:t>son who has provided a BLPTA or other security or guaranty with respect to the ESSA now or hereafter known to Seller</w:t>
      </w:r>
      <w:r w:rsidRPr="009050AC">
        <w:rPr>
          <w:rFonts w:eastAsia="MS Mincho"/>
          <w:color w:val="000000" w:themeColor="text1"/>
        </w:rPr>
        <w:t xml:space="preserve">. </w:t>
      </w:r>
      <w:r w:rsidR="00C85B9A" w:rsidRPr="009050AC">
        <w:rPr>
          <w:rFonts w:eastAsia="MS Mincho"/>
          <w:color w:val="000000" w:themeColor="text1"/>
        </w:rPr>
        <w:t xml:space="preserve"> Project Participant further acknowledges and agrees that it is and will be bound by actions taken and elections made by CC Power under the ESSA and waives any defense based on CC Power’s authority or lack thereof or the validity, regularity or advisability of the actions taken or elections made.</w:t>
      </w:r>
    </w:p>
    <w:p w14:paraId="0DD53A50" w14:textId="16E84C0A" w:rsidR="00AD05FD" w:rsidRPr="009050AC" w:rsidRDefault="00AD05FD" w:rsidP="006242F0">
      <w:pPr>
        <w:pStyle w:val="BodyText"/>
        <w:numPr>
          <w:ilvl w:val="0"/>
          <w:numId w:val="90"/>
        </w:numPr>
        <w:spacing w:after="240"/>
        <w:ind w:left="0" w:firstLine="720"/>
        <w:rPr>
          <w:rFonts w:eastAsia="MS Mincho"/>
          <w:color w:val="000000" w:themeColor="text1"/>
        </w:rPr>
      </w:pPr>
      <w:r w:rsidRPr="009050AC">
        <w:rPr>
          <w:rFonts w:eastAsia="MS Mincho"/>
          <w:b/>
          <w:color w:val="000000" w:themeColor="text1"/>
          <w:u w:val="single"/>
        </w:rPr>
        <w:t>Project Participant Representations and Warranties</w:t>
      </w:r>
      <w:r w:rsidRPr="009050AC">
        <w:rPr>
          <w:rFonts w:eastAsia="MS Mincho"/>
          <w:color w:val="000000" w:themeColor="text1"/>
        </w:rPr>
        <w:t>. Project Participant hereby represents and warrants that (a) it has all necessary and appropriate powers and authority and the legal right to execute and deliver, and perform its obligations under, this BLPTA, (b) this BLPTA constitutes its legal, valid and binding obligations enforceable against it in accordance with its terms, except as enforceability may be limited by bankruptcy, insolvency, moratorium and other similar laws affecting enforcement of creditors’ rights or general principles of equity, (c) the execution, delivery and performance of this BLPTA does not and will not contravene Project Participant’s organizational documents, any applicable Law or any contractual provisions binding on or affecting Project Participant, (d) there are no actions, suits or proceedings pending before any court, governmental agency or arbitrator, or, to the knowledge of the Project Participant, threatened, against or affecting Project Participant or any of its properties or revenues which may, in any one case or in the aggregate, adversely affect the ability of Project Participant to enter into or perform its obligations under this BLPTA, and (e) no consent or authorization of, filing with, or other act by or in respect of, any arbitrator or Governmental Authority, and no consent of any other Person (including, any member of the Project Participant), that has not heretofore been obtained is required in connection with the execution, delivery, performance, validity or enforceability of this BLPTA by Project Participant.</w:t>
      </w:r>
      <w:r w:rsidR="00AF5D3F" w:rsidRPr="009050AC">
        <w:rPr>
          <w:rFonts w:eastAsia="MS Mincho"/>
          <w:color w:val="000000" w:themeColor="text1"/>
        </w:rPr>
        <w:t xml:space="preserve"> </w:t>
      </w:r>
      <w:r w:rsidR="00AF5D3F" w:rsidRPr="009050AC">
        <w:rPr>
          <w:color w:val="000000" w:themeColor="text1"/>
        </w:rPr>
        <w:t>Project Participant warrants and covenants that with respect to its contractual obligations under this BLPTA, it will not claim and affirmatively waives immunity on the grounds of sovereignty or similar grounds with respect to itself or its revenues or assets from (1) suit, (2) jurisdiction of court (provided that such court is located within a venue permitted in Law and under the Agreement), (3) relief by way of injunction, order for specific performance or recovery of property, (4) attachment of assets, or (5) execution or enforcement of any judgment; provided, however that nothing in this Agreement shall waive the obligations or rights set forth in the California Tort Claims Act (</w:t>
      </w:r>
      <w:r w:rsidR="00D54BCE">
        <w:rPr>
          <w:color w:val="000000" w:themeColor="text1"/>
        </w:rPr>
        <w:t>California Government Code Section</w:t>
      </w:r>
      <w:r w:rsidR="00AF5D3F" w:rsidRPr="009050AC">
        <w:rPr>
          <w:color w:val="000000" w:themeColor="text1"/>
        </w:rPr>
        <w:t xml:space="preserve"> 810 </w:t>
      </w:r>
      <w:r w:rsidR="00AF5D3F" w:rsidRPr="00283023">
        <w:rPr>
          <w:i/>
          <w:iCs/>
          <w:color w:val="000000" w:themeColor="text1"/>
        </w:rPr>
        <w:t>et seq</w:t>
      </w:r>
      <w:r w:rsidR="00AF5D3F" w:rsidRPr="009050AC">
        <w:rPr>
          <w:color w:val="000000" w:themeColor="text1"/>
        </w:rPr>
        <w:t xml:space="preserve">.); </w:t>
      </w:r>
      <w:r w:rsidR="00AF5D3F" w:rsidRPr="009050AC">
        <w:rPr>
          <w:i/>
          <w:iCs/>
          <w:color w:val="000000" w:themeColor="text1"/>
        </w:rPr>
        <w:t>provided</w:t>
      </w:r>
      <w:r w:rsidR="00AF5D3F" w:rsidRPr="009050AC">
        <w:rPr>
          <w:color w:val="000000" w:themeColor="text1"/>
        </w:rPr>
        <w:t>, this waiver shall not apply to the City of San José acting in its capacity as a Governmental Authority and not solely as the administrator of San José Clean Energy.</w:t>
      </w:r>
    </w:p>
    <w:p w14:paraId="482AD5A5" w14:textId="036A9219" w:rsidR="00AD05FD" w:rsidRPr="009050AC" w:rsidRDefault="00AD05FD" w:rsidP="006242F0">
      <w:pPr>
        <w:pStyle w:val="BodyText"/>
        <w:numPr>
          <w:ilvl w:val="0"/>
          <w:numId w:val="90"/>
        </w:numPr>
        <w:spacing w:after="240"/>
        <w:ind w:left="0" w:firstLine="720"/>
        <w:rPr>
          <w:rFonts w:eastAsia="MS Mincho"/>
          <w:color w:val="000000" w:themeColor="text1"/>
        </w:rPr>
      </w:pPr>
      <w:r w:rsidRPr="009050AC">
        <w:rPr>
          <w:rFonts w:eastAsia="MS Mincho"/>
          <w:b/>
          <w:color w:val="000000" w:themeColor="text1"/>
          <w:u w:val="single"/>
        </w:rPr>
        <w:t>Seller Representations and Warranties</w:t>
      </w:r>
      <w:r w:rsidRPr="009050AC">
        <w:rPr>
          <w:rFonts w:eastAsia="MS Mincho"/>
          <w:color w:val="000000" w:themeColor="text1"/>
        </w:rPr>
        <w:t xml:space="preserve">. Seller hereby represents and warrants that (a) it has all necessary and appropriate powers and authority and the legal right to execute and deliver, and perform its obligations under, this BLPTA, (b) this BLPTA constitutes its legal, valid </w:t>
      </w:r>
      <w:r w:rsidRPr="009050AC">
        <w:rPr>
          <w:rFonts w:eastAsia="MS Mincho"/>
          <w:color w:val="000000" w:themeColor="text1"/>
        </w:rPr>
        <w:lastRenderedPageBreak/>
        <w:t>and binding obligations enforceable against it in accordance with its terms, except as enforceability may be limited by bankruptcy, insolvency, moratorium and other similar laws affecting enforcement of creditors’ rights or general principles of equity, (c) the execution, delivery and performance of this BLPTA does not and will not contravene Seller’s organizational documents, any applicable Law or any contractual provisions binding on or affecting Seller, (d) there are no actions, suits or proceedings pending before any court, governmental agency or arbitrator, or, to the knowledge of Seller, threatened, against or affecting Seller or any of its properties or revenues which may, in any one case or in the aggregate, adversely affect the ability of Seller to enter into or perform its obligations under this BLPTA, and (e) no consent or authorization of, filing with, or other act by or in respect of, any arbitrator or Governmental Authority, and no consent of any other Person (including, any stockholder or creditor of Seller), that has not heretofore been obtained is required in connection with the execution, delivery, performance, validity or enforceability of this BLPTA by Seller.</w:t>
      </w:r>
    </w:p>
    <w:p w14:paraId="2E52F8D4" w14:textId="7C874A5D" w:rsidR="00AD05FD" w:rsidRPr="009050AC" w:rsidRDefault="003A5BE5" w:rsidP="006242F0">
      <w:pPr>
        <w:pStyle w:val="BodyText"/>
        <w:numPr>
          <w:ilvl w:val="0"/>
          <w:numId w:val="90"/>
        </w:numPr>
        <w:spacing w:after="240"/>
        <w:ind w:left="0" w:firstLine="720"/>
        <w:rPr>
          <w:rFonts w:eastAsia="MS Mincho"/>
          <w:color w:val="000000" w:themeColor="text1"/>
        </w:rPr>
      </w:pPr>
      <w:r>
        <w:rPr>
          <w:b/>
          <w:bCs/>
          <w:color w:val="000000" w:themeColor="text1"/>
          <w:u w:val="single"/>
        </w:rPr>
        <w:t>CC Power</w:t>
      </w:r>
      <w:r w:rsidR="00AD05FD" w:rsidRPr="009050AC">
        <w:rPr>
          <w:rFonts w:eastAsia="MS Mincho"/>
          <w:b/>
          <w:color w:val="000000" w:themeColor="text1"/>
          <w:u w:val="single"/>
        </w:rPr>
        <w:t xml:space="preserve"> Representations and Warranties</w:t>
      </w:r>
      <w:r w:rsidR="00AD05FD" w:rsidRPr="009050AC">
        <w:rPr>
          <w:rFonts w:eastAsia="MS Mincho"/>
          <w:bCs/>
          <w:color w:val="000000" w:themeColor="text1"/>
        </w:rPr>
        <w:t>.</w:t>
      </w:r>
      <w:r w:rsidR="00AD05FD" w:rsidRPr="009050AC">
        <w:rPr>
          <w:rFonts w:eastAsia="MS Mincho"/>
          <w:color w:val="000000" w:themeColor="text1"/>
        </w:rPr>
        <w:t xml:space="preserve"> </w:t>
      </w:r>
      <w:r>
        <w:rPr>
          <w:color w:val="000000" w:themeColor="text1"/>
        </w:rPr>
        <w:t>CC Power</w:t>
      </w:r>
      <w:r w:rsidR="00AD05FD" w:rsidRPr="009050AC">
        <w:rPr>
          <w:rFonts w:eastAsia="MS Mincho"/>
          <w:color w:val="000000" w:themeColor="text1"/>
        </w:rPr>
        <w:t xml:space="preserve"> hereby represents and warrants that (a) it has all necessary and appropriate powers and authority and the legal right to execute and deliver, and perform its obligations under, this BLPTA, (b) this BLPTA constitutes its legal, valid and binding obligations enforceable against it in accordance with its terms, except as enforceability may be limited by bankruptcy, insolvency, moratorium and other similar laws affecting enforcement of creditors’ rights or general principles of equity, (c) the execution, delivery and performance of this BLPTA does not and will not contravene </w:t>
      </w:r>
      <w:r>
        <w:rPr>
          <w:color w:val="000000" w:themeColor="text1"/>
        </w:rPr>
        <w:t>CC Power</w:t>
      </w:r>
      <w:r w:rsidR="00AD05FD" w:rsidRPr="009050AC">
        <w:rPr>
          <w:rFonts w:eastAsia="MS Mincho"/>
          <w:color w:val="000000" w:themeColor="text1"/>
        </w:rPr>
        <w:t xml:space="preserve">’s organizational documents, any applicable Law or any contractual provisions binding on or affecting </w:t>
      </w:r>
      <w:r>
        <w:rPr>
          <w:color w:val="000000" w:themeColor="text1"/>
        </w:rPr>
        <w:t>CC Power</w:t>
      </w:r>
      <w:r w:rsidR="00AD05FD" w:rsidRPr="009050AC">
        <w:rPr>
          <w:rFonts w:eastAsia="MS Mincho"/>
          <w:color w:val="000000" w:themeColor="text1"/>
        </w:rPr>
        <w:t xml:space="preserve">, (d) there are no actions, suits or proceedings pending before any court, governmental agency or arbitrator, or, to the knowledge of the </w:t>
      </w:r>
      <w:r>
        <w:rPr>
          <w:color w:val="000000" w:themeColor="text1"/>
        </w:rPr>
        <w:t>CC Power</w:t>
      </w:r>
      <w:r w:rsidR="00AD05FD" w:rsidRPr="009050AC">
        <w:rPr>
          <w:rFonts w:eastAsia="MS Mincho"/>
          <w:color w:val="000000" w:themeColor="text1"/>
        </w:rPr>
        <w:t xml:space="preserve">, threatened, against or affecting </w:t>
      </w:r>
      <w:r>
        <w:rPr>
          <w:color w:val="000000" w:themeColor="text1"/>
        </w:rPr>
        <w:t>CC Power</w:t>
      </w:r>
      <w:r w:rsidR="00AD05FD" w:rsidRPr="009050AC">
        <w:rPr>
          <w:rFonts w:eastAsia="MS Mincho"/>
          <w:color w:val="000000" w:themeColor="text1"/>
        </w:rPr>
        <w:t xml:space="preserve"> or any of its properties or revenues which may, in any one case or in the aggregate, adversely affect the ability of </w:t>
      </w:r>
      <w:r>
        <w:rPr>
          <w:color w:val="000000" w:themeColor="text1"/>
        </w:rPr>
        <w:t>CC Power</w:t>
      </w:r>
      <w:r w:rsidR="00AD05FD" w:rsidRPr="009050AC">
        <w:rPr>
          <w:rFonts w:eastAsia="MS Mincho"/>
          <w:color w:val="000000" w:themeColor="text1"/>
        </w:rPr>
        <w:t xml:space="preserve"> to enter into or perform its obligations under this BLPTA, and (e) no consent or authorization of, filing with, or other act by or in respect of, any arbitrator or Governmental Authority, and no consent of any other Person (including, any member of </w:t>
      </w:r>
      <w:r>
        <w:rPr>
          <w:color w:val="000000" w:themeColor="text1"/>
        </w:rPr>
        <w:t>CC Power</w:t>
      </w:r>
      <w:r w:rsidR="00AD05FD" w:rsidRPr="009050AC">
        <w:rPr>
          <w:rFonts w:eastAsia="MS Mincho"/>
          <w:color w:val="000000" w:themeColor="text1"/>
        </w:rPr>
        <w:t xml:space="preserve">), that has not heretofore been obtained is required in connection with the execution, delivery, performance, validity or enforceability of this BLPTA by </w:t>
      </w:r>
      <w:r>
        <w:rPr>
          <w:color w:val="000000" w:themeColor="text1"/>
        </w:rPr>
        <w:t>CC Power</w:t>
      </w:r>
      <w:r w:rsidR="00AD05FD" w:rsidRPr="009050AC">
        <w:rPr>
          <w:rFonts w:eastAsia="MS Mincho"/>
          <w:color w:val="000000" w:themeColor="text1"/>
        </w:rPr>
        <w:t>.</w:t>
      </w:r>
    </w:p>
    <w:p w14:paraId="4020A758" w14:textId="56819D5D" w:rsidR="00AD05FD" w:rsidRPr="009050AC" w:rsidRDefault="00AD05FD" w:rsidP="006242F0">
      <w:pPr>
        <w:pStyle w:val="BodyText"/>
        <w:numPr>
          <w:ilvl w:val="0"/>
          <w:numId w:val="90"/>
        </w:numPr>
        <w:spacing w:after="240"/>
        <w:ind w:left="0" w:firstLine="720"/>
        <w:rPr>
          <w:rFonts w:eastAsia="MS Mincho"/>
          <w:color w:val="000000" w:themeColor="text1"/>
        </w:rPr>
      </w:pPr>
      <w:r w:rsidRPr="009050AC">
        <w:rPr>
          <w:rFonts w:eastAsia="MS Mincho"/>
          <w:b/>
          <w:color w:val="000000" w:themeColor="text1"/>
          <w:u w:val="single"/>
        </w:rPr>
        <w:t>Notices</w:t>
      </w:r>
      <w:r w:rsidRPr="009050AC">
        <w:rPr>
          <w:rFonts w:eastAsia="MS Mincho"/>
          <w:color w:val="000000" w:themeColor="text1"/>
        </w:rPr>
        <w:t xml:space="preserve">. Notices under this BLPTA shall be deemed received if sent to the address specified below: (i) on the day received if served by overnight express delivery, and (ii) four (4) Business Days after mailing if sent by certified, first-class mail, return receipt requested. Any Party may change its address or facsimile to which notice is given hereunder by providing notice of the same in accordance with this Paragraph </w:t>
      </w:r>
      <w:r w:rsidR="00AF5D3F" w:rsidRPr="009050AC">
        <w:rPr>
          <w:rFonts w:eastAsia="MS Mincho"/>
          <w:color w:val="000000" w:themeColor="text1"/>
        </w:rPr>
        <w:t>10</w:t>
      </w:r>
      <w:r w:rsidRPr="009050AC">
        <w:rPr>
          <w:rFonts w:eastAsia="MS Mincho"/>
          <w:color w:val="000000" w:themeColor="text1"/>
        </w:rPr>
        <w:t>.</w:t>
      </w:r>
    </w:p>
    <w:p w14:paraId="3FC0BC00" w14:textId="77777777" w:rsidR="00AD05FD" w:rsidRPr="009050AC" w:rsidRDefault="00AD05FD" w:rsidP="00AD05FD">
      <w:pPr>
        <w:pStyle w:val="text"/>
        <w:spacing w:after="120"/>
        <w:ind w:left="5040" w:hanging="4320"/>
        <w:jc w:val="both"/>
        <w:rPr>
          <w:rFonts w:ascii="Times New Roman" w:eastAsia="MS Mincho" w:hAnsi="Times New Roman"/>
          <w:color w:val="000000" w:themeColor="text1"/>
          <w:sz w:val="24"/>
          <w:szCs w:val="24"/>
        </w:rPr>
      </w:pPr>
      <w:r w:rsidRPr="009050AC">
        <w:rPr>
          <w:rFonts w:ascii="Times New Roman" w:eastAsia="MS Mincho" w:hAnsi="Times New Roman"/>
          <w:color w:val="000000" w:themeColor="text1"/>
          <w:sz w:val="24"/>
          <w:szCs w:val="24"/>
        </w:rPr>
        <w:t>If delivered to Seller, to it at:</w:t>
      </w:r>
    </w:p>
    <w:p w14:paraId="5FF92E74" w14:textId="77777777" w:rsidR="00AD05FD" w:rsidRPr="009050AC" w:rsidRDefault="00AD05FD" w:rsidP="00AD05FD">
      <w:pPr>
        <w:pStyle w:val="text"/>
        <w:ind w:left="1440"/>
        <w:jc w:val="both"/>
        <w:rPr>
          <w:rFonts w:ascii="Times New Roman" w:eastAsia="MS Mincho" w:hAnsi="Times New Roman"/>
          <w:color w:val="000000" w:themeColor="text1"/>
          <w:sz w:val="24"/>
          <w:szCs w:val="24"/>
        </w:rPr>
      </w:pPr>
      <w:r w:rsidRPr="009050AC">
        <w:rPr>
          <w:rFonts w:ascii="Times New Roman" w:eastAsia="MS Mincho" w:hAnsi="Times New Roman"/>
          <w:color w:val="000000" w:themeColor="text1"/>
          <w:sz w:val="24"/>
          <w:szCs w:val="24"/>
        </w:rPr>
        <w:t>[____]</w:t>
      </w:r>
    </w:p>
    <w:p w14:paraId="75780BE7" w14:textId="77777777" w:rsidR="00AD05FD" w:rsidRPr="009050AC" w:rsidRDefault="00AD05FD" w:rsidP="00AD05FD">
      <w:pPr>
        <w:pStyle w:val="text"/>
        <w:ind w:left="1440"/>
        <w:jc w:val="both"/>
        <w:rPr>
          <w:rFonts w:ascii="Times New Roman" w:eastAsia="MS Mincho" w:hAnsi="Times New Roman"/>
          <w:color w:val="000000" w:themeColor="text1"/>
          <w:sz w:val="24"/>
          <w:szCs w:val="24"/>
        </w:rPr>
      </w:pPr>
      <w:r w:rsidRPr="009050AC">
        <w:rPr>
          <w:rFonts w:ascii="Times New Roman" w:eastAsia="MS Mincho" w:hAnsi="Times New Roman"/>
          <w:color w:val="000000" w:themeColor="text1"/>
          <w:sz w:val="24"/>
          <w:szCs w:val="24"/>
        </w:rPr>
        <w:t>Attn: [____]</w:t>
      </w:r>
    </w:p>
    <w:p w14:paraId="196D8F1D" w14:textId="77777777" w:rsidR="00AD05FD" w:rsidRPr="009050AC" w:rsidRDefault="00AD05FD" w:rsidP="00AD05FD">
      <w:pPr>
        <w:pStyle w:val="text"/>
        <w:ind w:left="1440"/>
        <w:jc w:val="both"/>
        <w:rPr>
          <w:rFonts w:ascii="Times New Roman" w:eastAsia="MS Mincho" w:hAnsi="Times New Roman"/>
          <w:color w:val="000000" w:themeColor="text1"/>
          <w:sz w:val="24"/>
          <w:szCs w:val="24"/>
        </w:rPr>
      </w:pPr>
      <w:r w:rsidRPr="009050AC">
        <w:rPr>
          <w:rFonts w:ascii="Times New Roman" w:eastAsia="MS Mincho" w:hAnsi="Times New Roman"/>
          <w:color w:val="000000" w:themeColor="text1"/>
          <w:sz w:val="24"/>
          <w:szCs w:val="24"/>
        </w:rPr>
        <w:t>Fax: [____]</w:t>
      </w:r>
    </w:p>
    <w:p w14:paraId="1B17F81F" w14:textId="77777777" w:rsidR="00AD05FD" w:rsidRPr="009050AC" w:rsidRDefault="00AD05FD" w:rsidP="00AD05FD">
      <w:pPr>
        <w:pStyle w:val="text"/>
        <w:keepNext/>
        <w:ind w:left="5040"/>
        <w:jc w:val="both"/>
        <w:rPr>
          <w:rFonts w:ascii="Times New Roman" w:eastAsia="MS Mincho" w:hAnsi="Times New Roman"/>
          <w:color w:val="000000" w:themeColor="text1"/>
          <w:sz w:val="24"/>
          <w:szCs w:val="24"/>
        </w:rPr>
      </w:pPr>
    </w:p>
    <w:p w14:paraId="019673AA" w14:textId="77777777" w:rsidR="00AD05FD" w:rsidRPr="009050AC" w:rsidRDefault="00AD05FD" w:rsidP="00AD05FD">
      <w:pPr>
        <w:pStyle w:val="text"/>
        <w:spacing w:after="120"/>
        <w:ind w:left="5040" w:hanging="4320"/>
        <w:jc w:val="both"/>
        <w:rPr>
          <w:rFonts w:ascii="Times New Roman" w:eastAsia="MS Mincho" w:hAnsi="Times New Roman"/>
          <w:color w:val="000000" w:themeColor="text1"/>
          <w:sz w:val="24"/>
          <w:szCs w:val="24"/>
        </w:rPr>
      </w:pPr>
      <w:r w:rsidRPr="009050AC">
        <w:rPr>
          <w:rFonts w:ascii="Times New Roman" w:eastAsia="MS Mincho" w:hAnsi="Times New Roman"/>
          <w:color w:val="000000" w:themeColor="text1"/>
          <w:sz w:val="24"/>
          <w:szCs w:val="24"/>
        </w:rPr>
        <w:t>If delivered to Project Participant, to it at:</w:t>
      </w:r>
    </w:p>
    <w:p w14:paraId="03DFEF4B" w14:textId="77777777" w:rsidR="00AD05FD" w:rsidRPr="009050AC" w:rsidRDefault="00AD05FD" w:rsidP="00AD05FD">
      <w:pPr>
        <w:pStyle w:val="text"/>
        <w:ind w:left="1440"/>
        <w:jc w:val="both"/>
        <w:rPr>
          <w:rFonts w:ascii="Times New Roman" w:eastAsia="MS Mincho" w:hAnsi="Times New Roman"/>
          <w:color w:val="000000" w:themeColor="text1"/>
          <w:sz w:val="24"/>
          <w:szCs w:val="24"/>
        </w:rPr>
      </w:pPr>
      <w:r w:rsidRPr="009050AC">
        <w:rPr>
          <w:rFonts w:ascii="Times New Roman" w:eastAsia="MS Mincho" w:hAnsi="Times New Roman"/>
          <w:color w:val="000000" w:themeColor="text1"/>
          <w:sz w:val="24"/>
          <w:szCs w:val="24"/>
        </w:rPr>
        <w:t>[____]</w:t>
      </w:r>
    </w:p>
    <w:p w14:paraId="7DED8889" w14:textId="77777777" w:rsidR="00AD05FD" w:rsidRPr="009050AC" w:rsidRDefault="00AD05FD" w:rsidP="00AD05FD">
      <w:pPr>
        <w:pStyle w:val="text"/>
        <w:ind w:left="1440"/>
        <w:jc w:val="both"/>
        <w:rPr>
          <w:rFonts w:ascii="Times New Roman" w:eastAsia="MS Mincho" w:hAnsi="Times New Roman"/>
          <w:color w:val="000000" w:themeColor="text1"/>
          <w:sz w:val="24"/>
          <w:szCs w:val="24"/>
        </w:rPr>
      </w:pPr>
      <w:r w:rsidRPr="009050AC">
        <w:rPr>
          <w:rFonts w:ascii="Times New Roman" w:eastAsia="MS Mincho" w:hAnsi="Times New Roman"/>
          <w:color w:val="000000" w:themeColor="text1"/>
          <w:sz w:val="24"/>
          <w:szCs w:val="24"/>
        </w:rPr>
        <w:t>Attn: [____]</w:t>
      </w:r>
    </w:p>
    <w:p w14:paraId="1C9BF85E" w14:textId="77777777" w:rsidR="00AD05FD" w:rsidRPr="009050AC" w:rsidRDefault="00AD05FD" w:rsidP="00AD05FD">
      <w:pPr>
        <w:pStyle w:val="text"/>
        <w:ind w:left="1440"/>
        <w:jc w:val="both"/>
        <w:rPr>
          <w:rFonts w:ascii="Times New Roman" w:eastAsia="MS Mincho" w:hAnsi="Times New Roman"/>
          <w:color w:val="000000" w:themeColor="text1"/>
          <w:sz w:val="24"/>
          <w:szCs w:val="24"/>
        </w:rPr>
      </w:pPr>
      <w:r w:rsidRPr="009050AC">
        <w:rPr>
          <w:rFonts w:ascii="Times New Roman" w:eastAsia="MS Mincho" w:hAnsi="Times New Roman"/>
          <w:color w:val="000000" w:themeColor="text1"/>
          <w:sz w:val="24"/>
          <w:szCs w:val="24"/>
        </w:rPr>
        <w:t>Fax: [____]</w:t>
      </w:r>
    </w:p>
    <w:p w14:paraId="2693E6B9" w14:textId="77777777" w:rsidR="00AD05FD" w:rsidRPr="009050AC" w:rsidRDefault="00AD05FD" w:rsidP="00AD05FD">
      <w:pPr>
        <w:pStyle w:val="text"/>
        <w:jc w:val="both"/>
        <w:rPr>
          <w:rFonts w:ascii="Times New Roman" w:eastAsia="MS Mincho" w:hAnsi="Times New Roman"/>
          <w:color w:val="000000" w:themeColor="text1"/>
          <w:sz w:val="24"/>
          <w:szCs w:val="24"/>
        </w:rPr>
      </w:pPr>
    </w:p>
    <w:p w14:paraId="13070001" w14:textId="77777777" w:rsidR="00AD05FD" w:rsidRPr="009050AC" w:rsidRDefault="00AD05FD" w:rsidP="00AD05FD">
      <w:pPr>
        <w:pStyle w:val="text"/>
        <w:spacing w:after="120"/>
        <w:ind w:left="5040" w:hanging="4320"/>
        <w:jc w:val="both"/>
        <w:rPr>
          <w:rFonts w:ascii="Times New Roman" w:eastAsia="MS Mincho" w:hAnsi="Times New Roman"/>
          <w:color w:val="000000" w:themeColor="text1"/>
          <w:sz w:val="24"/>
          <w:szCs w:val="24"/>
        </w:rPr>
      </w:pPr>
      <w:r w:rsidRPr="009050AC">
        <w:rPr>
          <w:rFonts w:ascii="Times New Roman" w:eastAsia="MS Mincho" w:hAnsi="Times New Roman"/>
          <w:color w:val="000000" w:themeColor="text1"/>
          <w:sz w:val="24"/>
          <w:szCs w:val="24"/>
        </w:rPr>
        <w:t xml:space="preserve">If delivered to </w:t>
      </w:r>
      <w:r w:rsidRPr="009050AC">
        <w:rPr>
          <w:rFonts w:ascii="Times New Roman" w:hAnsi="Times New Roman"/>
          <w:color w:val="000000" w:themeColor="text1"/>
          <w:sz w:val="24"/>
          <w:szCs w:val="24"/>
        </w:rPr>
        <w:t>CC Power</w:t>
      </w:r>
      <w:r w:rsidRPr="009050AC">
        <w:rPr>
          <w:rFonts w:ascii="Times New Roman" w:eastAsia="MS Mincho" w:hAnsi="Times New Roman"/>
          <w:color w:val="000000" w:themeColor="text1"/>
          <w:sz w:val="24"/>
          <w:szCs w:val="24"/>
        </w:rPr>
        <w:t>, to it at:</w:t>
      </w:r>
    </w:p>
    <w:p w14:paraId="0E97F411" w14:textId="77777777" w:rsidR="00AD05FD" w:rsidRPr="009050AC" w:rsidRDefault="00AD05FD" w:rsidP="00AD05FD">
      <w:pPr>
        <w:pStyle w:val="text"/>
        <w:ind w:left="1440"/>
        <w:jc w:val="both"/>
        <w:rPr>
          <w:rFonts w:ascii="Times New Roman" w:eastAsia="MS Mincho" w:hAnsi="Times New Roman"/>
          <w:color w:val="000000" w:themeColor="text1"/>
          <w:sz w:val="24"/>
          <w:szCs w:val="24"/>
        </w:rPr>
      </w:pPr>
      <w:r w:rsidRPr="009050AC">
        <w:rPr>
          <w:rFonts w:ascii="Times New Roman" w:eastAsia="MS Mincho" w:hAnsi="Times New Roman"/>
          <w:color w:val="000000" w:themeColor="text1"/>
          <w:sz w:val="24"/>
          <w:szCs w:val="24"/>
        </w:rPr>
        <w:t>[____]</w:t>
      </w:r>
    </w:p>
    <w:p w14:paraId="767AF183" w14:textId="77777777" w:rsidR="00AD05FD" w:rsidRPr="009050AC" w:rsidRDefault="00AD05FD" w:rsidP="00AD05FD">
      <w:pPr>
        <w:pStyle w:val="text"/>
        <w:ind w:left="1440"/>
        <w:jc w:val="both"/>
        <w:rPr>
          <w:rFonts w:ascii="Times New Roman" w:eastAsia="MS Mincho" w:hAnsi="Times New Roman"/>
          <w:color w:val="000000" w:themeColor="text1"/>
          <w:sz w:val="24"/>
          <w:szCs w:val="24"/>
        </w:rPr>
      </w:pPr>
      <w:r w:rsidRPr="009050AC">
        <w:rPr>
          <w:rFonts w:ascii="Times New Roman" w:eastAsia="MS Mincho" w:hAnsi="Times New Roman"/>
          <w:color w:val="000000" w:themeColor="text1"/>
          <w:sz w:val="24"/>
          <w:szCs w:val="24"/>
        </w:rPr>
        <w:t>Attn: [____]</w:t>
      </w:r>
    </w:p>
    <w:p w14:paraId="6590176A" w14:textId="77777777" w:rsidR="00AD05FD" w:rsidRPr="009050AC" w:rsidRDefault="00AD05FD" w:rsidP="00AD05FD">
      <w:pPr>
        <w:pStyle w:val="text"/>
        <w:ind w:left="1440"/>
        <w:jc w:val="both"/>
        <w:rPr>
          <w:rFonts w:ascii="Times New Roman" w:eastAsia="MS Mincho" w:hAnsi="Times New Roman"/>
          <w:color w:val="000000" w:themeColor="text1"/>
          <w:sz w:val="24"/>
          <w:szCs w:val="24"/>
        </w:rPr>
      </w:pPr>
      <w:r w:rsidRPr="009050AC">
        <w:rPr>
          <w:rFonts w:ascii="Times New Roman" w:eastAsia="MS Mincho" w:hAnsi="Times New Roman"/>
          <w:color w:val="000000" w:themeColor="text1"/>
          <w:sz w:val="24"/>
          <w:szCs w:val="24"/>
        </w:rPr>
        <w:t>Fax: [____]</w:t>
      </w:r>
    </w:p>
    <w:p w14:paraId="63DF1BD7" w14:textId="77777777" w:rsidR="00AD05FD" w:rsidRPr="009050AC" w:rsidRDefault="00AD05FD" w:rsidP="00AD05FD">
      <w:pPr>
        <w:pStyle w:val="text"/>
        <w:jc w:val="both"/>
        <w:rPr>
          <w:rFonts w:ascii="Times New Roman" w:eastAsia="MS Mincho" w:hAnsi="Times New Roman"/>
          <w:color w:val="000000" w:themeColor="text1"/>
          <w:sz w:val="24"/>
          <w:szCs w:val="24"/>
        </w:rPr>
      </w:pPr>
    </w:p>
    <w:p w14:paraId="36F9EEE5" w14:textId="77777777" w:rsidR="00E9093E" w:rsidRDefault="00AD05FD" w:rsidP="006242F0">
      <w:pPr>
        <w:pStyle w:val="ListParagraph"/>
        <w:numPr>
          <w:ilvl w:val="0"/>
          <w:numId w:val="90"/>
        </w:numPr>
        <w:ind w:left="0" w:firstLine="720"/>
        <w:rPr>
          <w:rFonts w:eastAsia="MS Mincho"/>
          <w:color w:val="000000" w:themeColor="text1"/>
        </w:rPr>
      </w:pPr>
      <w:r w:rsidRPr="00E9093E">
        <w:rPr>
          <w:rFonts w:eastAsia="MS Mincho"/>
          <w:b/>
          <w:color w:val="000000" w:themeColor="text1"/>
          <w:u w:val="single"/>
        </w:rPr>
        <w:t>Governing Law and Forum Selection</w:t>
      </w:r>
      <w:r w:rsidRPr="00E9093E">
        <w:rPr>
          <w:rFonts w:eastAsia="MS Mincho"/>
          <w:color w:val="000000" w:themeColor="text1"/>
        </w:rPr>
        <w:t xml:space="preserve">. This BLPTA shall be governed by, and interpreted and construed in accordance with, the laws of the United States and the State of California, excluding choice of law rules. The Parties agree that any suit, action or other legal proceeding by or against any Party (or its affiliates or designees) with respect to or arising out of this BLPTA shall be brought in the federal courts of the United States or the courts of the State of California sitting in the </w:t>
      </w:r>
      <w:r w:rsidR="00AF5D3F" w:rsidRPr="00E9093E">
        <w:rPr>
          <w:rFonts w:eastAsia="MS Mincho"/>
          <w:color w:val="000000" w:themeColor="text1"/>
        </w:rPr>
        <w:t>C</w:t>
      </w:r>
      <w:r w:rsidRPr="00E9093E">
        <w:rPr>
          <w:rFonts w:eastAsia="MS Mincho"/>
          <w:color w:val="000000" w:themeColor="text1"/>
        </w:rPr>
        <w:t xml:space="preserve">ounty </w:t>
      </w:r>
      <w:r w:rsidR="008A4FF0" w:rsidRPr="00E9093E">
        <w:rPr>
          <w:rFonts w:eastAsia="MS Mincho"/>
          <w:color w:val="000000" w:themeColor="text1"/>
        </w:rPr>
        <w:t>of ________</w:t>
      </w:r>
      <w:r w:rsidRPr="00E9093E">
        <w:rPr>
          <w:rFonts w:eastAsia="MS Mincho"/>
          <w:color w:val="000000" w:themeColor="text1"/>
        </w:rPr>
        <w:t>.</w:t>
      </w:r>
    </w:p>
    <w:p w14:paraId="489219BE" w14:textId="77777777" w:rsidR="00E9093E" w:rsidRDefault="00AD05FD" w:rsidP="006242F0">
      <w:pPr>
        <w:pStyle w:val="ListParagraph"/>
        <w:numPr>
          <w:ilvl w:val="0"/>
          <w:numId w:val="90"/>
        </w:numPr>
        <w:ind w:left="0" w:firstLine="720"/>
        <w:rPr>
          <w:rFonts w:eastAsia="MS Mincho"/>
          <w:color w:val="000000" w:themeColor="text1"/>
        </w:rPr>
      </w:pPr>
      <w:r w:rsidRPr="00E9093E">
        <w:rPr>
          <w:rFonts w:eastAsia="MS Mincho"/>
          <w:b/>
          <w:color w:val="000000" w:themeColor="text1"/>
          <w:u w:val="single"/>
        </w:rPr>
        <w:t>Miscellaneous</w:t>
      </w:r>
      <w:r w:rsidRPr="00E9093E">
        <w:rPr>
          <w:rFonts w:eastAsia="MS Mincho"/>
          <w:color w:val="000000" w:themeColor="text1"/>
        </w:rPr>
        <w:t xml:space="preserve">. This BLPTA shall be binding upon the Parties and their respective successors and assigns and shall inure to the benefit of the Parties and their successors and permitted assigns. </w:t>
      </w:r>
      <w:r w:rsidRPr="00E9093E">
        <w:rPr>
          <w:rFonts w:eastAsia="MS Mincho"/>
          <w:color w:val="000000" w:themeColor="text1"/>
          <w:spacing w:val="-3"/>
        </w:rPr>
        <w:t xml:space="preserve">No provision of this BLPTA may be amended or waived except by a written instrument executed by </w:t>
      </w:r>
      <w:r w:rsidRPr="00E9093E">
        <w:rPr>
          <w:rFonts w:eastAsia="MS Mincho"/>
          <w:color w:val="000000" w:themeColor="text1"/>
        </w:rPr>
        <w:t>Seller, CC Power, and Project Participant</w:t>
      </w:r>
      <w:r w:rsidRPr="00E9093E">
        <w:rPr>
          <w:rFonts w:eastAsia="MS Mincho"/>
          <w:color w:val="000000" w:themeColor="text1"/>
          <w:spacing w:val="-3"/>
        </w:rPr>
        <w:t>. No provision of this BLPTA confers, nor is any provision intended to confer, upon any third party (other than the Parties’</w:t>
      </w:r>
      <w:r w:rsidRPr="00E9093E">
        <w:rPr>
          <w:rFonts w:eastAsia="MS Mincho"/>
          <w:color w:val="000000" w:themeColor="text1"/>
        </w:rPr>
        <w:t xml:space="preserve"> </w:t>
      </w:r>
      <w:r w:rsidRPr="00E9093E">
        <w:rPr>
          <w:rFonts w:eastAsia="MS Mincho"/>
          <w:color w:val="000000" w:themeColor="text1"/>
          <w:spacing w:val="-3"/>
        </w:rPr>
        <w:t xml:space="preserve">successors and permitted assigns) any benefit or right enforceable at the option of that third party. This BLPTA embodies the entire agreement and understanding of the Parties hereto with respect to the subject matter hereof and supersedes all prior or contemporaneous agreements and understandings of the Parties hereto, verbal or written, relating to the subject matter hereof. If any provision of this BLPTA is determined to be illegal or unenforceable (i) such provision shall be deemed restated in accordance with applicable Laws to reflect, as nearly as possible, the original intention of the Parties hereto, and (ii) such determination shall not affect any other provision of this BLPTA and all other provisions shall remain in full force and effect. This BLPTA may be executed in any number of separate counterparts, each of which when so executed shall be deemed an original, and </w:t>
      </w:r>
      <w:proofErr w:type="gramStart"/>
      <w:r w:rsidRPr="00E9093E">
        <w:rPr>
          <w:rFonts w:eastAsia="MS Mincho"/>
          <w:color w:val="000000" w:themeColor="text1"/>
          <w:spacing w:val="-3"/>
        </w:rPr>
        <w:t>all of</w:t>
      </w:r>
      <w:proofErr w:type="gramEnd"/>
      <w:r w:rsidRPr="00E9093E">
        <w:rPr>
          <w:rFonts w:eastAsia="MS Mincho"/>
          <w:color w:val="000000" w:themeColor="text1"/>
          <w:spacing w:val="-3"/>
        </w:rPr>
        <w:t xml:space="preserve"> said counterparts taken together shall be deemed to constitute one and the same instrument. This BLPTA may be executed and delivered by electronic means with the same force and effect as if the same was a fully executed and delivered original manual counterpart</w:t>
      </w:r>
      <w:r w:rsidRPr="00E9093E">
        <w:rPr>
          <w:rFonts w:eastAsia="MS Mincho"/>
          <w:color w:val="000000" w:themeColor="text1"/>
        </w:rPr>
        <w:t>.</w:t>
      </w:r>
    </w:p>
    <w:p w14:paraId="458EC404" w14:textId="77777777" w:rsidR="00E9093E" w:rsidRPr="00E9093E" w:rsidRDefault="00AD05FD" w:rsidP="006242F0">
      <w:pPr>
        <w:pStyle w:val="ListParagraph"/>
        <w:numPr>
          <w:ilvl w:val="0"/>
          <w:numId w:val="90"/>
        </w:numPr>
        <w:ind w:left="0" w:firstLine="720"/>
        <w:rPr>
          <w:rFonts w:eastAsia="MS Mincho"/>
          <w:color w:val="000000" w:themeColor="text1"/>
        </w:rPr>
      </w:pPr>
      <w:r w:rsidRPr="00E9093E">
        <w:rPr>
          <w:rFonts w:eastAsia="MS Mincho"/>
          <w:b/>
          <w:bCs/>
          <w:color w:val="000000" w:themeColor="text1"/>
          <w:spacing w:val="-3"/>
          <w:u w:val="single"/>
        </w:rPr>
        <w:t>Assignment</w:t>
      </w:r>
      <w:r w:rsidRPr="00E9093E">
        <w:rPr>
          <w:rFonts w:eastAsia="MS Mincho"/>
          <w:color w:val="000000" w:themeColor="text1"/>
          <w:spacing w:val="-3"/>
        </w:rPr>
        <w:t xml:space="preserve">. </w:t>
      </w:r>
      <w:r w:rsidRPr="00E9093E">
        <w:rPr>
          <w:color w:val="000000" w:themeColor="text1"/>
        </w:rPr>
        <w:t xml:space="preserve">Except as provided below in this Paragraph </w:t>
      </w:r>
      <w:r w:rsidR="00E602A0" w:rsidRPr="00E9093E">
        <w:rPr>
          <w:color w:val="000000" w:themeColor="text1"/>
        </w:rPr>
        <w:t>1</w:t>
      </w:r>
      <w:r w:rsidR="00AF5D3F" w:rsidRPr="00E9093E">
        <w:rPr>
          <w:color w:val="000000" w:themeColor="text1"/>
        </w:rPr>
        <w:t>3</w:t>
      </w:r>
      <w:r w:rsidRPr="00E9093E">
        <w:rPr>
          <w:color w:val="000000" w:themeColor="text1"/>
        </w:rPr>
        <w:t>, no Party may assign this BLPTA or its rights or obligations under this BLPTA, without the prior written consent of the other Parties, which consent shall not be unreasonably withheld, conditioned or delayed. Seller may, without the prior written consent of Project Participant and CC Power, transfer or assign this BLPTA to any Person to whom Seller may assign its rights or obligations under the ESSA</w:t>
      </w:r>
      <w:r w:rsidR="00D146C5" w:rsidRPr="00E9093E">
        <w:rPr>
          <w:color w:val="000000" w:themeColor="text1"/>
        </w:rPr>
        <w:t>, including assignments for financing purposes, including a Portfolio Financing</w:t>
      </w:r>
      <w:r w:rsidRPr="00E9093E">
        <w:rPr>
          <w:color w:val="000000" w:themeColor="text1"/>
        </w:rPr>
        <w:t xml:space="preserve">; </w:t>
      </w:r>
      <w:r w:rsidRPr="00E9093E">
        <w:rPr>
          <w:i/>
          <w:iCs/>
          <w:color w:val="000000" w:themeColor="text1"/>
        </w:rPr>
        <w:t>provided</w:t>
      </w:r>
      <w:r w:rsidRPr="00E9093E">
        <w:rPr>
          <w:color w:val="000000" w:themeColor="text1"/>
        </w:rPr>
        <w:t>, Seller shall give Project Participant and CC Power Notice at least fifteen (15) Business Days before the date of such proposed assignment and</w:t>
      </w:r>
      <w:r w:rsidR="00D146C5" w:rsidRPr="00E9093E">
        <w:rPr>
          <w:color w:val="000000" w:themeColor="text1"/>
        </w:rPr>
        <w:t>, except in the case of a collateral assignment or other assignment for financing purposes,</w:t>
      </w:r>
      <w:r w:rsidRPr="00E9093E">
        <w:rPr>
          <w:color w:val="000000" w:themeColor="text1"/>
        </w:rPr>
        <w:t xml:space="preserve"> provide Project Participant and CC Power a written agreement signed by the Person to which Seller wishes to assign its interests that provides that such Person will </w:t>
      </w:r>
      <w:r w:rsidR="00E602A0" w:rsidRPr="00E9093E">
        <w:rPr>
          <w:color w:val="000000" w:themeColor="text1"/>
        </w:rPr>
        <w:t xml:space="preserve">fully </w:t>
      </w:r>
      <w:r w:rsidRPr="00E9093E">
        <w:rPr>
          <w:color w:val="000000" w:themeColor="text1"/>
        </w:rPr>
        <w:t>assume all of Seller’s obligations and liabilities under this BLPTA</w:t>
      </w:r>
      <w:r w:rsidR="00E602A0" w:rsidRPr="00E9093E">
        <w:rPr>
          <w:color w:val="000000" w:themeColor="text1"/>
        </w:rPr>
        <w:t>, including obligations and liabilities that arose prior to the date of transfer or assignment,</w:t>
      </w:r>
      <w:r w:rsidRPr="00E9093E">
        <w:rPr>
          <w:color w:val="000000" w:themeColor="text1"/>
        </w:rPr>
        <w:t xml:space="preserve"> upon such transfer or assignment. Project Participant may, without the prior written consent of Seller and CC Power, transfer or assign this BLPTA to any member of CC Power that (A) has a Credit Rating of at least BBB- from S&amp;P or Baa3 from Moody’s, and (B) is a load serving entity; </w:t>
      </w:r>
      <w:r w:rsidRPr="00E9093E">
        <w:rPr>
          <w:i/>
          <w:iCs/>
          <w:color w:val="000000" w:themeColor="text1"/>
        </w:rPr>
        <w:t>provided</w:t>
      </w:r>
      <w:r w:rsidRPr="00E9093E">
        <w:rPr>
          <w:color w:val="000000" w:themeColor="text1"/>
        </w:rPr>
        <w:t xml:space="preserve">, Project </w:t>
      </w:r>
      <w:r w:rsidRPr="00E9093E">
        <w:rPr>
          <w:color w:val="000000" w:themeColor="text1"/>
        </w:rPr>
        <w:lastRenderedPageBreak/>
        <w:t xml:space="preserve">Participant shall give Seller and CC Power Notice at least fifteen (15) Business Days before the date of such proposed assignment and provide to Seller and CC Power a written agreement signed by the Person to which Project Participant wishes to assign its interests that provides that such Person will </w:t>
      </w:r>
      <w:r w:rsidR="00E602A0" w:rsidRPr="00E9093E">
        <w:rPr>
          <w:color w:val="000000" w:themeColor="text1"/>
        </w:rPr>
        <w:t xml:space="preserve">fully </w:t>
      </w:r>
      <w:r w:rsidRPr="00E9093E">
        <w:rPr>
          <w:color w:val="000000" w:themeColor="text1"/>
        </w:rPr>
        <w:t>assume all of Project Participant’s obligations and liabilities</w:t>
      </w:r>
      <w:r w:rsidR="00E602A0" w:rsidRPr="00E9093E">
        <w:rPr>
          <w:color w:val="000000" w:themeColor="text1"/>
        </w:rPr>
        <w:t>, including obligations and liabilities that arose prior to the date of transfer or assignment,</w:t>
      </w:r>
      <w:r w:rsidRPr="00E9093E">
        <w:rPr>
          <w:color w:val="000000" w:themeColor="text1"/>
        </w:rPr>
        <w:t xml:space="preserve"> under this BLPTA upon such transfer or assignment.</w:t>
      </w:r>
    </w:p>
    <w:p w14:paraId="6A507F97" w14:textId="3B4D069D" w:rsidR="00E9093E" w:rsidRPr="00E9093E" w:rsidRDefault="00AD05FD" w:rsidP="006242F0">
      <w:pPr>
        <w:pStyle w:val="ListParagraph"/>
        <w:numPr>
          <w:ilvl w:val="0"/>
          <w:numId w:val="90"/>
        </w:numPr>
        <w:ind w:left="0" w:firstLine="720"/>
        <w:rPr>
          <w:rFonts w:eastAsia="MS Mincho"/>
          <w:color w:val="000000" w:themeColor="text1"/>
        </w:rPr>
      </w:pPr>
      <w:r w:rsidRPr="00E9093E">
        <w:rPr>
          <w:b/>
          <w:bCs/>
          <w:color w:val="000000" w:themeColor="text1"/>
          <w:u w:val="single"/>
        </w:rPr>
        <w:t>No Recourse to Members of Project Participant</w:t>
      </w:r>
      <w:r w:rsidRPr="00E9093E">
        <w:rPr>
          <w:color w:val="000000" w:themeColor="text1"/>
        </w:rPr>
        <w:t>. Project Participant is organized as a Joint Powers Authority in accordance with the Joint Exercise of Powers Act of the State of California (</w:t>
      </w:r>
      <w:r w:rsidR="00D54BCE">
        <w:rPr>
          <w:color w:val="000000" w:themeColor="text1"/>
        </w:rPr>
        <w:t>California Government Code Section</w:t>
      </w:r>
      <w:r w:rsidRPr="00E9093E">
        <w:rPr>
          <w:color w:val="000000" w:themeColor="text1"/>
        </w:rPr>
        <w:t xml:space="preserve"> 6500 </w:t>
      </w:r>
      <w:r w:rsidRPr="003A5BE5">
        <w:rPr>
          <w:i/>
          <w:iCs/>
          <w:color w:val="000000" w:themeColor="text1"/>
        </w:rPr>
        <w:t>et seq</w:t>
      </w:r>
      <w:r w:rsidRPr="00E9093E">
        <w:rPr>
          <w:color w:val="000000" w:themeColor="text1"/>
        </w:rPr>
        <w:t>.) pursuant to its joint powers agreement and is a public entity separate from its constituent members. Project Participant shall solely be responsible for all debts, obligations and liabilities accruing and arising out of this BLPTA. Seller and CC Power shall have no rights and shall not make any claims, take any actions or assert any remedies against any of Project Participant’s constituent members, or the officers, directors, advisors, contractors, consultants or employees of Project Participant or its constituent members, in connection with this BLPTA</w:t>
      </w:r>
      <w:r w:rsidRPr="00E9093E">
        <w:rPr>
          <w:rFonts w:eastAsia="MS Mincho"/>
          <w:color w:val="000000" w:themeColor="text1"/>
          <w:spacing w:val="-3"/>
        </w:rPr>
        <w:t xml:space="preserve">. </w:t>
      </w:r>
    </w:p>
    <w:p w14:paraId="6528FAFB" w14:textId="79EC8EE2" w:rsidR="00E9093E" w:rsidRPr="00E9093E" w:rsidRDefault="00AD05FD" w:rsidP="006242F0">
      <w:pPr>
        <w:pStyle w:val="ListParagraph"/>
        <w:numPr>
          <w:ilvl w:val="0"/>
          <w:numId w:val="90"/>
        </w:numPr>
        <w:ind w:left="0" w:firstLine="720"/>
        <w:rPr>
          <w:rFonts w:eastAsia="MS Mincho"/>
          <w:color w:val="000000" w:themeColor="text1"/>
        </w:rPr>
      </w:pPr>
      <w:r w:rsidRPr="00E9093E">
        <w:rPr>
          <w:b/>
          <w:bCs/>
          <w:color w:val="000000" w:themeColor="text1"/>
          <w:u w:val="single"/>
        </w:rPr>
        <w:t>No Recourse to Members of CC Power</w:t>
      </w:r>
      <w:r w:rsidRPr="00E9093E">
        <w:rPr>
          <w:color w:val="000000" w:themeColor="text1"/>
        </w:rPr>
        <w:t xml:space="preserve">. CC Power </w:t>
      </w:r>
      <w:r w:rsidR="00040950" w:rsidRPr="00E9093E">
        <w:rPr>
          <w:color w:val="000000" w:themeColor="text1"/>
        </w:rPr>
        <w:t xml:space="preserve">is </w:t>
      </w:r>
      <w:r w:rsidRPr="00E9093E">
        <w:rPr>
          <w:color w:val="000000" w:themeColor="text1"/>
        </w:rPr>
        <w:t>organized as a Joint Powers Authority in accordance with the Joint Exercise of Powers Act of the State of California (</w:t>
      </w:r>
      <w:r w:rsidR="00D54BCE">
        <w:rPr>
          <w:color w:val="000000" w:themeColor="text1"/>
        </w:rPr>
        <w:t>California Government Code Section</w:t>
      </w:r>
      <w:r w:rsidRPr="00E9093E">
        <w:rPr>
          <w:color w:val="000000" w:themeColor="text1"/>
        </w:rPr>
        <w:t xml:space="preserve"> 6500 </w:t>
      </w:r>
      <w:r w:rsidRPr="003A5BE5">
        <w:rPr>
          <w:i/>
          <w:iCs/>
          <w:color w:val="000000" w:themeColor="text1"/>
        </w:rPr>
        <w:t>et seq</w:t>
      </w:r>
      <w:r w:rsidRPr="00E9093E">
        <w:rPr>
          <w:color w:val="000000" w:themeColor="text1"/>
        </w:rPr>
        <w:t>.) pursuant to its Joint Powers Agreement and is a public entity separate from its constituent members. Except as expressly set forth in the ESSA and this BLPTA, CC Power shall solely be responsible for all debts, obligations and liabilities accruing and arising out of this BLPTA, and as such, Seller and Project Participant shall have no rights and shall not make any claims, take any actions or assert any remedies against any of CC Power’s constituent members, or the officers, directors, advisors, contractors, consultants or employees of Project Participant or its constituent members, in connection with this BLPTA</w:t>
      </w:r>
      <w:r w:rsidR="00126F77" w:rsidRPr="00E9093E">
        <w:rPr>
          <w:rFonts w:eastAsia="MS Mincho"/>
          <w:color w:val="000000" w:themeColor="text1"/>
          <w:spacing w:val="-3"/>
        </w:rPr>
        <w:t>.</w:t>
      </w:r>
    </w:p>
    <w:p w14:paraId="6C0A5C5D" w14:textId="31715DD1" w:rsidR="00126F77" w:rsidRPr="00E9093E" w:rsidRDefault="00126F77" w:rsidP="006242F0">
      <w:pPr>
        <w:pStyle w:val="ListParagraph"/>
        <w:numPr>
          <w:ilvl w:val="0"/>
          <w:numId w:val="90"/>
        </w:numPr>
        <w:ind w:left="0" w:firstLine="720"/>
        <w:rPr>
          <w:rFonts w:eastAsia="MS Mincho"/>
          <w:color w:val="000000" w:themeColor="text1"/>
        </w:rPr>
      </w:pPr>
      <w:proofErr w:type="spellStart"/>
      <w:r w:rsidRPr="00E9093E">
        <w:rPr>
          <w:rFonts w:eastAsia="MS Mincho"/>
          <w:b/>
          <w:bCs/>
          <w:color w:val="000000" w:themeColor="text1"/>
          <w:spacing w:val="-3"/>
          <w:u w:val="single"/>
        </w:rPr>
        <w:t>CleanPower</w:t>
      </w:r>
      <w:r w:rsidR="00006C7A" w:rsidRPr="00E9093E">
        <w:rPr>
          <w:rFonts w:eastAsia="MS Mincho"/>
          <w:b/>
          <w:bCs/>
          <w:color w:val="000000" w:themeColor="text1"/>
          <w:spacing w:val="-3"/>
          <w:u w:val="single"/>
        </w:rPr>
        <w:t>SF</w:t>
      </w:r>
      <w:proofErr w:type="spellEnd"/>
      <w:r w:rsidRPr="00E9093E">
        <w:rPr>
          <w:rFonts w:eastAsia="MS Mincho"/>
          <w:b/>
          <w:bCs/>
          <w:color w:val="000000" w:themeColor="text1"/>
          <w:spacing w:val="-3"/>
          <w:u w:val="single"/>
        </w:rPr>
        <w:t xml:space="preserve"> as Project Participant</w:t>
      </w:r>
      <w:r w:rsidRPr="00E9093E">
        <w:rPr>
          <w:rFonts w:eastAsia="MS Mincho"/>
          <w:color w:val="000000" w:themeColor="text1"/>
          <w:spacing w:val="-3"/>
        </w:rPr>
        <w:t xml:space="preserve">. </w:t>
      </w:r>
      <w:r w:rsidR="009050AC" w:rsidRPr="00E9093E">
        <w:rPr>
          <w:rFonts w:eastAsia="MS Mincho"/>
          <w:color w:val="000000" w:themeColor="text1"/>
          <w:spacing w:val="-3"/>
        </w:rPr>
        <w:t xml:space="preserve">Paragraph 14 shall not apply with respect to </w:t>
      </w:r>
      <w:proofErr w:type="spellStart"/>
      <w:r w:rsidR="009050AC" w:rsidRPr="00E9093E">
        <w:rPr>
          <w:rFonts w:eastAsia="MS Mincho"/>
          <w:color w:val="000000" w:themeColor="text1"/>
          <w:spacing w:val="-3"/>
        </w:rPr>
        <w:t>CleanPowerSF</w:t>
      </w:r>
      <w:proofErr w:type="spellEnd"/>
      <w:r w:rsidR="009050AC" w:rsidRPr="00E9093E">
        <w:rPr>
          <w:rFonts w:eastAsia="MS Mincho"/>
          <w:color w:val="000000" w:themeColor="text1"/>
          <w:spacing w:val="-3"/>
        </w:rPr>
        <w:t xml:space="preserve"> as a Project Participant, if </w:t>
      </w:r>
      <w:proofErr w:type="spellStart"/>
      <w:r w:rsidR="009050AC" w:rsidRPr="00E9093E">
        <w:rPr>
          <w:rFonts w:eastAsia="MS Mincho"/>
          <w:color w:val="000000" w:themeColor="text1"/>
          <w:spacing w:val="-3"/>
        </w:rPr>
        <w:t>CleanPowerSF</w:t>
      </w:r>
      <w:proofErr w:type="spellEnd"/>
      <w:r w:rsidR="009050AC" w:rsidRPr="00E9093E">
        <w:rPr>
          <w:rFonts w:eastAsia="MS Mincho"/>
          <w:color w:val="000000" w:themeColor="text1"/>
          <w:spacing w:val="-3"/>
        </w:rPr>
        <w:t xml:space="preserve"> is a Project Participant, but the following shall apply</w:t>
      </w:r>
      <w:r w:rsidR="00040950" w:rsidRPr="00E9093E">
        <w:rPr>
          <w:rFonts w:eastAsia="MS Mincho"/>
          <w:color w:val="000000" w:themeColor="text1"/>
          <w:spacing w:val="-3"/>
        </w:rPr>
        <w:t>:</w:t>
      </w:r>
    </w:p>
    <w:p w14:paraId="1DABA664" w14:textId="236ADC3A" w:rsidR="00524359" w:rsidRDefault="006B7ECE" w:rsidP="006242F0">
      <w:pPr>
        <w:pStyle w:val="ListParagraph"/>
        <w:numPr>
          <w:ilvl w:val="0"/>
          <w:numId w:val="147"/>
        </w:numPr>
        <w:ind w:left="0" w:firstLine="1440"/>
        <w:rPr>
          <w:color w:val="000000" w:themeColor="text1"/>
        </w:rPr>
      </w:pPr>
      <w:r w:rsidRPr="00524359">
        <w:rPr>
          <w:color w:val="000000" w:themeColor="text1"/>
          <w:u w:val="single"/>
        </w:rPr>
        <w:t>Designated Fund</w:t>
      </w:r>
      <w:r w:rsidRPr="00524359">
        <w:rPr>
          <w:color w:val="000000" w:themeColor="text1"/>
        </w:rPr>
        <w:t xml:space="preserve">. </w:t>
      </w:r>
      <w:proofErr w:type="spellStart"/>
      <w:r w:rsidR="00006C7A" w:rsidRPr="00524359">
        <w:rPr>
          <w:color w:val="000000" w:themeColor="text1"/>
        </w:rPr>
        <w:t>CleanPowerSF</w:t>
      </w:r>
      <w:proofErr w:type="spellEnd"/>
      <w:r w:rsidR="00006C7A" w:rsidRPr="00524359">
        <w:rPr>
          <w:color w:val="000000" w:themeColor="text1"/>
        </w:rPr>
        <w:t xml:space="preserve"> </w:t>
      </w:r>
      <w:r w:rsidR="00126F77" w:rsidRPr="00524359">
        <w:rPr>
          <w:color w:val="000000" w:themeColor="text1"/>
        </w:rPr>
        <w:t xml:space="preserve">payment obligations under this BLPTA are special limited obligations of </w:t>
      </w:r>
      <w:proofErr w:type="spellStart"/>
      <w:r w:rsidR="00006C7A" w:rsidRPr="00524359">
        <w:rPr>
          <w:color w:val="000000" w:themeColor="text1"/>
        </w:rPr>
        <w:t>CleanPowerSF</w:t>
      </w:r>
      <w:proofErr w:type="spellEnd"/>
      <w:r w:rsidR="00126F77" w:rsidRPr="00524359">
        <w:rPr>
          <w:color w:val="000000" w:themeColor="text1"/>
        </w:rPr>
        <w:t xml:space="preserve"> payable solely </w:t>
      </w:r>
      <w:proofErr w:type="gramStart"/>
      <w:r w:rsidR="00126F77" w:rsidRPr="00524359">
        <w:rPr>
          <w:color w:val="000000" w:themeColor="text1"/>
        </w:rPr>
        <w:t>from</w:t>
      </w:r>
      <w:proofErr w:type="gramEnd"/>
      <w:r w:rsidR="00126F77" w:rsidRPr="00524359">
        <w:rPr>
          <w:color w:val="000000" w:themeColor="text1"/>
        </w:rPr>
        <w:t xml:space="preserve"> the revenues of </w:t>
      </w:r>
      <w:proofErr w:type="spellStart"/>
      <w:r w:rsidR="00006C7A" w:rsidRPr="00524359">
        <w:rPr>
          <w:color w:val="000000" w:themeColor="text1"/>
        </w:rPr>
        <w:t>CleanPowerSF</w:t>
      </w:r>
      <w:proofErr w:type="spellEnd"/>
      <w:r w:rsidR="00126F77" w:rsidRPr="00524359">
        <w:rPr>
          <w:color w:val="000000" w:themeColor="text1"/>
        </w:rPr>
        <w:t xml:space="preserve">.  </w:t>
      </w:r>
      <w:proofErr w:type="spellStart"/>
      <w:r w:rsidR="00006C7A" w:rsidRPr="00524359">
        <w:rPr>
          <w:color w:val="000000" w:themeColor="text1"/>
        </w:rPr>
        <w:t>CleanPowerSF</w:t>
      </w:r>
      <w:r w:rsidR="00126F77" w:rsidRPr="00524359">
        <w:rPr>
          <w:color w:val="000000" w:themeColor="text1"/>
        </w:rPr>
        <w:t>’s</w:t>
      </w:r>
      <w:proofErr w:type="spellEnd"/>
      <w:r w:rsidR="00126F77" w:rsidRPr="00524359">
        <w:rPr>
          <w:color w:val="000000" w:themeColor="text1"/>
        </w:rPr>
        <w:t xml:space="preserve"> payment obligations under this BLPTA are not a charge upon the revenues or general fund of the S</w:t>
      </w:r>
      <w:r w:rsidRPr="00524359">
        <w:rPr>
          <w:color w:val="000000" w:themeColor="text1"/>
        </w:rPr>
        <w:t xml:space="preserve">an </w:t>
      </w:r>
      <w:r w:rsidR="00126F77" w:rsidRPr="00524359">
        <w:rPr>
          <w:color w:val="000000" w:themeColor="text1"/>
        </w:rPr>
        <w:t>F</w:t>
      </w:r>
      <w:r w:rsidRPr="00524359">
        <w:rPr>
          <w:color w:val="000000" w:themeColor="text1"/>
        </w:rPr>
        <w:t xml:space="preserve">rancisco </w:t>
      </w:r>
      <w:r w:rsidR="00126F77" w:rsidRPr="00524359">
        <w:rPr>
          <w:color w:val="000000" w:themeColor="text1"/>
        </w:rPr>
        <w:t>P</w:t>
      </w:r>
      <w:r w:rsidRPr="00524359">
        <w:rPr>
          <w:color w:val="000000" w:themeColor="text1"/>
        </w:rPr>
        <w:t xml:space="preserve">ublic </w:t>
      </w:r>
      <w:r w:rsidR="00126F77" w:rsidRPr="00524359">
        <w:rPr>
          <w:color w:val="000000" w:themeColor="text1"/>
        </w:rPr>
        <w:t>U</w:t>
      </w:r>
      <w:r w:rsidRPr="00524359">
        <w:rPr>
          <w:color w:val="000000" w:themeColor="text1"/>
        </w:rPr>
        <w:t xml:space="preserve">tility </w:t>
      </w:r>
      <w:r w:rsidR="00126F77" w:rsidRPr="00524359">
        <w:rPr>
          <w:color w:val="000000" w:themeColor="text1"/>
        </w:rPr>
        <w:t>C</w:t>
      </w:r>
      <w:r w:rsidRPr="00524359">
        <w:rPr>
          <w:color w:val="000000" w:themeColor="text1"/>
        </w:rPr>
        <w:t>ommission</w:t>
      </w:r>
      <w:r w:rsidR="00126F77" w:rsidRPr="00524359">
        <w:rPr>
          <w:color w:val="000000" w:themeColor="text1"/>
        </w:rPr>
        <w:t xml:space="preserve"> </w:t>
      </w:r>
      <w:r w:rsidRPr="00524359">
        <w:rPr>
          <w:color w:val="000000" w:themeColor="text1"/>
        </w:rPr>
        <w:t>(“</w:t>
      </w:r>
      <w:r w:rsidRPr="00524359">
        <w:rPr>
          <w:b/>
          <w:bCs/>
          <w:color w:val="000000" w:themeColor="text1"/>
          <w:u w:val="single"/>
        </w:rPr>
        <w:t>SFPUC</w:t>
      </w:r>
      <w:r w:rsidRPr="00524359">
        <w:rPr>
          <w:color w:val="000000" w:themeColor="text1"/>
        </w:rPr>
        <w:t xml:space="preserve">”) </w:t>
      </w:r>
      <w:r w:rsidR="00126F77" w:rsidRPr="00524359">
        <w:rPr>
          <w:color w:val="000000" w:themeColor="text1"/>
        </w:rPr>
        <w:t>or the City and County of San Francisco or upon any non-</w:t>
      </w:r>
      <w:proofErr w:type="spellStart"/>
      <w:r w:rsidR="00006C7A" w:rsidRPr="00524359">
        <w:rPr>
          <w:color w:val="000000" w:themeColor="text1"/>
        </w:rPr>
        <w:t>CleanPowerSF</w:t>
      </w:r>
      <w:proofErr w:type="spellEnd"/>
      <w:r w:rsidRPr="00524359">
        <w:rPr>
          <w:color w:val="000000" w:themeColor="text1"/>
        </w:rPr>
        <w:t xml:space="preserve"> </w:t>
      </w:r>
      <w:r w:rsidR="00126F77" w:rsidRPr="00524359">
        <w:rPr>
          <w:color w:val="000000" w:themeColor="text1"/>
        </w:rPr>
        <w:t>moneys or other property of the SFPUC or the City and County of San Francisco</w:t>
      </w:r>
      <w:r w:rsidR="00567C8D">
        <w:rPr>
          <w:color w:val="000000" w:themeColor="text1"/>
        </w:rPr>
        <w:t xml:space="preserve"> (the “</w:t>
      </w:r>
      <w:r w:rsidR="00567C8D">
        <w:rPr>
          <w:b/>
          <w:bCs/>
          <w:color w:val="000000" w:themeColor="text1"/>
          <w:u w:val="single"/>
        </w:rPr>
        <w:t>City</w:t>
      </w:r>
      <w:r w:rsidR="00567C8D">
        <w:rPr>
          <w:color w:val="000000" w:themeColor="text1"/>
        </w:rPr>
        <w:t>”)</w:t>
      </w:r>
      <w:r w:rsidR="00126F77" w:rsidRPr="00524359">
        <w:rPr>
          <w:color w:val="000000" w:themeColor="text1"/>
        </w:rPr>
        <w:t>.</w:t>
      </w:r>
    </w:p>
    <w:p w14:paraId="7500422D" w14:textId="77777777" w:rsidR="00524359" w:rsidRDefault="006B7ECE" w:rsidP="006242F0">
      <w:pPr>
        <w:pStyle w:val="ListParagraph"/>
        <w:numPr>
          <w:ilvl w:val="0"/>
          <w:numId w:val="147"/>
        </w:numPr>
        <w:ind w:left="0" w:firstLine="1440"/>
        <w:rPr>
          <w:color w:val="000000" w:themeColor="text1"/>
        </w:rPr>
      </w:pPr>
      <w:r w:rsidRPr="00524359">
        <w:rPr>
          <w:color w:val="000000" w:themeColor="text1"/>
          <w:u w:val="single"/>
        </w:rPr>
        <w:t>Controller Certification</w:t>
      </w:r>
      <w:r w:rsidRPr="00524359">
        <w:rPr>
          <w:color w:val="000000" w:themeColor="text1"/>
        </w:rPr>
        <w:t xml:space="preserve">.  </w:t>
      </w:r>
      <w:proofErr w:type="spellStart"/>
      <w:r w:rsidR="00006C7A" w:rsidRPr="00524359">
        <w:rPr>
          <w:color w:val="000000" w:themeColor="text1"/>
        </w:rPr>
        <w:t>CleanPowerSF</w:t>
      </w:r>
      <w:r w:rsidRPr="00524359">
        <w:rPr>
          <w:color w:val="000000" w:themeColor="text1"/>
        </w:rPr>
        <w:t>’s</w:t>
      </w:r>
      <w:proofErr w:type="spellEnd"/>
      <w:r w:rsidRPr="00524359">
        <w:rPr>
          <w:color w:val="000000" w:themeColor="text1"/>
        </w:rPr>
        <w:t xml:space="preserve"> obligations hereunder shall not at any time exceed the amount certified by the Controller for the purpose and period stated in such certification.  Except as may be provided by laws governing emergency procedures, officers and employees of </w:t>
      </w:r>
      <w:proofErr w:type="spellStart"/>
      <w:r w:rsidR="00006C7A" w:rsidRPr="00524359">
        <w:rPr>
          <w:color w:val="000000" w:themeColor="text1"/>
        </w:rPr>
        <w:t>CleanPowerSF</w:t>
      </w:r>
      <w:proofErr w:type="spellEnd"/>
      <w:r w:rsidRPr="00524359">
        <w:rPr>
          <w:color w:val="000000" w:themeColor="text1"/>
        </w:rPr>
        <w:t xml:space="preserve"> are not authorized to request, and </w:t>
      </w:r>
      <w:proofErr w:type="spellStart"/>
      <w:r w:rsidR="00006C7A" w:rsidRPr="00524359">
        <w:rPr>
          <w:color w:val="000000" w:themeColor="text1"/>
        </w:rPr>
        <w:t>CleanPowerSF</w:t>
      </w:r>
      <w:proofErr w:type="spellEnd"/>
      <w:r w:rsidRPr="00524359">
        <w:rPr>
          <w:color w:val="000000" w:themeColor="text1"/>
        </w:rPr>
        <w:t xml:space="preserve"> is not required to reimburse Seller for, commodities or services beyond the agreed upon contract scope unless the changed scope is authorized by amendment and approved as required by law.  Officers and employees of </w:t>
      </w:r>
      <w:proofErr w:type="spellStart"/>
      <w:r w:rsidR="00006C7A" w:rsidRPr="00524359">
        <w:rPr>
          <w:color w:val="000000" w:themeColor="text1"/>
        </w:rPr>
        <w:t>CleanPowerSF</w:t>
      </w:r>
      <w:proofErr w:type="spellEnd"/>
      <w:r w:rsidRPr="00524359">
        <w:rPr>
          <w:color w:val="000000" w:themeColor="text1"/>
        </w:rPr>
        <w:t xml:space="preserve"> are not authorized to offer or promise, nor is </w:t>
      </w:r>
      <w:proofErr w:type="spellStart"/>
      <w:r w:rsidR="00006C7A" w:rsidRPr="00524359">
        <w:rPr>
          <w:color w:val="000000" w:themeColor="text1"/>
        </w:rPr>
        <w:t>CleanPowerSF</w:t>
      </w:r>
      <w:proofErr w:type="spellEnd"/>
      <w:r w:rsidRPr="00524359">
        <w:rPr>
          <w:color w:val="000000" w:themeColor="text1"/>
        </w:rPr>
        <w:t xml:space="preserve"> required to honor, any offered or promised additional funding </w:t>
      </w:r>
      <w:proofErr w:type="gramStart"/>
      <w:r w:rsidRPr="00524359">
        <w:rPr>
          <w:color w:val="000000" w:themeColor="text1"/>
        </w:rPr>
        <w:t>in excess of</w:t>
      </w:r>
      <w:proofErr w:type="gramEnd"/>
      <w:r w:rsidRPr="00524359">
        <w:rPr>
          <w:color w:val="000000" w:themeColor="text1"/>
        </w:rPr>
        <w:t xml:space="preserve"> the maximum amount of funding for which the contract is certified without certification of the additional amount by the Controller.  </w:t>
      </w:r>
      <w:r w:rsidRPr="00524359">
        <w:rPr>
          <w:color w:val="000000" w:themeColor="text1"/>
        </w:rPr>
        <w:lastRenderedPageBreak/>
        <w:t>The Controller is not authorized to make payments on any contract for which funds have not been certified as available in the budget or by supplemental appropriation.</w:t>
      </w:r>
    </w:p>
    <w:p w14:paraId="20435DBE" w14:textId="77777777" w:rsidR="00524359" w:rsidRDefault="00006C7A" w:rsidP="006242F0">
      <w:pPr>
        <w:pStyle w:val="ListParagraph"/>
        <w:numPr>
          <w:ilvl w:val="0"/>
          <w:numId w:val="147"/>
        </w:numPr>
        <w:ind w:left="0" w:firstLine="1440"/>
        <w:rPr>
          <w:color w:val="000000" w:themeColor="text1"/>
        </w:rPr>
      </w:pPr>
      <w:r w:rsidRPr="00524359">
        <w:rPr>
          <w:color w:val="000000" w:themeColor="text1"/>
          <w:u w:val="single"/>
        </w:rPr>
        <w:t xml:space="preserve">Biennial </w:t>
      </w:r>
      <w:r w:rsidR="006B7ECE" w:rsidRPr="00524359">
        <w:rPr>
          <w:color w:val="000000" w:themeColor="text1"/>
          <w:u w:val="single"/>
        </w:rPr>
        <w:t>Budget Process</w:t>
      </w:r>
      <w:r w:rsidR="006B7ECE" w:rsidRPr="00524359">
        <w:rPr>
          <w:color w:val="000000" w:themeColor="text1"/>
        </w:rPr>
        <w:t xml:space="preserve">.   For each City and County of San Francisco </w:t>
      </w:r>
      <w:r w:rsidRPr="00524359">
        <w:rPr>
          <w:color w:val="000000" w:themeColor="text1"/>
        </w:rPr>
        <w:t xml:space="preserve">biennial </w:t>
      </w:r>
      <w:r w:rsidR="006B7ECE" w:rsidRPr="00524359">
        <w:rPr>
          <w:color w:val="000000" w:themeColor="text1"/>
        </w:rPr>
        <w:t xml:space="preserve">budget cycle during the term of this BLPTA, </w:t>
      </w:r>
      <w:proofErr w:type="spellStart"/>
      <w:r w:rsidRPr="00524359">
        <w:rPr>
          <w:color w:val="000000" w:themeColor="text1"/>
        </w:rPr>
        <w:t>CleanPowerSF</w:t>
      </w:r>
      <w:proofErr w:type="spellEnd"/>
      <w:r w:rsidR="006B7ECE" w:rsidRPr="00524359">
        <w:rPr>
          <w:color w:val="000000" w:themeColor="text1"/>
        </w:rPr>
        <w:t xml:space="preserve"> agrees to take all necessary action to include the maximum amount of its annual payment obligations under this BLPTA in its budget submitted to the City and County of San Francisco’s Board of Supervisors for each year of that budget cycle.</w:t>
      </w:r>
    </w:p>
    <w:p w14:paraId="7A0394CF" w14:textId="77777777" w:rsidR="00524359" w:rsidRDefault="006B7ECE" w:rsidP="006242F0">
      <w:pPr>
        <w:pStyle w:val="ListParagraph"/>
        <w:numPr>
          <w:ilvl w:val="0"/>
          <w:numId w:val="147"/>
        </w:numPr>
        <w:ind w:left="0" w:firstLine="1440"/>
        <w:rPr>
          <w:color w:val="000000" w:themeColor="text1"/>
        </w:rPr>
      </w:pPr>
      <w:r w:rsidRPr="00524359">
        <w:rPr>
          <w:color w:val="000000" w:themeColor="text1"/>
          <w:u w:val="single"/>
        </w:rPr>
        <w:t>Compliance with Laws</w:t>
      </w:r>
      <w:r w:rsidRPr="00524359">
        <w:rPr>
          <w:color w:val="000000" w:themeColor="text1"/>
        </w:rPr>
        <w:t xml:space="preserve">. Each Party shall keep itself fully informed of all applicable federal, state, and local laws in any manner affecting the performance of its obligations under this </w:t>
      </w:r>
      <w:proofErr w:type="gramStart"/>
      <w:r w:rsidRPr="00524359">
        <w:rPr>
          <w:color w:val="000000" w:themeColor="text1"/>
        </w:rPr>
        <w:t>BLPTA, and</w:t>
      </w:r>
      <w:proofErr w:type="gramEnd"/>
      <w:r w:rsidRPr="00524359">
        <w:rPr>
          <w:color w:val="000000" w:themeColor="text1"/>
        </w:rPr>
        <w:t xml:space="preserve"> </w:t>
      </w:r>
      <w:proofErr w:type="gramStart"/>
      <w:r w:rsidRPr="00524359">
        <w:rPr>
          <w:color w:val="000000" w:themeColor="text1"/>
        </w:rPr>
        <w:t>must at all times</w:t>
      </w:r>
      <w:proofErr w:type="gramEnd"/>
      <w:r w:rsidRPr="00524359">
        <w:rPr>
          <w:color w:val="000000" w:themeColor="text1"/>
        </w:rPr>
        <w:t xml:space="preserve"> materially comply with such applicable laws as they may be amended from time to time.</w:t>
      </w:r>
    </w:p>
    <w:p w14:paraId="38B154EC" w14:textId="77777777" w:rsidR="00524359" w:rsidRDefault="006B7ECE" w:rsidP="006242F0">
      <w:pPr>
        <w:pStyle w:val="ListParagraph"/>
        <w:numPr>
          <w:ilvl w:val="0"/>
          <w:numId w:val="147"/>
        </w:numPr>
        <w:ind w:left="0" w:firstLine="1440"/>
        <w:rPr>
          <w:color w:val="000000" w:themeColor="text1"/>
        </w:rPr>
      </w:pPr>
      <w:r w:rsidRPr="00524359">
        <w:rPr>
          <w:color w:val="000000" w:themeColor="text1"/>
          <w:u w:val="single"/>
        </w:rPr>
        <w:t>Prohibition on Political Activity with City Funds</w:t>
      </w:r>
      <w:r w:rsidRPr="00524359">
        <w:rPr>
          <w:color w:val="000000" w:themeColor="text1"/>
        </w:rPr>
        <w:t xml:space="preserve">. In performing any services required under this </w:t>
      </w:r>
      <w:r w:rsidR="00F21AC6" w:rsidRPr="00524359">
        <w:rPr>
          <w:color w:val="000000" w:themeColor="text1"/>
        </w:rPr>
        <w:t>BLPTA</w:t>
      </w:r>
      <w:r w:rsidRPr="00524359">
        <w:rPr>
          <w:color w:val="000000" w:themeColor="text1"/>
        </w:rPr>
        <w:t xml:space="preserve">, Seller shall comply with San Francisco Administrative Code Chapter 12G, which prohibits funds appropriated by the City for this </w:t>
      </w:r>
      <w:r w:rsidR="00F21AC6" w:rsidRPr="00524359">
        <w:rPr>
          <w:color w:val="000000" w:themeColor="text1"/>
        </w:rPr>
        <w:t>BLPTA</w:t>
      </w:r>
      <w:r w:rsidRPr="00524359">
        <w:rPr>
          <w:color w:val="000000" w:themeColor="text1"/>
        </w:rPr>
        <w:t xml:space="preserve"> from being expended to participate in, support, or attempt to influence any political campaign for a candidate or for a ballot measure in San Francisco.</w:t>
      </w:r>
    </w:p>
    <w:p w14:paraId="059FB629" w14:textId="77777777" w:rsidR="00524359" w:rsidRDefault="006B7ECE" w:rsidP="006242F0">
      <w:pPr>
        <w:pStyle w:val="ListParagraph"/>
        <w:numPr>
          <w:ilvl w:val="0"/>
          <w:numId w:val="147"/>
        </w:numPr>
        <w:ind w:left="0" w:firstLine="1440"/>
        <w:rPr>
          <w:color w:val="000000" w:themeColor="text1"/>
        </w:rPr>
      </w:pPr>
      <w:r w:rsidRPr="00524359">
        <w:rPr>
          <w:color w:val="000000" w:themeColor="text1"/>
          <w:u w:val="single"/>
        </w:rPr>
        <w:t>Non-discrimination in Contracts</w:t>
      </w:r>
      <w:r w:rsidRPr="00524359">
        <w:rPr>
          <w:color w:val="000000" w:themeColor="text1"/>
        </w:rPr>
        <w:t>.  Seller shall comply with the provisions of Chapters 12B and 12C of the San Francisco Administrative Code. Seller shall incorporate by reference in all subcontracts the provisions of Sections12B.2(a), 12B.2(c)-(k), and 12C.3 of the San Francisco Administrative Code and shall require all subcontractors to comply with such provisions. Seller is subject to the enforcement and penalty provisions in Chapters 12B and 12C.</w:t>
      </w:r>
    </w:p>
    <w:p w14:paraId="56C4C4EF" w14:textId="77777777" w:rsidR="00524359" w:rsidRDefault="006B7ECE" w:rsidP="006242F0">
      <w:pPr>
        <w:pStyle w:val="ListParagraph"/>
        <w:numPr>
          <w:ilvl w:val="0"/>
          <w:numId w:val="147"/>
        </w:numPr>
        <w:ind w:left="0" w:firstLine="1440"/>
        <w:rPr>
          <w:color w:val="000000" w:themeColor="text1"/>
        </w:rPr>
      </w:pPr>
      <w:r w:rsidRPr="00524359">
        <w:rPr>
          <w:color w:val="000000" w:themeColor="text1"/>
          <w:u w:val="single"/>
        </w:rPr>
        <w:t>Non-discrimination in the Provision of Employee Benefits</w:t>
      </w:r>
      <w:r w:rsidRPr="00524359">
        <w:rPr>
          <w:color w:val="000000" w:themeColor="text1"/>
        </w:rPr>
        <w:t xml:space="preserve">. San Francisco Administrative Code 12B.2. Seller does not as of the date of this </w:t>
      </w:r>
      <w:r w:rsidR="00F21AC6" w:rsidRPr="00524359">
        <w:rPr>
          <w:color w:val="000000" w:themeColor="text1"/>
        </w:rPr>
        <w:t>BLPTA</w:t>
      </w:r>
      <w:r w:rsidRPr="00524359">
        <w:rPr>
          <w:color w:val="000000" w:themeColor="text1"/>
        </w:rPr>
        <w:t xml:space="preserve">, and will not during the term of this </w:t>
      </w:r>
      <w:r w:rsidR="00F21AC6" w:rsidRPr="00524359">
        <w:rPr>
          <w:color w:val="000000" w:themeColor="text1"/>
        </w:rPr>
        <w:t>BLPTA</w:t>
      </w:r>
      <w:r w:rsidRPr="00524359">
        <w:rPr>
          <w:color w:val="000000" w:themeColor="text1"/>
        </w:rPr>
        <w:t>, in any of its operations in San Francisco, on real property owned by San Francisco, or where work is being performed for the City elsewhere in the United States, discriminate in the provision of employee benefits between employees with domestic partners and employees with spouses and/or between the domestic partners and spouses of such employees, subject to the conditions set forth in San Francisco Administrative Code Section 12B.2.</w:t>
      </w:r>
    </w:p>
    <w:p w14:paraId="68E84FAA" w14:textId="77777777" w:rsidR="00524359" w:rsidRDefault="006B7ECE" w:rsidP="006242F0">
      <w:pPr>
        <w:pStyle w:val="ListParagraph"/>
        <w:numPr>
          <w:ilvl w:val="0"/>
          <w:numId w:val="147"/>
        </w:numPr>
        <w:ind w:left="0" w:firstLine="1440"/>
        <w:rPr>
          <w:color w:val="000000" w:themeColor="text1"/>
        </w:rPr>
      </w:pPr>
      <w:r w:rsidRPr="00524359">
        <w:rPr>
          <w:color w:val="000000" w:themeColor="text1"/>
          <w:u w:val="single"/>
        </w:rPr>
        <w:t>Submitting False Claims</w:t>
      </w:r>
      <w:r w:rsidRPr="00524359">
        <w:rPr>
          <w:color w:val="000000" w:themeColor="text1"/>
        </w:rPr>
        <w:t>. Pursuant to San Francisco Administrative Code §21.35, any contractor or subcontractor who submits a false claim shall be liable to the City for the statutory penalties set forth in that section. A contractor or subcontractor will be deemed to have submitted a false claim to the City if the contractor or subcontractor: (1) knowingly presents or causes to be presented to an officer or employee of the City a false claim or request for payment or approval; (2) knowingly makes, uses, or causes to be made or used a false record or statement to get a false claim paid or approved by the City; (3) conspires to defraud the City by getting a false claim allowed or paid by the City; (4) knowingly makes, uses, or causes to be made or used a false record or statement to conceal, avoid, or decrease an obligation to pay or transmit money or property to the City; or (5) is a beneficiary of an inadvertent submission of a false claim to the City, subsequently discovers the falsity of the claim, and fails to disclose the false claim to the City within a reasonable time after discovery of the false claim.</w:t>
      </w:r>
    </w:p>
    <w:p w14:paraId="6DD5E3D2" w14:textId="77777777" w:rsidR="00524359" w:rsidRDefault="006B7ECE" w:rsidP="006242F0">
      <w:pPr>
        <w:pStyle w:val="ListParagraph"/>
        <w:numPr>
          <w:ilvl w:val="0"/>
          <w:numId w:val="147"/>
        </w:numPr>
        <w:ind w:left="0" w:firstLine="1440"/>
        <w:rPr>
          <w:color w:val="000000" w:themeColor="text1"/>
        </w:rPr>
      </w:pPr>
      <w:r w:rsidRPr="00524359">
        <w:rPr>
          <w:color w:val="000000" w:themeColor="text1"/>
          <w:u w:val="single"/>
        </w:rPr>
        <w:lastRenderedPageBreak/>
        <w:t>Consideration of Salary History</w:t>
      </w:r>
      <w:r w:rsidRPr="00524359">
        <w:rPr>
          <w:color w:val="000000" w:themeColor="text1"/>
        </w:rPr>
        <w:t xml:space="preserve">. Seller shall comply with San Francisco Administrative Code Chapter 12K, the Consideration of Salary History Ordinance or “Pay Parity Act.” Seller is prohibited from considering current or past salary of an applicant in determining whether to hire the applicant or what salary to offer the applicant to the extent that such applicant is applying for employment to be performed on this </w:t>
      </w:r>
      <w:r w:rsidR="00F21AC6" w:rsidRPr="00524359">
        <w:rPr>
          <w:color w:val="000000" w:themeColor="text1"/>
        </w:rPr>
        <w:t>BLPTA</w:t>
      </w:r>
      <w:r w:rsidRPr="00524359">
        <w:rPr>
          <w:color w:val="000000" w:themeColor="text1"/>
        </w:rPr>
        <w:t xml:space="preserve"> or in furtherance of this </w:t>
      </w:r>
      <w:r w:rsidR="00F21AC6" w:rsidRPr="00524359">
        <w:rPr>
          <w:color w:val="000000" w:themeColor="text1"/>
        </w:rPr>
        <w:t>BLPTA</w:t>
      </w:r>
      <w:r w:rsidRPr="00524359">
        <w:rPr>
          <w:color w:val="000000" w:themeColor="text1"/>
        </w:rPr>
        <w:t>, and whose application, in whole or part, will be solicited, received, processed or considered, whether or not through an interview, in the City or on City property.</w:t>
      </w:r>
    </w:p>
    <w:p w14:paraId="559D6DD9" w14:textId="77777777" w:rsidR="00524359" w:rsidRDefault="006B7ECE" w:rsidP="006242F0">
      <w:pPr>
        <w:pStyle w:val="ListParagraph"/>
        <w:numPr>
          <w:ilvl w:val="0"/>
          <w:numId w:val="147"/>
        </w:numPr>
        <w:ind w:left="0" w:firstLine="1440"/>
        <w:rPr>
          <w:color w:val="000000" w:themeColor="text1"/>
        </w:rPr>
      </w:pPr>
      <w:r w:rsidRPr="00524359">
        <w:rPr>
          <w:color w:val="000000" w:themeColor="text1"/>
          <w:u w:val="single"/>
        </w:rPr>
        <w:t>Consideration of Criminal History in Hiring and Employment Decisions</w:t>
      </w:r>
      <w:r w:rsidRPr="00524359">
        <w:rPr>
          <w:color w:val="000000" w:themeColor="text1"/>
        </w:rPr>
        <w:t xml:space="preserve">. Seller agrees to comply fully with and be bound by </w:t>
      </w:r>
      <w:proofErr w:type="gramStart"/>
      <w:r w:rsidRPr="00524359">
        <w:rPr>
          <w:color w:val="000000" w:themeColor="text1"/>
        </w:rPr>
        <w:t>all of</w:t>
      </w:r>
      <w:proofErr w:type="gramEnd"/>
      <w:r w:rsidRPr="00524359">
        <w:rPr>
          <w:color w:val="000000" w:themeColor="text1"/>
        </w:rPr>
        <w:t xml:space="preserve"> the provisions of Chapter 12T, “City Contractor/Subcontractor Consideration of Criminal History in Hiring and Employment Decisions,” of the San Francisco Administrative Code, including the remedies provided, and implementing regulations, as may be amended from time to time. The requirements of Chapter 12T shall only apply to Seller’s operations to the extent those operations are in furtherance of the performance of this </w:t>
      </w:r>
      <w:r w:rsidR="00F21AC6" w:rsidRPr="00524359">
        <w:rPr>
          <w:color w:val="000000" w:themeColor="text1"/>
        </w:rPr>
        <w:t>BLPTA</w:t>
      </w:r>
      <w:r w:rsidRPr="00524359">
        <w:rPr>
          <w:color w:val="000000" w:themeColor="text1"/>
        </w:rPr>
        <w:t xml:space="preserve">, shall apply only to applicants and employees who would be or are performing work in furtherance of this </w:t>
      </w:r>
      <w:r w:rsidR="00F21AC6" w:rsidRPr="00524359">
        <w:rPr>
          <w:color w:val="000000" w:themeColor="text1"/>
        </w:rPr>
        <w:t>BLPTA</w:t>
      </w:r>
      <w:r w:rsidRPr="00524359">
        <w:rPr>
          <w:color w:val="000000" w:themeColor="text1"/>
        </w:rPr>
        <w:t>, and shall apply when the physical location of the employment or prospective employment of an individual is wholly or substantially within the City. Chapter 12T shall not apply when the application in a particular context would conflict with federal or state law or with a requirement of a government agency implementing federal or state law.</w:t>
      </w:r>
    </w:p>
    <w:p w14:paraId="43C8EC2D" w14:textId="1A203620" w:rsidR="00524359" w:rsidRDefault="006B7ECE" w:rsidP="006242F0">
      <w:pPr>
        <w:pStyle w:val="ListParagraph"/>
        <w:numPr>
          <w:ilvl w:val="0"/>
          <w:numId w:val="147"/>
        </w:numPr>
        <w:ind w:left="0" w:firstLine="1440"/>
        <w:rPr>
          <w:color w:val="000000" w:themeColor="text1"/>
        </w:rPr>
      </w:pPr>
      <w:r w:rsidRPr="00524359">
        <w:rPr>
          <w:color w:val="000000" w:themeColor="text1"/>
          <w:u w:val="single"/>
        </w:rPr>
        <w:t>Conflict of Interest</w:t>
      </w:r>
      <w:r w:rsidRPr="00524359">
        <w:rPr>
          <w:color w:val="000000" w:themeColor="text1"/>
        </w:rPr>
        <w:t xml:space="preserve">. By executing this </w:t>
      </w:r>
      <w:r w:rsidR="00F21AC6" w:rsidRPr="00524359">
        <w:rPr>
          <w:color w:val="000000" w:themeColor="text1"/>
        </w:rPr>
        <w:t>BLPTA</w:t>
      </w:r>
      <w:r w:rsidRPr="00524359">
        <w:rPr>
          <w:color w:val="000000" w:themeColor="text1"/>
        </w:rPr>
        <w:t xml:space="preserve">, Seller certifies that it does not know of any fact which constitutes a violation of Section 15.103 of the City’s Charter; Article III, Chapter 2 of City’s Campaign and Governmental Conduct Code; Title 9, Chapter 7 of the California Government Code (Section 87100 </w:t>
      </w:r>
      <w:r w:rsidRPr="003A5BE5">
        <w:rPr>
          <w:i/>
          <w:iCs/>
          <w:color w:val="000000" w:themeColor="text1"/>
        </w:rPr>
        <w:t>et seq</w:t>
      </w:r>
      <w:r w:rsidRPr="00524359">
        <w:rPr>
          <w:color w:val="000000" w:themeColor="text1"/>
        </w:rPr>
        <w:t xml:space="preserve">.), or Title 1, Division 4, Chapter 1, Article 4 of the California Government Code (Section 1090 </w:t>
      </w:r>
      <w:r w:rsidRPr="003A5BE5">
        <w:rPr>
          <w:i/>
          <w:iCs/>
          <w:color w:val="000000" w:themeColor="text1"/>
        </w:rPr>
        <w:t>et seq</w:t>
      </w:r>
      <w:r w:rsidRPr="00524359">
        <w:rPr>
          <w:color w:val="000000" w:themeColor="text1"/>
        </w:rPr>
        <w:t xml:space="preserve">.), and further agrees promptly to notify the City if it becomes aware of any such fact during the term of this </w:t>
      </w:r>
      <w:r w:rsidR="00F21AC6" w:rsidRPr="00524359">
        <w:rPr>
          <w:color w:val="000000" w:themeColor="text1"/>
        </w:rPr>
        <w:t>BLPTA</w:t>
      </w:r>
      <w:r w:rsidRPr="00524359">
        <w:rPr>
          <w:color w:val="000000" w:themeColor="text1"/>
        </w:rPr>
        <w:t>.</w:t>
      </w:r>
    </w:p>
    <w:p w14:paraId="16E043D9" w14:textId="77777777" w:rsidR="00524359" w:rsidRDefault="006B7ECE" w:rsidP="006242F0">
      <w:pPr>
        <w:pStyle w:val="ListParagraph"/>
        <w:numPr>
          <w:ilvl w:val="0"/>
          <w:numId w:val="147"/>
        </w:numPr>
        <w:ind w:left="0" w:firstLine="1440"/>
        <w:rPr>
          <w:color w:val="000000" w:themeColor="text1"/>
        </w:rPr>
      </w:pPr>
      <w:r w:rsidRPr="00524359">
        <w:rPr>
          <w:color w:val="000000" w:themeColor="text1"/>
          <w:u w:val="single"/>
        </w:rPr>
        <w:t>Campaign Contributions</w:t>
      </w:r>
      <w:r w:rsidRPr="00524359">
        <w:rPr>
          <w:color w:val="000000" w:themeColor="text1"/>
        </w:rPr>
        <w:t xml:space="preserve">. By executing this </w:t>
      </w:r>
      <w:r w:rsidR="00F21AC6" w:rsidRPr="00524359">
        <w:rPr>
          <w:color w:val="000000" w:themeColor="text1"/>
        </w:rPr>
        <w:t>BLPTA</w:t>
      </w:r>
      <w:r w:rsidRPr="00524359">
        <w:rPr>
          <w:color w:val="000000" w:themeColor="text1"/>
        </w:rPr>
        <w:t>, Seller acknowledges its obligations under Section 1.126 of the City’s Campaign and Governmental Conduct Code, which prohibits any person who contracts with, or is seeking a contract with, any department of the City for the rendition of personal services, for the furnishing of any material, supplies or equipment, for the sale or lease of any land or building, for a grant, loan or loan guarantee, or for a development agreement, from making any campaign contribution to (i) a City elected official if the contract must be approved by that official, a board on which that official serves, or the board of a state agency on which an appointee of that official serves, (ii) a candidate for that City elective office, or (iii) a committee controlled by such elected official or a candidate for that office, at any time from the submission of a proposal for the contract until the later of either the termination of negotiations for such contract or twelve months after the date the City approves the contract. The prohibition on contributions applies to each prospective party to the contract; each member of Seller’s board of directors; Seller’s chairperson, chief executive officer, chief financial officer and chief operating officer; any person with an ownership interest of more than ten percent (10%) in Seller; any subcontractor listed in the bid or contract; and any committee that is sponsored or controlled by Seller.  Seller shall inform the relevant persons of the limitation on contributions imposed by Section 1.126.</w:t>
      </w:r>
    </w:p>
    <w:p w14:paraId="44509777" w14:textId="77777777" w:rsidR="00524359" w:rsidRDefault="006B7ECE" w:rsidP="006242F0">
      <w:pPr>
        <w:pStyle w:val="ListParagraph"/>
        <w:numPr>
          <w:ilvl w:val="0"/>
          <w:numId w:val="147"/>
        </w:numPr>
        <w:ind w:left="0" w:firstLine="1440"/>
        <w:rPr>
          <w:color w:val="000000" w:themeColor="text1"/>
        </w:rPr>
      </w:pPr>
      <w:r w:rsidRPr="00524359">
        <w:rPr>
          <w:bCs/>
          <w:color w:val="000000" w:themeColor="text1"/>
          <w:u w:val="single"/>
        </w:rPr>
        <w:t>MacBride Principles – Northern Ireland</w:t>
      </w:r>
      <w:r w:rsidRPr="00524359">
        <w:rPr>
          <w:bCs/>
          <w:color w:val="000000" w:themeColor="text1"/>
        </w:rPr>
        <w:t>.</w:t>
      </w:r>
      <w:r w:rsidRPr="00524359">
        <w:rPr>
          <w:b/>
          <w:bCs/>
          <w:color w:val="000000" w:themeColor="text1"/>
        </w:rPr>
        <w:t xml:space="preserve">  </w:t>
      </w:r>
      <w:r w:rsidRPr="00524359">
        <w:rPr>
          <w:color w:val="000000" w:themeColor="text1"/>
        </w:rPr>
        <w:t xml:space="preserve">Pursuant to San Francisco Administrative Code § 12F.5, the City and County of San Francisco urges companies doing </w:t>
      </w:r>
      <w:r w:rsidRPr="00524359">
        <w:rPr>
          <w:color w:val="000000" w:themeColor="text1"/>
        </w:rPr>
        <w:lastRenderedPageBreak/>
        <w:t xml:space="preserve">business in Northern Ireland to move towards resolving employment </w:t>
      </w:r>
      <w:proofErr w:type="gramStart"/>
      <w:r w:rsidRPr="00524359">
        <w:rPr>
          <w:color w:val="000000" w:themeColor="text1"/>
        </w:rPr>
        <w:t>inequities, and</w:t>
      </w:r>
      <w:proofErr w:type="gramEnd"/>
      <w:r w:rsidRPr="00524359">
        <w:rPr>
          <w:color w:val="000000" w:themeColor="text1"/>
        </w:rPr>
        <w:t xml:space="preserve"> encourages such companies to abide by the MacBride Principles.  The City and County of San Francisco urges San Francisco companies to do business with corporations that abide by the MacBride principles.</w:t>
      </w:r>
    </w:p>
    <w:p w14:paraId="76B9F064" w14:textId="6EEF97E6" w:rsidR="00524359" w:rsidRDefault="006B7ECE" w:rsidP="006242F0">
      <w:pPr>
        <w:pStyle w:val="ListParagraph"/>
        <w:numPr>
          <w:ilvl w:val="0"/>
          <w:numId w:val="147"/>
        </w:numPr>
        <w:ind w:left="0" w:firstLine="1440"/>
        <w:rPr>
          <w:color w:val="000000" w:themeColor="text1"/>
        </w:rPr>
      </w:pPr>
      <w:r w:rsidRPr="00524359">
        <w:rPr>
          <w:color w:val="000000" w:themeColor="text1"/>
          <w:u w:val="single"/>
        </w:rPr>
        <w:t>Tropical Hardwood and Virgin Redwood Ban</w:t>
      </w:r>
      <w:r w:rsidRPr="00524359">
        <w:rPr>
          <w:color w:val="000000" w:themeColor="text1"/>
        </w:rPr>
        <w:t>.  The City and County of San Francisco urges contractors not to import, purchase, obtain, or use for any purpose, any tropical hardwood, tropical hardwood product, virgin redwood or virgin redwood product.  If this order is for wood products or a service involving wood products</w:t>
      </w:r>
      <w:r w:rsidR="0001589C">
        <w:rPr>
          <w:color w:val="000000" w:themeColor="text1"/>
        </w:rPr>
        <w:t>,</w:t>
      </w:r>
      <w:r w:rsidRPr="00524359">
        <w:rPr>
          <w:color w:val="000000" w:themeColor="text1"/>
        </w:rPr>
        <w:t xml:space="preserve"> </w:t>
      </w:r>
      <w:r w:rsidR="0001589C">
        <w:rPr>
          <w:color w:val="000000" w:themeColor="text1"/>
        </w:rPr>
        <w:t xml:space="preserve">(a) </w:t>
      </w:r>
      <w:r w:rsidRPr="00524359">
        <w:rPr>
          <w:color w:val="000000" w:themeColor="text1"/>
        </w:rPr>
        <w:t xml:space="preserve">Chapter 8 of the </w:t>
      </w:r>
      <w:r w:rsidR="00567C8D">
        <w:rPr>
          <w:color w:val="000000" w:themeColor="text1"/>
        </w:rPr>
        <w:t xml:space="preserve">City’s </w:t>
      </w:r>
      <w:r w:rsidRPr="00524359">
        <w:rPr>
          <w:color w:val="000000" w:themeColor="text1"/>
        </w:rPr>
        <w:t>Environment Code is incorporated herein and by reference made a part hereof as though fully set forth</w:t>
      </w:r>
      <w:r w:rsidR="0001589C">
        <w:rPr>
          <w:color w:val="000000" w:themeColor="text1"/>
        </w:rPr>
        <w:t>; (b)</w:t>
      </w:r>
      <w:r w:rsidRPr="00524359">
        <w:rPr>
          <w:color w:val="000000" w:themeColor="text1"/>
        </w:rPr>
        <w:t xml:space="preserve"> </w:t>
      </w:r>
      <w:r w:rsidR="0001589C">
        <w:rPr>
          <w:color w:val="000000" w:themeColor="text1"/>
        </w:rPr>
        <w:t>e</w:t>
      </w:r>
      <w:r w:rsidRPr="00524359">
        <w:rPr>
          <w:color w:val="000000" w:themeColor="text1"/>
        </w:rPr>
        <w:t xml:space="preserve">xcept as expressly permitted by the application of Sections 802(B), 803(B), and 804(B) of the </w:t>
      </w:r>
      <w:r w:rsidR="00567C8D">
        <w:rPr>
          <w:color w:val="000000" w:themeColor="text1"/>
        </w:rPr>
        <w:t xml:space="preserve">City’s </w:t>
      </w:r>
      <w:r w:rsidRPr="00524359">
        <w:rPr>
          <w:color w:val="000000" w:themeColor="text1"/>
        </w:rPr>
        <w:t xml:space="preserve">Environment Code, Seller shall not provide any items to the City in performance of this </w:t>
      </w:r>
      <w:r w:rsidR="00F21AC6" w:rsidRPr="00524359">
        <w:rPr>
          <w:color w:val="000000" w:themeColor="text1"/>
        </w:rPr>
        <w:t xml:space="preserve">BLPTA </w:t>
      </w:r>
      <w:r w:rsidRPr="00524359">
        <w:rPr>
          <w:color w:val="000000" w:themeColor="text1"/>
        </w:rPr>
        <w:t>which are tropical hardwoods, tropical hardwood products, virgin redwood or virgin redwood products</w:t>
      </w:r>
      <w:r w:rsidR="0001589C">
        <w:rPr>
          <w:color w:val="000000" w:themeColor="text1"/>
        </w:rPr>
        <w:t>; and</w:t>
      </w:r>
      <w:r w:rsidRPr="00524359">
        <w:rPr>
          <w:color w:val="000000" w:themeColor="text1"/>
        </w:rPr>
        <w:t xml:space="preserve"> (c) </w:t>
      </w:r>
      <w:r w:rsidR="0001589C">
        <w:rPr>
          <w:color w:val="000000" w:themeColor="text1"/>
        </w:rPr>
        <w:t>f</w:t>
      </w:r>
      <w:r w:rsidRPr="00524359">
        <w:rPr>
          <w:color w:val="000000" w:themeColor="text1"/>
        </w:rPr>
        <w:t xml:space="preserve">ailure of Seller to comply with any of the requirements of Chapter 8 of the </w:t>
      </w:r>
      <w:r w:rsidR="00567C8D">
        <w:rPr>
          <w:color w:val="000000" w:themeColor="text1"/>
        </w:rPr>
        <w:t xml:space="preserve">City’s </w:t>
      </w:r>
      <w:r w:rsidRPr="00524359">
        <w:rPr>
          <w:color w:val="000000" w:themeColor="text1"/>
        </w:rPr>
        <w:t>Environment Code shall be deemed a material breach of contract</w:t>
      </w:r>
      <w:r w:rsidR="00CE43DC" w:rsidRPr="00524359">
        <w:rPr>
          <w:color w:val="000000" w:themeColor="text1"/>
        </w:rPr>
        <w:t>.</w:t>
      </w:r>
    </w:p>
    <w:p w14:paraId="359D35A6" w14:textId="6150E04E" w:rsidR="00040950" w:rsidRPr="00524359" w:rsidRDefault="00040950" w:rsidP="006242F0">
      <w:pPr>
        <w:pStyle w:val="ListParagraph"/>
        <w:numPr>
          <w:ilvl w:val="0"/>
          <w:numId w:val="147"/>
        </w:numPr>
        <w:ind w:left="0" w:firstLine="1440"/>
        <w:rPr>
          <w:color w:val="000000" w:themeColor="text1"/>
        </w:rPr>
      </w:pPr>
      <w:r w:rsidRPr="00524359">
        <w:rPr>
          <w:color w:val="000000" w:themeColor="text1"/>
          <w:u w:val="single"/>
        </w:rPr>
        <w:t>Effect on Payment Obligations</w:t>
      </w:r>
      <w:r w:rsidRPr="00524359">
        <w:rPr>
          <w:color w:val="000000" w:themeColor="text1"/>
        </w:rPr>
        <w:t xml:space="preserve">.  The Parties agree that, although breach of an obligation set forth in Sections </w:t>
      </w:r>
      <w:r w:rsidR="00535CEF" w:rsidRPr="00524359">
        <w:rPr>
          <w:color w:val="000000" w:themeColor="text1"/>
        </w:rPr>
        <w:t>16</w:t>
      </w:r>
      <w:r w:rsidRPr="00524359">
        <w:rPr>
          <w:color w:val="000000" w:themeColor="text1"/>
        </w:rPr>
        <w:t xml:space="preserve">(d) through </w:t>
      </w:r>
      <w:r w:rsidR="00535CEF" w:rsidRPr="00524359">
        <w:rPr>
          <w:color w:val="000000" w:themeColor="text1"/>
        </w:rPr>
        <w:t>16</w:t>
      </w:r>
      <w:r w:rsidRPr="00524359">
        <w:rPr>
          <w:color w:val="000000" w:themeColor="text1"/>
        </w:rPr>
        <w:t xml:space="preserve">(n) may result in Seller incurring liability for such breach, any such liability will be independent of Project Participant’s liability hereunder, and no breach of or default by Seller under Sections </w:t>
      </w:r>
      <w:r w:rsidR="00535CEF" w:rsidRPr="00524359">
        <w:rPr>
          <w:color w:val="000000" w:themeColor="text1"/>
        </w:rPr>
        <w:t>16</w:t>
      </w:r>
      <w:r w:rsidRPr="00524359">
        <w:rPr>
          <w:color w:val="000000" w:themeColor="text1"/>
        </w:rPr>
        <w:t xml:space="preserve">(d) through </w:t>
      </w:r>
      <w:r w:rsidR="00535CEF" w:rsidRPr="00524359">
        <w:rPr>
          <w:color w:val="000000" w:themeColor="text1"/>
        </w:rPr>
        <w:t>16</w:t>
      </w:r>
      <w:r w:rsidRPr="00524359">
        <w:rPr>
          <w:color w:val="000000" w:themeColor="text1"/>
        </w:rPr>
        <w:t>(n) will relieve Project Participant of its liability for its Liability Share of all Guaranteed Amounts, nor may any such breach or default, or claim of breach or default, be permitted or asserted as a defense to or offset against payment of any amounts owed by Project Participant to Seller hereunder</w:t>
      </w:r>
      <w:r w:rsidR="00006C7A" w:rsidRPr="00524359">
        <w:rPr>
          <w:color w:val="000000" w:themeColor="text1"/>
        </w:rPr>
        <w:t>.</w:t>
      </w:r>
    </w:p>
    <w:p w14:paraId="6B1FE2A4" w14:textId="6DB9EBA2" w:rsidR="00040950" w:rsidRPr="00524359" w:rsidRDefault="00040950" w:rsidP="006242F0">
      <w:pPr>
        <w:pStyle w:val="ListParagraph"/>
        <w:numPr>
          <w:ilvl w:val="0"/>
          <w:numId w:val="90"/>
        </w:numPr>
        <w:ind w:left="0" w:firstLine="720"/>
        <w:rPr>
          <w:rFonts w:eastAsia="MS Mincho"/>
          <w:color w:val="000000" w:themeColor="text1"/>
          <w:spacing w:val="-3"/>
        </w:rPr>
      </w:pPr>
      <w:r w:rsidRPr="00524359">
        <w:rPr>
          <w:rFonts w:eastAsia="MS Mincho"/>
          <w:b/>
          <w:bCs/>
          <w:color w:val="000000" w:themeColor="text1"/>
          <w:spacing w:val="-3"/>
          <w:u w:val="single"/>
        </w:rPr>
        <w:t>City of San José (San José Clean Energy) as Project Participant</w:t>
      </w:r>
      <w:r w:rsidRPr="00524359">
        <w:rPr>
          <w:rFonts w:eastAsia="MS Mincho"/>
          <w:color w:val="000000" w:themeColor="text1"/>
          <w:spacing w:val="-3"/>
        </w:rPr>
        <w:t xml:space="preserve">. </w:t>
      </w:r>
      <w:r w:rsidR="009050AC" w:rsidRPr="00524359">
        <w:rPr>
          <w:rFonts w:eastAsia="MS Mincho"/>
          <w:color w:val="000000" w:themeColor="text1"/>
          <w:spacing w:val="-3"/>
        </w:rPr>
        <w:t>Paragraph 14 shall not apply with respect to the City of San José as a Project Participant, if the City of San José, as administrator of San José Clean Energy (“</w:t>
      </w:r>
      <w:r w:rsidR="009050AC" w:rsidRPr="00524359">
        <w:rPr>
          <w:rFonts w:eastAsia="MS Mincho"/>
          <w:b/>
          <w:bCs/>
          <w:color w:val="000000" w:themeColor="text1"/>
          <w:spacing w:val="-3"/>
          <w:u w:val="single"/>
        </w:rPr>
        <w:t>SJCE</w:t>
      </w:r>
      <w:r w:rsidR="009050AC" w:rsidRPr="00524359">
        <w:rPr>
          <w:rFonts w:eastAsia="MS Mincho"/>
          <w:color w:val="000000" w:themeColor="text1"/>
          <w:spacing w:val="-3"/>
        </w:rPr>
        <w:t>”) is a Project Participant, but the following shall apply:</w:t>
      </w:r>
    </w:p>
    <w:p w14:paraId="0866CCFD" w14:textId="77777777" w:rsidR="00524359" w:rsidRDefault="00040950" w:rsidP="006242F0">
      <w:pPr>
        <w:pStyle w:val="ListParagraph"/>
        <w:numPr>
          <w:ilvl w:val="0"/>
          <w:numId w:val="148"/>
        </w:numPr>
        <w:ind w:left="0" w:firstLine="1440"/>
        <w:rPr>
          <w:color w:val="000000" w:themeColor="text1"/>
        </w:rPr>
      </w:pPr>
      <w:bookmarkStart w:id="924" w:name="_Toc14451088"/>
      <w:r w:rsidRPr="00524359">
        <w:rPr>
          <w:color w:val="000000" w:themeColor="text1"/>
          <w:u w:val="single"/>
        </w:rPr>
        <w:t>Designated Fund</w:t>
      </w:r>
      <w:r w:rsidRPr="00524359">
        <w:rPr>
          <w:color w:val="000000" w:themeColor="text1"/>
        </w:rPr>
        <w:t xml:space="preserve">. </w:t>
      </w:r>
      <w:r w:rsidRPr="00524359">
        <w:rPr>
          <w:rFonts w:eastAsia="MS Mincho"/>
          <w:color w:val="000000" w:themeColor="text1"/>
          <w:spacing w:val="-3"/>
        </w:rPr>
        <w:t>The City of San José</w:t>
      </w:r>
      <w:r w:rsidRPr="00524359">
        <w:rPr>
          <w:color w:val="000000" w:themeColor="text1"/>
        </w:rPr>
        <w:t xml:space="preserve"> is a municipal corporation and is precluded under the California State Constitution and applicable law from entering into obligations that financially bind future governing bodies without an appropriation for such obligation, and, therefore, nothing in the Agreement shall constitute an obligation of future legislative bodies of the City to appropriate funds for purposes of the Agreement; </w:t>
      </w:r>
      <w:r w:rsidRPr="00524359">
        <w:rPr>
          <w:i/>
          <w:iCs/>
          <w:color w:val="000000" w:themeColor="text1"/>
        </w:rPr>
        <w:t>provided</w:t>
      </w:r>
      <w:r w:rsidRPr="00524359">
        <w:rPr>
          <w:color w:val="000000" w:themeColor="text1"/>
        </w:rPr>
        <w:t xml:space="preserve">, </w:t>
      </w:r>
      <w:r w:rsidRPr="00524359">
        <w:rPr>
          <w:i/>
          <w:iCs/>
          <w:color w:val="000000" w:themeColor="text1"/>
        </w:rPr>
        <w:t>however</w:t>
      </w:r>
      <w:r w:rsidRPr="00524359">
        <w:rPr>
          <w:color w:val="000000" w:themeColor="text1"/>
        </w:rPr>
        <w:t xml:space="preserve">, that </w:t>
      </w:r>
      <w:r w:rsidRPr="00524359">
        <w:rPr>
          <w:rFonts w:eastAsia="MS Mincho"/>
          <w:color w:val="000000" w:themeColor="text1"/>
          <w:spacing w:val="-3"/>
        </w:rPr>
        <w:t>the City of San José</w:t>
      </w:r>
      <w:r w:rsidRPr="00524359">
        <w:rPr>
          <w:color w:val="000000" w:themeColor="text1"/>
        </w:rPr>
        <w:t xml:space="preserve"> has created and set aside a designated fund (being the San Jose Energy Operating Fund established pursuant to City of San Jose Municipal Code, Title 4, Part 63, Section 4.80.4050 </w:t>
      </w:r>
      <w:r w:rsidRPr="00524359">
        <w:rPr>
          <w:i/>
          <w:iCs/>
          <w:color w:val="000000" w:themeColor="text1"/>
        </w:rPr>
        <w:t>et. seq.</w:t>
      </w:r>
      <w:r w:rsidRPr="00524359">
        <w:rPr>
          <w:color w:val="000000" w:themeColor="text1"/>
        </w:rPr>
        <w:t>) (“</w:t>
      </w:r>
      <w:r w:rsidRPr="00524359">
        <w:rPr>
          <w:b/>
          <w:bCs/>
          <w:color w:val="000000" w:themeColor="text1"/>
        </w:rPr>
        <w:t>Designated Fund</w:t>
      </w:r>
      <w:r w:rsidRPr="00524359">
        <w:rPr>
          <w:color w:val="000000" w:themeColor="text1"/>
        </w:rPr>
        <w:t>”) for payment of its obligations under this BLPTA</w:t>
      </w:r>
      <w:r w:rsidR="006167A0" w:rsidRPr="00524359">
        <w:rPr>
          <w:color w:val="000000" w:themeColor="text1"/>
        </w:rPr>
        <w:t>.</w:t>
      </w:r>
      <w:r w:rsidR="00535CEF" w:rsidRPr="00524359">
        <w:rPr>
          <w:color w:val="000000" w:themeColor="text1"/>
        </w:rPr>
        <w:t xml:space="preserve"> </w:t>
      </w:r>
      <w:bookmarkEnd w:id="924"/>
      <w:r w:rsidR="006167A0" w:rsidRPr="00524359">
        <w:rPr>
          <w:color w:val="000000" w:themeColor="text1"/>
        </w:rPr>
        <w:t xml:space="preserve"> Subject to the requirements and limitations of applicable law and </w:t>
      </w:r>
      <w:proofErr w:type="gramStart"/>
      <w:r w:rsidR="006167A0" w:rsidRPr="00524359">
        <w:rPr>
          <w:color w:val="000000" w:themeColor="text1"/>
        </w:rPr>
        <w:t>taking into account</w:t>
      </w:r>
      <w:proofErr w:type="gramEnd"/>
      <w:r w:rsidR="006167A0" w:rsidRPr="00524359">
        <w:rPr>
          <w:color w:val="000000" w:themeColor="text1"/>
        </w:rPr>
        <w:t xml:space="preserve"> other available money specifically authorized by the San José City Council and allocated and appropriated to the SJCE’s obligations, SJCE agrees to establish rates and charges that are sufficient to maintain revenues in the Designated Fund necessary to pay its obligations under this BLPTA.</w:t>
      </w:r>
    </w:p>
    <w:p w14:paraId="75279A8C" w14:textId="77777777" w:rsidR="00524359" w:rsidRDefault="00040950" w:rsidP="006242F0">
      <w:pPr>
        <w:pStyle w:val="ListParagraph"/>
        <w:numPr>
          <w:ilvl w:val="0"/>
          <w:numId w:val="148"/>
        </w:numPr>
        <w:ind w:left="0" w:firstLine="1440"/>
        <w:rPr>
          <w:color w:val="000000" w:themeColor="text1"/>
        </w:rPr>
      </w:pPr>
      <w:r w:rsidRPr="00524359">
        <w:rPr>
          <w:color w:val="000000" w:themeColor="text1"/>
          <w:u w:val="single"/>
        </w:rPr>
        <w:t>Limited Obligations</w:t>
      </w:r>
      <w:r w:rsidRPr="00524359">
        <w:rPr>
          <w:color w:val="000000" w:themeColor="text1"/>
        </w:rPr>
        <w:t>. SJCE’s payment obligations under this BLPTA are special limited obligations of the SJCE payable solely from the Designated Fund and are not a charge upon the revenues or general fund of the City of San José or upon any non- San José Clean Energy moneys or other property of the Community Energy Department or the City of San José.</w:t>
      </w:r>
    </w:p>
    <w:p w14:paraId="585D3F48" w14:textId="77777777" w:rsidR="00524359" w:rsidRPr="00524359" w:rsidRDefault="00040950" w:rsidP="006242F0">
      <w:pPr>
        <w:pStyle w:val="ListParagraph"/>
        <w:numPr>
          <w:ilvl w:val="0"/>
          <w:numId w:val="148"/>
        </w:numPr>
        <w:ind w:left="0" w:firstLine="1440"/>
        <w:rPr>
          <w:color w:val="000000" w:themeColor="text1"/>
        </w:rPr>
      </w:pPr>
      <w:r w:rsidRPr="00524359">
        <w:rPr>
          <w:rFonts w:eastAsia="MS Mincho"/>
          <w:color w:val="000000" w:themeColor="text1"/>
          <w:u w:val="single"/>
        </w:rPr>
        <w:t>Nondiscrimination/</w:t>
      </w:r>
      <w:proofErr w:type="gramStart"/>
      <w:r w:rsidRPr="00524359">
        <w:rPr>
          <w:rFonts w:eastAsia="MS Mincho"/>
          <w:color w:val="000000" w:themeColor="text1"/>
          <w:u w:val="single"/>
        </w:rPr>
        <w:t>Non-Preference</w:t>
      </w:r>
      <w:proofErr w:type="gramEnd"/>
      <w:r w:rsidRPr="00524359">
        <w:rPr>
          <w:rFonts w:eastAsia="MS Mincho"/>
          <w:color w:val="000000" w:themeColor="text1"/>
        </w:rPr>
        <w:t xml:space="preserve">.  </w:t>
      </w:r>
      <w:r w:rsidR="00FD26D4" w:rsidRPr="00524359">
        <w:rPr>
          <w:rFonts w:eastAsia="MS Mincho"/>
          <w:color w:val="000000" w:themeColor="text1"/>
        </w:rPr>
        <w:t xml:space="preserve">In performing its obligations under </w:t>
      </w:r>
      <w:r w:rsidR="00FD26D4" w:rsidRPr="00524359">
        <w:rPr>
          <w:rFonts w:eastAsia="MS Mincho"/>
          <w:color w:val="000000" w:themeColor="text1"/>
        </w:rPr>
        <w:lastRenderedPageBreak/>
        <w:t xml:space="preserve">this BLPTA, </w:t>
      </w:r>
      <w:r w:rsidR="00FD26D4" w:rsidRPr="00524359">
        <w:rPr>
          <w:rFonts w:cs="Arial"/>
        </w:rPr>
        <w:t>Seller</w:t>
      </w:r>
      <w:r w:rsidR="00FD26D4" w:rsidRPr="001E2685">
        <w:t xml:space="preserve"> shall </w:t>
      </w:r>
      <w:r w:rsidR="00FD26D4">
        <w:t>comply with all applicable laws</w:t>
      </w:r>
      <w:r w:rsidR="00FD26D4" w:rsidRPr="001E2685">
        <w:t xml:space="preserve"> and </w:t>
      </w:r>
      <w:r w:rsidR="00FD26D4">
        <w:t>agrees</w:t>
      </w:r>
      <w:r w:rsidR="00FD26D4" w:rsidRPr="001E2685">
        <w:t xml:space="preserve"> to</w:t>
      </w:r>
      <w:r w:rsidR="00FD26D4">
        <w:t xml:space="preserve"> not</w:t>
      </w:r>
      <w:r w:rsidR="00FD26D4" w:rsidRPr="001E2685">
        <w:t xml:space="preserve"> discriminate against or grant preferential treatment to any person </w:t>
      </w:r>
      <w:proofErr w:type="gramStart"/>
      <w:r w:rsidR="00FD26D4" w:rsidRPr="001E2685">
        <w:t>on the basis of</w:t>
      </w:r>
      <w:proofErr w:type="gramEnd"/>
      <w:r w:rsidR="00FD26D4" w:rsidRPr="001E2685">
        <w:t xml:space="preserve"> race, sex, color, age, religion, sexual orientation, actual or perceived gender identity, disability, ethnicity or national origin. This prohibition applies to recruiting, hiring, demotion, layoff, termination, compensation, fringe benefits, advancement, training, apprenticeship and other terms, conditions, or privileges of employment, subcontracting and purchasing.</w:t>
      </w:r>
      <w:r w:rsidR="00FD26D4" w:rsidRPr="00524359">
        <w:rPr>
          <w:rFonts w:cs="Arial"/>
        </w:rPr>
        <w:t xml:space="preserve"> Seller</w:t>
      </w:r>
      <w:r w:rsidR="00FD26D4" w:rsidRPr="001E2685">
        <w:t xml:space="preserve"> will </w:t>
      </w:r>
      <w:r w:rsidR="00FD26D4">
        <w:t xml:space="preserve">include in each subcontract </w:t>
      </w:r>
      <w:proofErr w:type="gramStart"/>
      <w:r w:rsidR="00FD26D4">
        <w:t>entered into</w:t>
      </w:r>
      <w:proofErr w:type="gramEnd"/>
      <w:r w:rsidR="00FD26D4">
        <w:t xml:space="preserve"> </w:t>
      </w:r>
      <w:r w:rsidR="00FD26D4" w:rsidRPr="00524359">
        <w:rPr>
          <w:rFonts w:cs="Arial"/>
        </w:rPr>
        <w:t>Seller</w:t>
      </w:r>
      <w:r w:rsidR="00FD26D4">
        <w:t xml:space="preserve"> after the </w:t>
      </w:r>
      <w:r w:rsidR="00FD26D4" w:rsidRPr="001E2685">
        <w:t xml:space="preserve">Effective Date these </w:t>
      </w:r>
      <w:r w:rsidR="00FD26D4">
        <w:t xml:space="preserve">same </w:t>
      </w:r>
      <w:r w:rsidR="00FD26D4" w:rsidRPr="001E2685">
        <w:t xml:space="preserve">obligations. This prohibition is not intended to preclude </w:t>
      </w:r>
      <w:r w:rsidR="00FD26D4" w:rsidRPr="00524359">
        <w:rPr>
          <w:rFonts w:cs="Arial"/>
        </w:rPr>
        <w:t>Seller</w:t>
      </w:r>
      <w:r w:rsidR="00FD26D4" w:rsidRPr="001E2685">
        <w:t xml:space="preserve"> from providing </w:t>
      </w:r>
      <w:proofErr w:type="gramStart"/>
      <w:r w:rsidR="00FD26D4" w:rsidRPr="001E2685">
        <w:t>a reasonable</w:t>
      </w:r>
      <w:proofErr w:type="gramEnd"/>
      <w:r w:rsidR="00FD26D4" w:rsidRPr="001E2685">
        <w:t xml:space="preserve"> accommodation </w:t>
      </w:r>
      <w:proofErr w:type="gramStart"/>
      <w:r w:rsidR="00FD26D4" w:rsidRPr="001E2685">
        <w:t>to</w:t>
      </w:r>
      <w:proofErr w:type="gramEnd"/>
      <w:r w:rsidR="00FD26D4" w:rsidRPr="001E2685">
        <w:t xml:space="preserve"> a person with a disability</w:t>
      </w:r>
      <w:r w:rsidRPr="00524359">
        <w:rPr>
          <w:rFonts w:eastAsia="MS Mincho"/>
          <w:color w:val="000000" w:themeColor="text1"/>
        </w:rPr>
        <w:t>.</w:t>
      </w:r>
    </w:p>
    <w:p w14:paraId="0BE61498" w14:textId="5E4BAC05" w:rsidR="00524359" w:rsidRPr="00524359" w:rsidRDefault="00040950" w:rsidP="006242F0">
      <w:pPr>
        <w:pStyle w:val="ListParagraph"/>
        <w:numPr>
          <w:ilvl w:val="0"/>
          <w:numId w:val="148"/>
        </w:numPr>
        <w:ind w:left="0" w:firstLine="1440"/>
        <w:rPr>
          <w:color w:val="000000" w:themeColor="text1"/>
        </w:rPr>
      </w:pPr>
      <w:r w:rsidRPr="00524359">
        <w:rPr>
          <w:rFonts w:eastAsia="MS Mincho"/>
          <w:color w:val="000000" w:themeColor="text1"/>
          <w:u w:val="single"/>
        </w:rPr>
        <w:t>Conflict of Interest</w:t>
      </w:r>
      <w:r w:rsidRPr="00524359">
        <w:rPr>
          <w:rFonts w:eastAsia="MS Mincho"/>
          <w:color w:val="000000" w:themeColor="text1"/>
        </w:rPr>
        <w:t xml:space="preserve">. Seller represents that it is familiar with the local and state conflict of interest laws and agrees to comply with those laws in performing this BLPTA.  Seller certifies that, as of the Effective Date, it was unaware of any facts constituting a conflict of interest or creating an appearance of a conflict of interest. Seller shall avoid all conflicts of interest or appearances of conflicts of interest in performing this BLPTA.  Seller has the obligation of determining if the </w:t>
      </w:r>
      <w:proofErr w:type="gramStart"/>
      <w:r w:rsidRPr="00524359">
        <w:rPr>
          <w:rFonts w:eastAsia="MS Mincho"/>
          <w:color w:val="000000" w:themeColor="text1"/>
        </w:rPr>
        <w:t>manner in which</w:t>
      </w:r>
      <w:proofErr w:type="gramEnd"/>
      <w:r w:rsidRPr="00524359">
        <w:rPr>
          <w:rFonts w:eastAsia="MS Mincho"/>
          <w:color w:val="000000" w:themeColor="text1"/>
        </w:rPr>
        <w:t xml:space="preserve"> it performs any part of this BLPTA results in a conflict of interest or an appearance of a conflict of interest and shall immediately notify SJCE in writing if it becomes aware of any facts giving rise to a conflict of interest or the appearance of a conflict of interest. Seller’s violation of this subsection (</w:t>
      </w:r>
      <w:r w:rsidR="00296C5C">
        <w:rPr>
          <w:rFonts w:eastAsia="MS Mincho"/>
          <w:color w:val="000000" w:themeColor="text1"/>
        </w:rPr>
        <w:t>d</w:t>
      </w:r>
      <w:r w:rsidRPr="00524359">
        <w:rPr>
          <w:rFonts w:eastAsia="MS Mincho"/>
          <w:color w:val="000000" w:themeColor="text1"/>
        </w:rPr>
        <w:t xml:space="preserve">) is a material breach.  </w:t>
      </w:r>
    </w:p>
    <w:p w14:paraId="2C19EE9E" w14:textId="57E52D0F" w:rsidR="00524359" w:rsidRPr="00524359" w:rsidRDefault="00040950" w:rsidP="006242F0">
      <w:pPr>
        <w:pStyle w:val="ListParagraph"/>
        <w:numPr>
          <w:ilvl w:val="0"/>
          <w:numId w:val="148"/>
        </w:numPr>
        <w:ind w:left="0" w:firstLine="1440"/>
        <w:rPr>
          <w:color w:val="000000" w:themeColor="text1"/>
        </w:rPr>
      </w:pPr>
      <w:r w:rsidRPr="00524359">
        <w:rPr>
          <w:rFonts w:eastAsia="MS Mincho"/>
          <w:color w:val="000000" w:themeColor="text1"/>
          <w:u w:val="single"/>
        </w:rPr>
        <w:t>Environmentally Preferable Procurement Policy</w:t>
      </w:r>
      <w:r w:rsidRPr="00524359">
        <w:rPr>
          <w:rFonts w:eastAsia="MS Mincho"/>
          <w:color w:val="000000" w:themeColor="text1"/>
        </w:rPr>
        <w:t xml:space="preserve">. Seller shall perform its obligations under this BLPTA in conformance with San José City Council Policy 1-19, entitled “Prohibition of City Funding for Purchase of Single serving Bottled Water,” and San José City Council Policy 4-6, entitled “Environmentally Preferable Procurement Policy,” as those policies may be amended from time to time. The Parties acknowledge and agree that in no event shall a breach of this Section </w:t>
      </w:r>
      <w:r w:rsidR="00296C5C">
        <w:rPr>
          <w:rFonts w:eastAsia="MS Mincho"/>
          <w:color w:val="000000" w:themeColor="text1"/>
        </w:rPr>
        <w:t>17</w:t>
      </w:r>
      <w:r w:rsidRPr="00524359">
        <w:rPr>
          <w:rFonts w:eastAsia="MS Mincho"/>
          <w:color w:val="000000" w:themeColor="text1"/>
        </w:rPr>
        <w:t>(</w:t>
      </w:r>
      <w:r w:rsidR="00296C5C">
        <w:rPr>
          <w:rFonts w:eastAsia="MS Mincho"/>
          <w:color w:val="000000" w:themeColor="text1"/>
        </w:rPr>
        <w:t>e</w:t>
      </w:r>
      <w:r w:rsidRPr="00524359">
        <w:rPr>
          <w:rFonts w:eastAsia="MS Mincho"/>
          <w:color w:val="000000" w:themeColor="text1"/>
        </w:rPr>
        <w:t>) be a material breach of this BLPTA or otherwise give rise to an Event of Default or entitle SJCE to terminate this BLPTA.</w:t>
      </w:r>
    </w:p>
    <w:p w14:paraId="447D5DFA" w14:textId="77777777" w:rsidR="00524359" w:rsidRPr="00524359" w:rsidRDefault="00040950" w:rsidP="006242F0">
      <w:pPr>
        <w:pStyle w:val="ListParagraph"/>
        <w:numPr>
          <w:ilvl w:val="0"/>
          <w:numId w:val="148"/>
        </w:numPr>
        <w:ind w:left="0" w:firstLine="1440"/>
        <w:rPr>
          <w:color w:val="000000" w:themeColor="text1"/>
        </w:rPr>
      </w:pPr>
      <w:r w:rsidRPr="00524359">
        <w:rPr>
          <w:rFonts w:eastAsia="MS Mincho"/>
          <w:color w:val="000000" w:themeColor="text1"/>
          <w:u w:val="single"/>
        </w:rPr>
        <w:t>Gifts Prohibited</w:t>
      </w:r>
      <w:r w:rsidRPr="00524359">
        <w:rPr>
          <w:rFonts w:eastAsia="MS Mincho"/>
          <w:color w:val="000000" w:themeColor="text1"/>
        </w:rPr>
        <w:t xml:space="preserve">.  </w:t>
      </w:r>
      <w:r w:rsidR="00FD26D4" w:rsidRPr="001E2685">
        <w:t>Chapter 12.08 of the San José Municipal Code prohibits a City of San José officer or designated employee from accepting any gift.</w:t>
      </w:r>
      <w:r w:rsidR="00FD26D4" w:rsidRPr="00524359">
        <w:rPr>
          <w:rFonts w:cs="Arial"/>
        </w:rPr>
        <w:t xml:space="preserve"> Seller</w:t>
      </w:r>
      <w:r w:rsidR="00FD26D4" w:rsidRPr="001E2685">
        <w:t xml:space="preserve"> shall not offer any City of San José officer or designated employee any gift prohibited by Chapter 12.08</w:t>
      </w:r>
      <w:r w:rsidR="00FD26D4" w:rsidRPr="00524359">
        <w:rPr>
          <w:rFonts w:cs="Arial"/>
        </w:rPr>
        <w:t>.</w:t>
      </w:r>
      <w:r w:rsidRPr="00524359">
        <w:rPr>
          <w:rFonts w:eastAsia="MS Mincho"/>
          <w:color w:val="000000" w:themeColor="text1"/>
        </w:rPr>
        <w:t xml:space="preserve"> </w:t>
      </w:r>
    </w:p>
    <w:p w14:paraId="4313DDA8" w14:textId="77777777" w:rsidR="00524359" w:rsidRPr="00524359" w:rsidRDefault="00040950" w:rsidP="006242F0">
      <w:pPr>
        <w:pStyle w:val="ListParagraph"/>
        <w:numPr>
          <w:ilvl w:val="0"/>
          <w:numId w:val="148"/>
        </w:numPr>
        <w:ind w:left="0" w:firstLine="1440"/>
        <w:rPr>
          <w:color w:val="000000" w:themeColor="text1"/>
        </w:rPr>
      </w:pPr>
      <w:r w:rsidRPr="00524359">
        <w:rPr>
          <w:rFonts w:eastAsia="MS Mincho"/>
          <w:color w:val="000000" w:themeColor="text1"/>
          <w:u w:val="single"/>
        </w:rPr>
        <w:t>Disqualification of Former Employees</w:t>
      </w:r>
      <w:r w:rsidRPr="00524359">
        <w:rPr>
          <w:rFonts w:eastAsia="MS Mincho"/>
          <w:color w:val="000000" w:themeColor="text1"/>
        </w:rPr>
        <w:t xml:space="preserve">.  </w:t>
      </w:r>
      <w:r w:rsidR="006075E8" w:rsidRPr="001E2685">
        <w:t>Chapter 12.10 of the San José Municipal Code prohibits a former City of San José officer and former designated employee from providing services to the City of San José connected with his/her former duties or official responsibilities.</w:t>
      </w:r>
      <w:r w:rsidR="006075E8" w:rsidRPr="00524359">
        <w:rPr>
          <w:rFonts w:cs="Arial"/>
        </w:rPr>
        <w:t xml:space="preserve"> Seller</w:t>
      </w:r>
      <w:r w:rsidR="006075E8" w:rsidRPr="001E2685">
        <w:t xml:space="preserve"> </w:t>
      </w:r>
      <w:proofErr w:type="gramStart"/>
      <w:r w:rsidR="006075E8" w:rsidRPr="001E2685">
        <w:t>shall</w:t>
      </w:r>
      <w:proofErr w:type="gramEnd"/>
      <w:r w:rsidR="006075E8" w:rsidRPr="001E2685">
        <w:t xml:space="preserve"> not use either directly or indirectly any officer, employee or agent to perform any services if doing so would violate Chapter 12.1</w:t>
      </w:r>
      <w:r w:rsidR="006075E8">
        <w:t>0</w:t>
      </w:r>
      <w:r w:rsidRPr="00524359">
        <w:rPr>
          <w:rFonts w:eastAsia="MS Mincho"/>
          <w:color w:val="000000" w:themeColor="text1"/>
        </w:rPr>
        <w:t>.</w:t>
      </w:r>
    </w:p>
    <w:p w14:paraId="73A37729" w14:textId="1546400D" w:rsidR="00040950" w:rsidRPr="00524359" w:rsidRDefault="00535CEF" w:rsidP="006242F0">
      <w:pPr>
        <w:pStyle w:val="ListParagraph"/>
        <w:numPr>
          <w:ilvl w:val="0"/>
          <w:numId w:val="148"/>
        </w:numPr>
        <w:ind w:left="0" w:firstLine="1440"/>
        <w:rPr>
          <w:color w:val="000000" w:themeColor="text1"/>
        </w:rPr>
      </w:pPr>
      <w:r w:rsidRPr="00524359">
        <w:rPr>
          <w:color w:val="000000" w:themeColor="text1"/>
          <w:u w:val="single"/>
        </w:rPr>
        <w:t>Effect on Payment Obligations</w:t>
      </w:r>
      <w:r w:rsidRPr="00524359">
        <w:rPr>
          <w:color w:val="000000" w:themeColor="text1"/>
        </w:rPr>
        <w:t xml:space="preserve">.  The Parties agree that, although breach of an obligation set forth in Sections 17(d) through </w:t>
      </w:r>
      <w:r w:rsidR="006167A0" w:rsidRPr="00524359">
        <w:rPr>
          <w:color w:val="000000" w:themeColor="text1"/>
        </w:rPr>
        <w:t>17</w:t>
      </w:r>
      <w:r w:rsidRPr="00524359">
        <w:rPr>
          <w:color w:val="000000" w:themeColor="text1"/>
        </w:rPr>
        <w:t>(g) may result in Seller incurring liability for such breach, any such liability will be independent of Project Participant’s liability hereunder, and no breach of or default by Seller under Sections 17(c) through 17(h) will relieve Project Participant of its liability for its Liability Share of all Guaranteed Amounts, nor may any such breach or default, or claim of breach or default, be permitted or asserted as a defense to or offset against payment of any amounts owed by Project Participant to Seller hereunder</w:t>
      </w:r>
      <w:r w:rsidRPr="00524359">
        <w:rPr>
          <w:rFonts w:eastAsia="MS Mincho"/>
          <w:color w:val="000000" w:themeColor="text1"/>
        </w:rPr>
        <w:t xml:space="preserve">.  </w:t>
      </w:r>
    </w:p>
    <w:p w14:paraId="611F4293" w14:textId="77777777" w:rsidR="00126F77" w:rsidRPr="009050AC" w:rsidRDefault="00126F77" w:rsidP="00524359">
      <w:pPr>
        <w:rPr>
          <w:rFonts w:eastAsia="MS Mincho"/>
          <w:color w:val="000000" w:themeColor="text1"/>
        </w:rPr>
      </w:pPr>
    </w:p>
    <w:p w14:paraId="0749E3C9" w14:textId="77777777" w:rsidR="00AD05FD" w:rsidRPr="009050AC" w:rsidRDefault="00AD05FD" w:rsidP="00AD05FD">
      <w:pPr>
        <w:rPr>
          <w:rFonts w:eastAsia="MS Mincho"/>
          <w:color w:val="000000" w:themeColor="text1"/>
        </w:rPr>
      </w:pPr>
      <w:r w:rsidRPr="009050AC">
        <w:rPr>
          <w:rFonts w:eastAsia="MS Mincho"/>
          <w:color w:val="000000" w:themeColor="text1"/>
        </w:rPr>
        <w:lastRenderedPageBreak/>
        <w:tab/>
      </w:r>
      <w:r w:rsidRPr="009050AC">
        <w:rPr>
          <w:rFonts w:eastAsia="MS Mincho"/>
          <w:b/>
          <w:bCs/>
          <w:color w:val="000000" w:themeColor="text1"/>
        </w:rPr>
        <w:t>IN WITNESS WHEREOF</w:t>
      </w:r>
      <w:r w:rsidRPr="009050AC">
        <w:rPr>
          <w:rFonts w:eastAsia="MS Mincho"/>
          <w:color w:val="000000" w:themeColor="text1"/>
        </w:rPr>
        <w:t>, the Parties have caused this BLPTA to be duly executed and delivered by their duly authorized representatives on the date first above written.</w:t>
      </w:r>
    </w:p>
    <w:p w14:paraId="38B45C74" w14:textId="77777777" w:rsidR="00AD05FD" w:rsidRPr="009050AC" w:rsidRDefault="00AD05FD" w:rsidP="0097374B">
      <w:pPr>
        <w:pStyle w:val="SigBlock"/>
        <w:tabs>
          <w:tab w:val="clear" w:pos="5390"/>
          <w:tab w:val="clear" w:pos="5720"/>
          <w:tab w:val="clear" w:pos="6050"/>
          <w:tab w:val="clear" w:pos="6490"/>
        </w:tabs>
        <w:spacing w:before="240"/>
        <w:ind w:left="4320"/>
        <w:rPr>
          <w:rFonts w:eastAsia="MS Mincho"/>
          <w:color w:val="000000" w:themeColor="text1"/>
          <w:sz w:val="24"/>
          <w:szCs w:val="24"/>
        </w:rPr>
      </w:pPr>
      <w:r w:rsidRPr="009050AC">
        <w:rPr>
          <w:rFonts w:eastAsia="MS Mincho"/>
          <w:color w:val="000000" w:themeColor="text1"/>
          <w:sz w:val="24"/>
          <w:szCs w:val="24"/>
        </w:rPr>
        <w:t>[</w:t>
      </w:r>
      <w:r w:rsidRPr="009050AC">
        <w:rPr>
          <w:rFonts w:eastAsia="MS Mincho"/>
          <w:b/>
          <w:bCs/>
          <w:color w:val="000000" w:themeColor="text1"/>
          <w:sz w:val="24"/>
          <w:szCs w:val="24"/>
        </w:rPr>
        <w:t>PROJECT PARTICIPANT</w:t>
      </w:r>
      <w:r w:rsidRPr="009050AC">
        <w:rPr>
          <w:rFonts w:eastAsia="MS Mincho"/>
          <w:color w:val="000000" w:themeColor="text1"/>
          <w:sz w:val="24"/>
          <w:szCs w:val="24"/>
        </w:rPr>
        <w:t>]:</w:t>
      </w:r>
    </w:p>
    <w:p w14:paraId="7A4B9E16" w14:textId="77777777" w:rsidR="00AD05FD" w:rsidRPr="009050AC" w:rsidRDefault="00AD05FD" w:rsidP="00AD05FD">
      <w:pPr>
        <w:pStyle w:val="SigBlock"/>
        <w:ind w:left="5420"/>
        <w:rPr>
          <w:rFonts w:eastAsia="MS Mincho"/>
          <w:color w:val="000000" w:themeColor="text1"/>
          <w:sz w:val="24"/>
          <w:szCs w:val="24"/>
        </w:rPr>
      </w:pPr>
    </w:p>
    <w:p w14:paraId="41FCAAED" w14:textId="77777777" w:rsidR="00AD05FD" w:rsidRPr="009050AC" w:rsidRDefault="00AD05FD" w:rsidP="00AD05FD">
      <w:pPr>
        <w:pStyle w:val="SigBlock"/>
        <w:tabs>
          <w:tab w:val="clear" w:pos="5390"/>
        </w:tabs>
        <w:ind w:left="4320"/>
        <w:rPr>
          <w:rFonts w:eastAsia="MS Mincho"/>
          <w:color w:val="000000" w:themeColor="text1"/>
          <w:sz w:val="24"/>
          <w:szCs w:val="24"/>
        </w:rPr>
      </w:pPr>
      <w:proofErr w:type="gramStart"/>
      <w:r w:rsidRPr="009050AC">
        <w:rPr>
          <w:rFonts w:eastAsia="MS Mincho"/>
          <w:color w:val="000000" w:themeColor="text1"/>
          <w:sz w:val="24"/>
          <w:szCs w:val="24"/>
        </w:rPr>
        <w:t>By:_</w:t>
      </w:r>
      <w:proofErr w:type="gramEnd"/>
      <w:r w:rsidRPr="009050AC">
        <w:rPr>
          <w:rFonts w:eastAsia="MS Mincho"/>
          <w:color w:val="000000" w:themeColor="text1"/>
          <w:sz w:val="24"/>
          <w:szCs w:val="24"/>
        </w:rPr>
        <w:t>_____________________________</w:t>
      </w:r>
    </w:p>
    <w:p w14:paraId="15362662" w14:textId="77777777" w:rsidR="00AD05FD" w:rsidRPr="009050AC" w:rsidRDefault="00AD05FD" w:rsidP="00AD05FD">
      <w:pPr>
        <w:pStyle w:val="SigBlock"/>
        <w:tabs>
          <w:tab w:val="clear" w:pos="5390"/>
        </w:tabs>
        <w:ind w:left="4320"/>
        <w:rPr>
          <w:rFonts w:eastAsia="MS Mincho"/>
          <w:color w:val="000000" w:themeColor="text1"/>
          <w:sz w:val="24"/>
          <w:szCs w:val="24"/>
        </w:rPr>
      </w:pPr>
    </w:p>
    <w:p w14:paraId="596B40BC" w14:textId="77777777" w:rsidR="00AD05FD" w:rsidRPr="009050AC" w:rsidRDefault="00AD05FD" w:rsidP="00AD05FD">
      <w:pPr>
        <w:ind w:left="3600" w:firstLine="720"/>
        <w:rPr>
          <w:rFonts w:eastAsia="MS Mincho"/>
          <w:color w:val="000000" w:themeColor="text1"/>
        </w:rPr>
      </w:pPr>
      <w:r w:rsidRPr="009050AC">
        <w:rPr>
          <w:rFonts w:eastAsia="MS Mincho"/>
          <w:color w:val="000000" w:themeColor="text1"/>
        </w:rPr>
        <w:t xml:space="preserve">Printed </w:t>
      </w:r>
      <w:proofErr w:type="gramStart"/>
      <w:r w:rsidRPr="009050AC">
        <w:rPr>
          <w:rFonts w:eastAsia="MS Mincho"/>
          <w:color w:val="000000" w:themeColor="text1"/>
        </w:rPr>
        <w:t>Name:_</w:t>
      </w:r>
      <w:proofErr w:type="gramEnd"/>
      <w:r w:rsidRPr="009050AC">
        <w:rPr>
          <w:rFonts w:eastAsia="MS Mincho"/>
          <w:color w:val="000000" w:themeColor="text1"/>
        </w:rPr>
        <w:t>_________________</w:t>
      </w:r>
    </w:p>
    <w:p w14:paraId="029F62EA" w14:textId="77777777" w:rsidR="00AD05FD" w:rsidRPr="009050AC" w:rsidRDefault="00AD05FD" w:rsidP="00AD05FD">
      <w:pPr>
        <w:ind w:left="3600" w:firstLine="720"/>
        <w:rPr>
          <w:rFonts w:eastAsia="MS Mincho"/>
          <w:color w:val="000000" w:themeColor="text1"/>
        </w:rPr>
      </w:pPr>
      <w:proofErr w:type="gramStart"/>
      <w:r w:rsidRPr="009050AC">
        <w:rPr>
          <w:rFonts w:eastAsia="MS Mincho"/>
          <w:color w:val="000000" w:themeColor="text1"/>
        </w:rPr>
        <w:t>Title:_</w:t>
      </w:r>
      <w:proofErr w:type="gramEnd"/>
      <w:r w:rsidRPr="009050AC">
        <w:rPr>
          <w:rFonts w:eastAsia="MS Mincho"/>
          <w:color w:val="000000" w:themeColor="text1"/>
        </w:rPr>
        <w:t>___________________________</w:t>
      </w:r>
    </w:p>
    <w:p w14:paraId="37A24CBA" w14:textId="77777777" w:rsidR="00AD05FD" w:rsidRPr="009050AC" w:rsidRDefault="00AD05FD" w:rsidP="00AD05FD">
      <w:pPr>
        <w:ind w:left="3600" w:firstLine="720"/>
        <w:rPr>
          <w:rFonts w:eastAsia="MS Mincho"/>
          <w:color w:val="000000" w:themeColor="text1"/>
        </w:rPr>
      </w:pPr>
    </w:p>
    <w:p w14:paraId="68664B5F" w14:textId="77777777" w:rsidR="00AD05FD" w:rsidRPr="009050AC" w:rsidRDefault="00AD05FD" w:rsidP="00AD05FD">
      <w:pPr>
        <w:pStyle w:val="SigBlock"/>
        <w:tabs>
          <w:tab w:val="clear" w:pos="5390"/>
          <w:tab w:val="clear" w:pos="5720"/>
          <w:tab w:val="clear" w:pos="6050"/>
          <w:tab w:val="clear" w:pos="6490"/>
        </w:tabs>
        <w:ind w:left="4320"/>
        <w:rPr>
          <w:rFonts w:eastAsia="MS Mincho"/>
          <w:color w:val="000000" w:themeColor="text1"/>
          <w:sz w:val="24"/>
          <w:szCs w:val="24"/>
        </w:rPr>
      </w:pPr>
      <w:r w:rsidRPr="009050AC">
        <w:rPr>
          <w:b/>
          <w:bCs/>
          <w:color w:val="000000" w:themeColor="text1"/>
          <w:sz w:val="24"/>
          <w:szCs w:val="24"/>
        </w:rPr>
        <w:t>CALIFORNIA COMMUNITY POWER, a California joint powers authority</w:t>
      </w:r>
      <w:r w:rsidRPr="009050AC">
        <w:rPr>
          <w:rFonts w:eastAsia="MS Mincho"/>
          <w:color w:val="000000" w:themeColor="text1"/>
          <w:sz w:val="24"/>
          <w:szCs w:val="24"/>
        </w:rPr>
        <w:t>:</w:t>
      </w:r>
    </w:p>
    <w:p w14:paraId="37665726" w14:textId="77777777" w:rsidR="00AD05FD" w:rsidRPr="009050AC" w:rsidRDefault="00AD05FD" w:rsidP="00AD05FD">
      <w:pPr>
        <w:pStyle w:val="SigBlock"/>
        <w:ind w:left="0"/>
        <w:rPr>
          <w:rFonts w:eastAsia="MS Mincho"/>
          <w:color w:val="000000" w:themeColor="text1"/>
          <w:sz w:val="24"/>
          <w:szCs w:val="24"/>
        </w:rPr>
      </w:pPr>
    </w:p>
    <w:p w14:paraId="6C2A2C43" w14:textId="77777777" w:rsidR="00AD05FD" w:rsidRPr="009050AC" w:rsidRDefault="00AD05FD" w:rsidP="00AD05FD">
      <w:pPr>
        <w:pStyle w:val="SigBlock"/>
        <w:tabs>
          <w:tab w:val="clear" w:pos="5390"/>
        </w:tabs>
        <w:ind w:left="4320"/>
        <w:rPr>
          <w:rFonts w:eastAsia="MS Mincho"/>
          <w:color w:val="000000" w:themeColor="text1"/>
          <w:sz w:val="24"/>
          <w:szCs w:val="24"/>
        </w:rPr>
      </w:pPr>
      <w:proofErr w:type="gramStart"/>
      <w:r w:rsidRPr="009050AC">
        <w:rPr>
          <w:rFonts w:eastAsia="MS Mincho"/>
          <w:color w:val="000000" w:themeColor="text1"/>
          <w:sz w:val="24"/>
          <w:szCs w:val="24"/>
        </w:rPr>
        <w:t>By:_</w:t>
      </w:r>
      <w:proofErr w:type="gramEnd"/>
      <w:r w:rsidRPr="009050AC">
        <w:rPr>
          <w:rFonts w:eastAsia="MS Mincho"/>
          <w:color w:val="000000" w:themeColor="text1"/>
          <w:sz w:val="24"/>
          <w:szCs w:val="24"/>
        </w:rPr>
        <w:t>_____________________________</w:t>
      </w:r>
    </w:p>
    <w:p w14:paraId="28F0EFEA" w14:textId="77777777" w:rsidR="00AD05FD" w:rsidRPr="009050AC" w:rsidRDefault="00AD05FD" w:rsidP="00AD05FD">
      <w:pPr>
        <w:pStyle w:val="SigBlock"/>
        <w:tabs>
          <w:tab w:val="clear" w:pos="5390"/>
        </w:tabs>
        <w:ind w:left="4320"/>
        <w:rPr>
          <w:rFonts w:eastAsia="MS Mincho"/>
          <w:color w:val="000000" w:themeColor="text1"/>
          <w:sz w:val="24"/>
          <w:szCs w:val="24"/>
        </w:rPr>
      </w:pPr>
    </w:p>
    <w:p w14:paraId="3E30BB4D" w14:textId="77777777" w:rsidR="00AD05FD" w:rsidRPr="009050AC" w:rsidRDefault="00AD05FD" w:rsidP="00AD05FD">
      <w:pPr>
        <w:ind w:left="3600" w:firstLine="720"/>
        <w:rPr>
          <w:rFonts w:eastAsia="MS Mincho"/>
          <w:color w:val="000000" w:themeColor="text1"/>
        </w:rPr>
      </w:pPr>
      <w:r w:rsidRPr="009050AC">
        <w:rPr>
          <w:rFonts w:eastAsia="MS Mincho"/>
          <w:color w:val="000000" w:themeColor="text1"/>
        </w:rPr>
        <w:t xml:space="preserve">Printed </w:t>
      </w:r>
      <w:proofErr w:type="gramStart"/>
      <w:r w:rsidRPr="009050AC">
        <w:rPr>
          <w:rFonts w:eastAsia="MS Mincho"/>
          <w:color w:val="000000" w:themeColor="text1"/>
        </w:rPr>
        <w:t>Name:_</w:t>
      </w:r>
      <w:proofErr w:type="gramEnd"/>
      <w:r w:rsidRPr="009050AC">
        <w:rPr>
          <w:rFonts w:eastAsia="MS Mincho"/>
          <w:color w:val="000000" w:themeColor="text1"/>
        </w:rPr>
        <w:t>_________________</w:t>
      </w:r>
    </w:p>
    <w:p w14:paraId="6E8E43E6" w14:textId="77777777" w:rsidR="00AD05FD" w:rsidRPr="009050AC" w:rsidRDefault="00AD05FD" w:rsidP="00AD05FD">
      <w:pPr>
        <w:ind w:left="3600" w:firstLine="720"/>
        <w:rPr>
          <w:rFonts w:eastAsia="MS Mincho"/>
          <w:color w:val="000000" w:themeColor="text1"/>
        </w:rPr>
      </w:pPr>
      <w:proofErr w:type="gramStart"/>
      <w:r w:rsidRPr="009050AC">
        <w:rPr>
          <w:rFonts w:eastAsia="MS Mincho"/>
          <w:color w:val="000000" w:themeColor="text1"/>
        </w:rPr>
        <w:t>Title:_</w:t>
      </w:r>
      <w:proofErr w:type="gramEnd"/>
      <w:r w:rsidRPr="009050AC">
        <w:rPr>
          <w:rFonts w:eastAsia="MS Mincho"/>
          <w:color w:val="000000" w:themeColor="text1"/>
        </w:rPr>
        <w:t>___________________________</w:t>
      </w:r>
    </w:p>
    <w:p w14:paraId="62CFC0F8" w14:textId="77777777" w:rsidR="00AD05FD" w:rsidRPr="009050AC" w:rsidRDefault="00AD05FD" w:rsidP="00AD05FD">
      <w:pPr>
        <w:ind w:left="4320"/>
        <w:rPr>
          <w:rFonts w:eastAsia="MS Mincho"/>
          <w:color w:val="000000" w:themeColor="text1"/>
        </w:rPr>
      </w:pPr>
    </w:p>
    <w:p w14:paraId="572AD205" w14:textId="77777777" w:rsidR="00AD05FD" w:rsidRPr="009050AC" w:rsidRDefault="00AD05FD" w:rsidP="0097374B">
      <w:pPr>
        <w:spacing w:after="240"/>
        <w:ind w:left="4320"/>
        <w:rPr>
          <w:rFonts w:eastAsia="MS Mincho"/>
          <w:color w:val="000000" w:themeColor="text1"/>
        </w:rPr>
      </w:pPr>
      <w:r w:rsidRPr="009050AC">
        <w:rPr>
          <w:rFonts w:eastAsia="MS Mincho"/>
          <w:color w:val="000000" w:themeColor="text1"/>
        </w:rPr>
        <w:t>[</w:t>
      </w:r>
      <w:r w:rsidRPr="009050AC">
        <w:rPr>
          <w:rFonts w:eastAsia="MS Mincho"/>
          <w:b/>
          <w:bCs/>
          <w:color w:val="000000" w:themeColor="text1"/>
        </w:rPr>
        <w:t>SELLER</w:t>
      </w:r>
      <w:r w:rsidRPr="009050AC">
        <w:rPr>
          <w:rFonts w:eastAsia="MS Mincho"/>
          <w:color w:val="000000" w:themeColor="text1"/>
        </w:rPr>
        <w:t>]:</w:t>
      </w:r>
    </w:p>
    <w:p w14:paraId="20C7E12F" w14:textId="77777777" w:rsidR="00AD05FD" w:rsidRPr="009050AC" w:rsidRDefault="00AD05FD" w:rsidP="00AD05FD">
      <w:pPr>
        <w:pStyle w:val="SigBlock"/>
        <w:tabs>
          <w:tab w:val="clear" w:pos="5390"/>
        </w:tabs>
        <w:ind w:left="4320"/>
        <w:rPr>
          <w:rFonts w:eastAsia="MS Mincho"/>
          <w:color w:val="000000" w:themeColor="text1"/>
          <w:sz w:val="24"/>
          <w:szCs w:val="24"/>
        </w:rPr>
      </w:pPr>
      <w:proofErr w:type="gramStart"/>
      <w:r w:rsidRPr="009050AC">
        <w:rPr>
          <w:rFonts w:eastAsia="MS Mincho"/>
          <w:color w:val="000000" w:themeColor="text1"/>
          <w:sz w:val="24"/>
          <w:szCs w:val="24"/>
        </w:rPr>
        <w:t>By:_</w:t>
      </w:r>
      <w:proofErr w:type="gramEnd"/>
      <w:r w:rsidRPr="009050AC">
        <w:rPr>
          <w:rFonts w:eastAsia="MS Mincho"/>
          <w:color w:val="000000" w:themeColor="text1"/>
          <w:sz w:val="24"/>
          <w:szCs w:val="24"/>
        </w:rPr>
        <w:t>_____________________________</w:t>
      </w:r>
    </w:p>
    <w:p w14:paraId="2F1699F9" w14:textId="77777777" w:rsidR="00AD05FD" w:rsidRPr="009050AC" w:rsidRDefault="00AD05FD" w:rsidP="00AD05FD">
      <w:pPr>
        <w:pStyle w:val="SigBlock"/>
        <w:tabs>
          <w:tab w:val="clear" w:pos="5390"/>
        </w:tabs>
        <w:ind w:left="4320"/>
        <w:rPr>
          <w:rFonts w:eastAsia="MS Mincho"/>
          <w:color w:val="000000" w:themeColor="text1"/>
          <w:sz w:val="24"/>
          <w:szCs w:val="24"/>
        </w:rPr>
      </w:pPr>
    </w:p>
    <w:p w14:paraId="111DAD64" w14:textId="77777777" w:rsidR="00AD05FD" w:rsidRPr="009050AC" w:rsidRDefault="00AD05FD" w:rsidP="00AD05FD">
      <w:pPr>
        <w:ind w:left="3600" w:firstLine="720"/>
        <w:rPr>
          <w:rFonts w:eastAsia="MS Mincho"/>
          <w:color w:val="000000" w:themeColor="text1"/>
        </w:rPr>
      </w:pPr>
      <w:r w:rsidRPr="009050AC">
        <w:rPr>
          <w:rFonts w:eastAsia="MS Mincho"/>
          <w:color w:val="000000" w:themeColor="text1"/>
        </w:rPr>
        <w:t xml:space="preserve">Printed </w:t>
      </w:r>
      <w:proofErr w:type="gramStart"/>
      <w:r w:rsidRPr="009050AC">
        <w:rPr>
          <w:rFonts w:eastAsia="MS Mincho"/>
          <w:color w:val="000000" w:themeColor="text1"/>
        </w:rPr>
        <w:t>Name:_</w:t>
      </w:r>
      <w:proofErr w:type="gramEnd"/>
      <w:r w:rsidRPr="009050AC">
        <w:rPr>
          <w:rFonts w:eastAsia="MS Mincho"/>
          <w:color w:val="000000" w:themeColor="text1"/>
        </w:rPr>
        <w:t>_________________</w:t>
      </w:r>
    </w:p>
    <w:p w14:paraId="3A919731" w14:textId="55108D81" w:rsidR="000361B0" w:rsidRPr="009050AC" w:rsidRDefault="00AD05FD" w:rsidP="0071245F">
      <w:pPr>
        <w:rPr>
          <w:b/>
          <w:caps/>
          <w:color w:val="000000" w:themeColor="text1"/>
        </w:rPr>
      </w:pPr>
      <w:r w:rsidRPr="009050AC">
        <w:rPr>
          <w:rFonts w:eastAsia="MS Mincho"/>
          <w:color w:val="000000" w:themeColor="text1"/>
        </w:rPr>
        <w:tab/>
      </w:r>
      <w:r w:rsidR="0097374B" w:rsidRPr="009050AC">
        <w:rPr>
          <w:rFonts w:eastAsia="MS Mincho"/>
          <w:color w:val="000000" w:themeColor="text1"/>
        </w:rPr>
        <w:tab/>
      </w:r>
      <w:r w:rsidR="0097374B" w:rsidRPr="009050AC">
        <w:rPr>
          <w:rFonts w:eastAsia="MS Mincho"/>
          <w:color w:val="000000" w:themeColor="text1"/>
        </w:rPr>
        <w:tab/>
      </w:r>
      <w:r w:rsidR="0097374B" w:rsidRPr="009050AC">
        <w:rPr>
          <w:rFonts w:eastAsia="MS Mincho"/>
          <w:color w:val="000000" w:themeColor="text1"/>
        </w:rPr>
        <w:tab/>
      </w:r>
      <w:r w:rsidR="0071245F">
        <w:rPr>
          <w:rFonts w:eastAsia="MS Mincho"/>
          <w:color w:val="000000" w:themeColor="text1"/>
        </w:rPr>
        <w:tab/>
      </w:r>
      <w:r w:rsidR="0071245F">
        <w:rPr>
          <w:rFonts w:eastAsia="MS Mincho"/>
          <w:color w:val="000000" w:themeColor="text1"/>
        </w:rPr>
        <w:tab/>
      </w:r>
      <w:proofErr w:type="gramStart"/>
      <w:r w:rsidRPr="009050AC">
        <w:rPr>
          <w:rFonts w:eastAsia="MS Mincho"/>
          <w:color w:val="000000" w:themeColor="text1"/>
        </w:rPr>
        <w:t>Title:_</w:t>
      </w:r>
      <w:proofErr w:type="gramEnd"/>
      <w:r w:rsidRPr="009050AC">
        <w:rPr>
          <w:rFonts w:eastAsia="MS Mincho"/>
          <w:color w:val="000000" w:themeColor="text1"/>
        </w:rPr>
        <w:t>___________________________</w:t>
      </w:r>
    </w:p>
    <w:p w14:paraId="7E61FFAC" w14:textId="77777777" w:rsidR="000361B0" w:rsidRPr="00B0242B" w:rsidRDefault="000361B0" w:rsidP="000361B0">
      <w:pPr>
        <w:ind w:firstLine="720"/>
        <w:rPr>
          <w:lang w:val="en-GB"/>
        </w:rPr>
      </w:pPr>
      <w:r>
        <w:rPr>
          <w:spacing w:val="-2"/>
          <w:lang w:val="en-GB"/>
        </w:rPr>
        <w:t xml:space="preserve"> </w:t>
      </w:r>
    </w:p>
    <w:p w14:paraId="109A77A0" w14:textId="77777777" w:rsidR="000361B0" w:rsidRPr="00B0242B" w:rsidRDefault="000361B0" w:rsidP="000361B0">
      <w:pPr>
        <w:spacing w:after="120"/>
        <w:rPr>
          <w:lang w:val="en-GB"/>
        </w:rPr>
      </w:pPr>
    </w:p>
    <w:p w14:paraId="10EBFEA2" w14:textId="77777777" w:rsidR="000361B0" w:rsidRPr="00B0242B" w:rsidRDefault="000361B0" w:rsidP="000361B0">
      <w:pPr>
        <w:rPr>
          <w:lang w:val="en-GB"/>
        </w:rPr>
      </w:pPr>
    </w:p>
    <w:p w14:paraId="48944798" w14:textId="77777777" w:rsidR="000361B0" w:rsidRPr="00B0242B" w:rsidRDefault="000361B0" w:rsidP="000361B0">
      <w:pPr>
        <w:rPr>
          <w:lang w:val="en-GB"/>
        </w:rPr>
      </w:pPr>
    </w:p>
    <w:p w14:paraId="7B8B7BA4" w14:textId="77777777" w:rsidR="000361B0" w:rsidRPr="00880317" w:rsidRDefault="000361B0" w:rsidP="000361B0">
      <w:pPr>
        <w:tabs>
          <w:tab w:val="left" w:pos="9360"/>
        </w:tabs>
        <w:rPr>
          <w:b/>
        </w:rPr>
      </w:pPr>
    </w:p>
    <w:p w14:paraId="31133239" w14:textId="77777777" w:rsidR="001F140B" w:rsidRDefault="001F140B" w:rsidP="001F140B">
      <w:pPr>
        <w:jc w:val="center"/>
        <w:rPr>
          <w:rFonts w:eastAsia="MS Mincho"/>
          <w:b/>
        </w:rPr>
      </w:pPr>
    </w:p>
    <w:p w14:paraId="487A80E9" w14:textId="77777777" w:rsidR="001F140B" w:rsidRDefault="001F140B" w:rsidP="001F140B">
      <w:pPr>
        <w:jc w:val="center"/>
        <w:rPr>
          <w:rFonts w:eastAsia="MS Mincho"/>
          <w:b/>
        </w:rPr>
      </w:pPr>
    </w:p>
    <w:p w14:paraId="4EA0CFC9" w14:textId="1EB03A12" w:rsidR="007F5632" w:rsidRPr="00064F18" w:rsidRDefault="007F5632" w:rsidP="00064F18">
      <w:pPr>
        <w:ind w:left="3600" w:firstLine="720"/>
        <w:rPr>
          <w:rFonts w:eastAsia="MS Mincho"/>
        </w:rPr>
      </w:pPr>
    </w:p>
    <w:bookmarkEnd w:id="923"/>
    <w:p w14:paraId="58A73AB6" w14:textId="77777777" w:rsidR="001F140B" w:rsidRDefault="001F140B" w:rsidP="001F140B">
      <w:pPr>
        <w:ind w:left="3600" w:firstLine="720"/>
        <w:rPr>
          <w:rFonts w:eastAsia="MS Mincho"/>
        </w:rPr>
        <w:sectPr w:rsidR="001F140B" w:rsidSect="007612DA">
          <w:headerReference w:type="even" r:id="rId81"/>
          <w:headerReference w:type="default" r:id="rId82"/>
          <w:footerReference w:type="default" r:id="rId83"/>
          <w:headerReference w:type="first" r:id="rId84"/>
          <w:footerReference w:type="first" r:id="rId85"/>
          <w:pgSz w:w="12240" w:h="15840"/>
          <w:pgMar w:top="1440" w:right="1440" w:bottom="1440" w:left="1440" w:header="720" w:footer="720" w:gutter="0"/>
          <w:pgNumType w:start="1"/>
          <w:cols w:space="720"/>
          <w:noEndnote/>
        </w:sectPr>
      </w:pPr>
    </w:p>
    <w:p w14:paraId="22843555" w14:textId="77777777" w:rsidR="001F140B" w:rsidRDefault="001F140B" w:rsidP="0097374B">
      <w:pPr>
        <w:spacing w:after="240"/>
        <w:jc w:val="center"/>
        <w:rPr>
          <w:b/>
        </w:rPr>
      </w:pPr>
      <w:r>
        <w:rPr>
          <w:b/>
        </w:rPr>
        <w:lastRenderedPageBreak/>
        <w:t>EXHIBIT M</w:t>
      </w:r>
    </w:p>
    <w:p w14:paraId="44FEAFDB" w14:textId="77777777" w:rsidR="001F140B" w:rsidRPr="00701073" w:rsidRDefault="001F140B" w:rsidP="0097374B">
      <w:pPr>
        <w:tabs>
          <w:tab w:val="left" w:pos="720"/>
        </w:tabs>
        <w:spacing w:after="240"/>
        <w:ind w:left="720" w:hanging="720"/>
        <w:jc w:val="center"/>
        <w:rPr>
          <w:b/>
        </w:rPr>
      </w:pPr>
      <w:r w:rsidRPr="00701073">
        <w:rPr>
          <w:b/>
        </w:rPr>
        <w:t>FORM OF REPLACEMENT RA NOTICE</w:t>
      </w:r>
    </w:p>
    <w:p w14:paraId="79AD4450" w14:textId="4171E0DF" w:rsidR="001F140B" w:rsidRPr="00701073" w:rsidRDefault="001F140B" w:rsidP="0097374B">
      <w:pPr>
        <w:overflowPunct w:val="0"/>
        <w:spacing w:after="240"/>
        <w:jc w:val="both"/>
        <w:rPr>
          <w:rFonts w:eastAsia="Times New Roman Bold"/>
          <w:lang w:eastAsia="zh-CN"/>
        </w:rPr>
      </w:pPr>
      <w:r w:rsidRPr="00701073">
        <w:rPr>
          <w:lang w:eastAsia="zh-CN"/>
        </w:rPr>
        <w:t>This Replacement RA Notice (this “</w:t>
      </w:r>
      <w:r w:rsidRPr="00701073">
        <w:rPr>
          <w:b/>
          <w:u w:val="single"/>
          <w:lang w:eastAsia="zh-CN"/>
        </w:rPr>
        <w:t>Notice</w:t>
      </w:r>
      <w:r w:rsidRPr="00701073">
        <w:rPr>
          <w:lang w:eastAsia="zh-CN"/>
        </w:rPr>
        <w:t>”) is delivered by [</w:t>
      </w:r>
      <w:r w:rsidRPr="009F63D1">
        <w:rPr>
          <w:i/>
          <w:iCs/>
          <w:highlight w:val="lightGray"/>
          <w:lang w:eastAsia="zh-CN"/>
        </w:rPr>
        <w:t>SELLER ENTITY</w:t>
      </w:r>
      <w:r w:rsidRPr="00701073">
        <w:rPr>
          <w:lang w:eastAsia="zh-CN"/>
        </w:rPr>
        <w:t>] (“</w:t>
      </w:r>
      <w:r w:rsidRPr="00701073">
        <w:rPr>
          <w:b/>
          <w:u w:val="single"/>
          <w:lang w:eastAsia="zh-CN"/>
        </w:rPr>
        <w:t>Seller</w:t>
      </w:r>
      <w:r w:rsidRPr="00701073">
        <w:rPr>
          <w:lang w:eastAsia="zh-CN"/>
        </w:rPr>
        <w:t xml:space="preserve">”) to </w:t>
      </w:r>
      <w:r w:rsidR="009F63D1">
        <w:t>California Community Power</w:t>
      </w:r>
      <w:r w:rsidRPr="00701073">
        <w:t>, a California joint powers authority</w:t>
      </w:r>
      <w:r w:rsidRPr="00701073">
        <w:rPr>
          <w:lang w:eastAsia="zh-CN"/>
        </w:rPr>
        <w:t xml:space="preserve"> (“</w:t>
      </w:r>
      <w:r w:rsidRPr="00701073">
        <w:rPr>
          <w:b/>
          <w:u w:val="single"/>
          <w:lang w:eastAsia="zh-CN"/>
        </w:rPr>
        <w:t>Buyer</w:t>
      </w:r>
      <w:r w:rsidRPr="00701073">
        <w:rPr>
          <w:lang w:eastAsia="zh-CN"/>
        </w:rPr>
        <w:t xml:space="preserve">”) in accordance with the terms of that certain Energy Storage Service Agreement </w:t>
      </w:r>
      <w:r w:rsidR="009F63D1">
        <w:rPr>
          <w:lang w:eastAsia="zh-CN"/>
        </w:rPr>
        <w:t>dated [</w:t>
      </w:r>
      <w:r w:rsidR="009F63D1" w:rsidRPr="0076172F">
        <w:rPr>
          <w:i/>
          <w:iCs/>
          <w:highlight w:val="lightGray"/>
          <w:lang w:eastAsia="zh-CN"/>
        </w:rPr>
        <w:t>DATE</w:t>
      </w:r>
      <w:r w:rsidR="009F63D1">
        <w:rPr>
          <w:lang w:eastAsia="zh-CN"/>
        </w:rPr>
        <w:t xml:space="preserve">] </w:t>
      </w:r>
      <w:r w:rsidRPr="00701073">
        <w:rPr>
          <w:lang w:eastAsia="zh-CN"/>
        </w:rPr>
        <w:t>(“</w:t>
      </w:r>
      <w:r w:rsidRPr="00701073">
        <w:rPr>
          <w:b/>
          <w:u w:val="single"/>
          <w:lang w:eastAsia="zh-CN"/>
        </w:rPr>
        <w:t>Agreement</w:t>
      </w:r>
      <w:r w:rsidRPr="00701073">
        <w:rPr>
          <w:lang w:eastAsia="zh-CN"/>
        </w:rPr>
        <w:t xml:space="preserve">”) by and between Seller and Buyer. All capitalized terms used in this Notice but not otherwise defined herein shall have the respective meanings assigned to such terms in the Agreement. </w:t>
      </w:r>
    </w:p>
    <w:p w14:paraId="0722B683" w14:textId="21CF3A36" w:rsidR="001F140B" w:rsidRPr="00701073" w:rsidRDefault="001F140B" w:rsidP="0097374B">
      <w:pPr>
        <w:overflowPunct w:val="0"/>
        <w:spacing w:after="240"/>
        <w:jc w:val="both"/>
        <w:rPr>
          <w:rFonts w:eastAsia="Times New Roman Bold"/>
          <w:lang w:eastAsia="zh-CN"/>
        </w:rPr>
      </w:pPr>
      <w:r w:rsidRPr="00701073">
        <w:rPr>
          <w:lang w:eastAsia="zh-CN"/>
        </w:rPr>
        <w:t>Pursuant to Section 3.</w:t>
      </w:r>
      <w:r w:rsidR="009F63D1">
        <w:rPr>
          <w:lang w:eastAsia="zh-CN"/>
        </w:rPr>
        <w:t>3(</w:t>
      </w:r>
      <w:r w:rsidR="00F9526A">
        <w:rPr>
          <w:lang w:eastAsia="zh-CN"/>
        </w:rPr>
        <w:t>d</w:t>
      </w:r>
      <w:r w:rsidR="009F63D1">
        <w:rPr>
          <w:lang w:eastAsia="zh-CN"/>
        </w:rPr>
        <w:t>)</w:t>
      </w:r>
      <w:r w:rsidRPr="00701073">
        <w:rPr>
          <w:lang w:eastAsia="zh-CN"/>
        </w:rPr>
        <w:t xml:space="preserve"> of the Agreement, Seller hereby provides the below Replacement RA product information:</w:t>
      </w:r>
    </w:p>
    <w:p w14:paraId="59C08665" w14:textId="77777777" w:rsidR="001F140B" w:rsidRDefault="001F140B" w:rsidP="001F140B">
      <w:pPr>
        <w:sectPr w:rsidR="001F140B" w:rsidSect="007612DA">
          <w:headerReference w:type="even" r:id="rId86"/>
          <w:headerReference w:type="default" r:id="rId87"/>
          <w:headerReference w:type="first" r:id="rId88"/>
          <w:footerReference w:type="first" r:id="rId89"/>
          <w:pgSz w:w="12240" w:h="15840"/>
          <w:pgMar w:top="1440" w:right="1440" w:bottom="1440" w:left="1440" w:header="720" w:footer="720" w:gutter="0"/>
          <w:pgNumType w:start="1"/>
          <w:cols w:space="720"/>
          <w:noEndnote/>
          <w:titlePg/>
        </w:sectPr>
      </w:pPr>
      <w:r w:rsidRPr="00500F8B">
        <w:rPr>
          <w:noProof/>
          <w:highlight w:val="yellow"/>
        </w:rPr>
        <w:drawing>
          <wp:inline distT="0" distB="0" distL="0" distR="0" wp14:anchorId="21E1717C" wp14:editId="60CB6A93">
            <wp:extent cx="4421786" cy="574879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76" name=""/>
                    <pic:cNvPicPr/>
                  </pic:nvPicPr>
                  <pic:blipFill>
                    <a:blip r:embed="rId90" cstate="print"/>
                    <a:stretch>
                      <a:fillRect/>
                    </a:stretch>
                  </pic:blipFill>
                  <pic:spPr>
                    <a:xfrm>
                      <a:off x="0" y="0"/>
                      <a:ext cx="4440676" cy="5773352"/>
                    </a:xfrm>
                    <a:prstGeom prst="rect">
                      <a:avLst/>
                    </a:prstGeom>
                  </pic:spPr>
                </pic:pic>
              </a:graphicData>
            </a:graphic>
          </wp:inline>
        </w:drawing>
      </w:r>
    </w:p>
    <w:p w14:paraId="15742C3D" w14:textId="77777777" w:rsidR="009F63D1" w:rsidRDefault="009F63D1" w:rsidP="009F63D1">
      <w:pPr>
        <w:overflowPunct w:val="0"/>
        <w:rPr>
          <w:rFonts w:eastAsia="Times New Roman Bold"/>
          <w:lang w:eastAsia="zh-CN"/>
        </w:rPr>
      </w:pPr>
      <w:r>
        <w:rPr>
          <w:lang w:eastAsia="zh-CN"/>
        </w:rPr>
        <w:lastRenderedPageBreak/>
        <w:t>[</w:t>
      </w:r>
      <w:r w:rsidRPr="00B879A7">
        <w:rPr>
          <w:i/>
          <w:iCs/>
          <w:highlight w:val="lightGray"/>
          <w:lang w:eastAsia="zh-CN"/>
        </w:rPr>
        <w:t>SELLER ENTITY</w:t>
      </w:r>
      <w:r>
        <w:rPr>
          <w:lang w:eastAsia="zh-CN"/>
        </w:rPr>
        <w:t>]</w:t>
      </w:r>
    </w:p>
    <w:p w14:paraId="34882A03" w14:textId="77777777" w:rsidR="001F140B" w:rsidRDefault="001F140B" w:rsidP="001F140B">
      <w:pPr>
        <w:overflowPunct w:val="0"/>
        <w:rPr>
          <w:rFonts w:eastAsia="Times New Roman Bold"/>
          <w:lang w:eastAsia="zh-CN"/>
        </w:rPr>
      </w:pPr>
    </w:p>
    <w:p w14:paraId="66C0973E" w14:textId="77777777" w:rsidR="001F140B" w:rsidRDefault="001F140B" w:rsidP="001F140B">
      <w:pPr>
        <w:overflowPunct w:val="0"/>
        <w:rPr>
          <w:rFonts w:eastAsia="Times New Roman Bold"/>
          <w:lang w:eastAsia="zh-CN"/>
        </w:rPr>
      </w:pPr>
    </w:p>
    <w:p w14:paraId="057723C8" w14:textId="77777777" w:rsidR="001F140B" w:rsidRDefault="001F140B" w:rsidP="001F140B">
      <w:pPr>
        <w:overflowPunct w:val="0"/>
        <w:rPr>
          <w:rFonts w:eastAsia="Times New Roman Bold"/>
          <w:lang w:eastAsia="zh-CN"/>
        </w:rPr>
      </w:pPr>
      <w:proofErr w:type="gramStart"/>
      <w:r>
        <w:rPr>
          <w:lang w:eastAsia="zh-CN"/>
        </w:rPr>
        <w:t>By:</w:t>
      </w:r>
      <w:proofErr w:type="gramEnd"/>
      <w:r>
        <w:rPr>
          <w:u w:val="single"/>
          <w:lang w:eastAsia="zh-CN"/>
        </w:rPr>
        <w:tab/>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p>
    <w:p w14:paraId="46A4659B" w14:textId="77777777" w:rsidR="001F140B" w:rsidRDefault="001F140B" w:rsidP="001F140B">
      <w:pPr>
        <w:overflowPunct w:val="0"/>
        <w:rPr>
          <w:rFonts w:eastAsia="Times New Roman Bold"/>
          <w:lang w:eastAsia="zh-CN"/>
        </w:rPr>
      </w:pPr>
      <w:r>
        <w:rPr>
          <w:lang w:eastAsia="zh-CN"/>
        </w:rPr>
        <w:t>Its:</w:t>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p>
    <w:p w14:paraId="2BDABCC2" w14:textId="77777777" w:rsidR="001F140B" w:rsidRDefault="001F140B" w:rsidP="001F140B">
      <w:pPr>
        <w:overflowPunct w:val="0"/>
        <w:rPr>
          <w:rFonts w:eastAsia="Times New Roman Bold"/>
          <w:lang w:eastAsia="zh-CN"/>
        </w:rPr>
      </w:pPr>
    </w:p>
    <w:p w14:paraId="018822F7" w14:textId="77777777" w:rsidR="001F140B" w:rsidRDefault="001F140B" w:rsidP="001F140B">
      <w:pPr>
        <w:spacing w:before="120"/>
        <w:ind w:left="720" w:hanging="720"/>
        <w:rPr>
          <w:u w:val="single"/>
          <w:lang w:eastAsia="zh-CN"/>
        </w:rPr>
      </w:pPr>
      <w:r>
        <w:rPr>
          <w:lang w:eastAsia="zh-CN"/>
        </w:rPr>
        <w:t>Date:</w:t>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p>
    <w:p w14:paraId="5EB211F4" w14:textId="77777777" w:rsidR="001F140B" w:rsidRDefault="001F140B" w:rsidP="001F140B">
      <w:pPr>
        <w:spacing w:before="120"/>
        <w:ind w:left="720" w:hanging="720"/>
        <w:rPr>
          <w:u w:val="single"/>
          <w:lang w:eastAsia="zh-CN"/>
        </w:rPr>
      </w:pPr>
    </w:p>
    <w:p w14:paraId="7067AEA2" w14:textId="77777777" w:rsidR="001F140B" w:rsidRDefault="001F140B" w:rsidP="001F140B">
      <w:pPr>
        <w:spacing w:before="120"/>
        <w:ind w:left="720" w:hanging="720"/>
        <w:rPr>
          <w:u w:val="single"/>
          <w:lang w:eastAsia="zh-CN"/>
        </w:rPr>
      </w:pPr>
    </w:p>
    <w:p w14:paraId="54A35EDB" w14:textId="77777777" w:rsidR="001F140B" w:rsidRDefault="001F140B" w:rsidP="001F140B">
      <w:pPr>
        <w:spacing w:before="120"/>
        <w:ind w:left="720" w:hanging="720"/>
        <w:rPr>
          <w:u w:val="single"/>
          <w:lang w:eastAsia="zh-CN"/>
        </w:rPr>
      </w:pPr>
    </w:p>
    <w:p w14:paraId="1A7AE7E1" w14:textId="77777777" w:rsidR="001F140B" w:rsidRDefault="001F140B" w:rsidP="001F140B">
      <w:pPr>
        <w:spacing w:before="120"/>
        <w:ind w:left="720" w:hanging="720"/>
        <w:rPr>
          <w:u w:val="single"/>
          <w:lang w:eastAsia="zh-CN"/>
        </w:rPr>
      </w:pPr>
    </w:p>
    <w:p w14:paraId="781E60ED" w14:textId="77777777" w:rsidR="001F140B" w:rsidRDefault="001F140B" w:rsidP="001F140B">
      <w:pPr>
        <w:spacing w:before="120"/>
        <w:ind w:left="720" w:hanging="720"/>
        <w:rPr>
          <w:u w:val="single"/>
          <w:lang w:eastAsia="zh-CN"/>
        </w:rPr>
      </w:pPr>
    </w:p>
    <w:p w14:paraId="40795B29" w14:textId="77777777" w:rsidR="001F140B" w:rsidRDefault="001F140B" w:rsidP="001F140B">
      <w:pPr>
        <w:spacing w:before="120"/>
        <w:ind w:left="720" w:hanging="720"/>
        <w:rPr>
          <w:u w:val="single"/>
          <w:lang w:eastAsia="zh-CN"/>
        </w:rPr>
      </w:pPr>
    </w:p>
    <w:p w14:paraId="0AAAFF80" w14:textId="77777777" w:rsidR="001F140B" w:rsidRDefault="001F140B" w:rsidP="001F140B">
      <w:pPr>
        <w:spacing w:before="120"/>
        <w:ind w:left="720" w:hanging="720"/>
        <w:rPr>
          <w:u w:val="single"/>
          <w:lang w:eastAsia="zh-CN"/>
        </w:rPr>
      </w:pPr>
    </w:p>
    <w:p w14:paraId="5D188F8A" w14:textId="77777777" w:rsidR="001F140B" w:rsidRDefault="001F140B" w:rsidP="001F140B">
      <w:pPr>
        <w:spacing w:before="120"/>
        <w:ind w:left="720" w:hanging="720"/>
        <w:rPr>
          <w:u w:val="single"/>
          <w:lang w:eastAsia="zh-CN"/>
        </w:rPr>
      </w:pPr>
    </w:p>
    <w:p w14:paraId="12478A43" w14:textId="77777777" w:rsidR="001F140B" w:rsidRDefault="001F140B" w:rsidP="001F140B">
      <w:pPr>
        <w:spacing w:before="120"/>
        <w:ind w:left="720" w:hanging="720"/>
        <w:rPr>
          <w:u w:val="single"/>
          <w:lang w:eastAsia="zh-CN"/>
        </w:rPr>
      </w:pPr>
    </w:p>
    <w:p w14:paraId="5D8FD9BF" w14:textId="77777777" w:rsidR="001F140B" w:rsidRDefault="001F140B" w:rsidP="001F140B">
      <w:pPr>
        <w:spacing w:before="120"/>
        <w:ind w:left="720" w:hanging="720"/>
        <w:rPr>
          <w:u w:val="single"/>
          <w:lang w:eastAsia="zh-CN"/>
        </w:rPr>
      </w:pPr>
    </w:p>
    <w:p w14:paraId="72A15112" w14:textId="77777777" w:rsidR="001F140B" w:rsidRDefault="001F140B" w:rsidP="001F140B">
      <w:pPr>
        <w:spacing w:before="120"/>
        <w:ind w:left="720" w:hanging="720"/>
        <w:rPr>
          <w:u w:val="single"/>
          <w:lang w:eastAsia="zh-CN"/>
        </w:rPr>
      </w:pPr>
    </w:p>
    <w:p w14:paraId="31B013D4" w14:textId="77777777" w:rsidR="001F140B" w:rsidRDefault="001F140B" w:rsidP="001F140B">
      <w:pPr>
        <w:spacing w:before="120"/>
        <w:ind w:left="720" w:hanging="720"/>
        <w:rPr>
          <w:u w:val="single"/>
          <w:lang w:eastAsia="zh-CN"/>
        </w:rPr>
      </w:pPr>
    </w:p>
    <w:p w14:paraId="4AF58242" w14:textId="77777777" w:rsidR="001F140B" w:rsidRDefault="001F140B" w:rsidP="001F140B">
      <w:pPr>
        <w:spacing w:before="120"/>
        <w:ind w:left="720" w:hanging="720"/>
        <w:rPr>
          <w:u w:val="single"/>
          <w:lang w:eastAsia="zh-CN"/>
        </w:rPr>
      </w:pPr>
    </w:p>
    <w:p w14:paraId="4792FA70" w14:textId="77777777" w:rsidR="001F140B" w:rsidRDefault="001F140B" w:rsidP="001F140B">
      <w:pPr>
        <w:spacing w:before="120"/>
        <w:ind w:left="720" w:hanging="720"/>
        <w:rPr>
          <w:u w:val="single"/>
          <w:lang w:eastAsia="zh-CN"/>
        </w:rPr>
      </w:pPr>
    </w:p>
    <w:p w14:paraId="6C9E7A12" w14:textId="77777777" w:rsidR="001F140B" w:rsidRDefault="001F140B" w:rsidP="001F140B">
      <w:pPr>
        <w:spacing w:before="120"/>
        <w:ind w:left="720" w:hanging="720"/>
        <w:rPr>
          <w:u w:val="single"/>
          <w:lang w:eastAsia="zh-CN"/>
        </w:rPr>
      </w:pPr>
    </w:p>
    <w:p w14:paraId="16BDE726" w14:textId="77777777" w:rsidR="001F140B" w:rsidRDefault="001F140B" w:rsidP="001F140B">
      <w:pPr>
        <w:spacing w:before="120"/>
        <w:ind w:left="720" w:hanging="720"/>
        <w:rPr>
          <w:u w:val="single"/>
          <w:lang w:eastAsia="zh-CN"/>
        </w:rPr>
      </w:pPr>
    </w:p>
    <w:p w14:paraId="0E5951C8" w14:textId="77777777" w:rsidR="001F140B" w:rsidRDefault="001F140B" w:rsidP="001F140B">
      <w:pPr>
        <w:spacing w:before="120"/>
        <w:ind w:left="720" w:hanging="720"/>
        <w:rPr>
          <w:u w:val="single"/>
          <w:lang w:eastAsia="zh-CN"/>
        </w:rPr>
      </w:pPr>
    </w:p>
    <w:p w14:paraId="13A3293F" w14:textId="77777777" w:rsidR="001F140B" w:rsidRDefault="001F140B" w:rsidP="001F140B">
      <w:pPr>
        <w:spacing w:before="120"/>
        <w:ind w:left="720" w:hanging="720"/>
        <w:sectPr w:rsidR="001F140B" w:rsidSect="007612DA">
          <w:pgSz w:w="12240" w:h="15840"/>
          <w:pgMar w:top="1440" w:right="1440" w:bottom="1440" w:left="1440" w:header="720" w:footer="720" w:gutter="0"/>
          <w:pgNumType w:start="2"/>
          <w:cols w:space="720"/>
          <w:noEndnote/>
          <w:titlePg/>
        </w:sectPr>
      </w:pPr>
    </w:p>
    <w:p w14:paraId="75720337" w14:textId="77777777" w:rsidR="001F140B" w:rsidRDefault="001F140B" w:rsidP="006340E3">
      <w:pPr>
        <w:spacing w:after="240"/>
        <w:jc w:val="center"/>
        <w:rPr>
          <w:b/>
        </w:rPr>
      </w:pPr>
      <w:r>
        <w:rPr>
          <w:b/>
        </w:rPr>
        <w:lastRenderedPageBreak/>
        <w:t>EXHIBIT N</w:t>
      </w:r>
    </w:p>
    <w:p w14:paraId="0FE01824" w14:textId="77777777" w:rsidR="002B3F41" w:rsidRPr="00B047BB" w:rsidRDefault="002B3F41" w:rsidP="00064F18">
      <w:pPr>
        <w:ind w:left="360" w:hanging="360"/>
        <w:jc w:val="center"/>
      </w:pPr>
      <w:r w:rsidRPr="00B047BB">
        <w:rPr>
          <w:b/>
          <w:bCs/>
        </w:rPr>
        <w:t>NOTICES</w:t>
      </w:r>
    </w:p>
    <w:p w14:paraId="230AC744" w14:textId="77777777" w:rsidR="002B3F41" w:rsidRPr="00B047BB" w:rsidRDefault="002B3F41" w:rsidP="002B3F41">
      <w:pPr>
        <w:jc w:val="center"/>
        <w:rPr>
          <w: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5"/>
        <w:gridCol w:w="4950"/>
      </w:tblGrid>
      <w:tr w:rsidR="002B3F41" w:rsidRPr="00B047BB" w14:paraId="05A3EDE3" w14:textId="77777777" w:rsidTr="00064F18">
        <w:trPr>
          <w:cantSplit/>
          <w:trHeight w:val="692"/>
          <w:tblHeader/>
        </w:trPr>
        <w:tc>
          <w:tcPr>
            <w:tcW w:w="4585" w:type="dxa"/>
            <w:tcBorders>
              <w:bottom w:val="double" w:sz="4" w:space="0" w:color="auto"/>
            </w:tcBorders>
          </w:tcPr>
          <w:p w14:paraId="6F8B47A9" w14:textId="460A453B" w:rsidR="002B3F41" w:rsidRPr="00B047BB" w:rsidRDefault="002B3F41">
            <w:pPr>
              <w:rPr>
                <w:b/>
              </w:rPr>
            </w:pPr>
            <w:r w:rsidRPr="00B047BB">
              <w:rPr>
                <w:bCs/>
                <w:color w:val="000000" w:themeColor="text1"/>
              </w:rPr>
              <w:t>[</w:t>
            </w:r>
            <w:r w:rsidRPr="00B047BB">
              <w:rPr>
                <w:b/>
                <w:color w:val="000000" w:themeColor="text1"/>
              </w:rPr>
              <w:t>_____________________</w:t>
            </w:r>
            <w:r w:rsidRPr="00B047BB">
              <w:rPr>
                <w:bCs/>
                <w:color w:val="000000" w:themeColor="text1"/>
              </w:rPr>
              <w:t>]</w:t>
            </w:r>
            <w:r w:rsidRPr="00B047BB">
              <w:rPr>
                <w:b/>
                <w:i/>
                <w:color w:val="000000" w:themeColor="text1"/>
              </w:rPr>
              <w:br/>
            </w:r>
            <w:r w:rsidRPr="00B047BB">
              <w:rPr>
                <w:color w:val="000000" w:themeColor="text1"/>
              </w:rPr>
              <w:t>(“Seller”)</w:t>
            </w:r>
          </w:p>
        </w:tc>
        <w:tc>
          <w:tcPr>
            <w:tcW w:w="4950" w:type="dxa"/>
            <w:tcBorders>
              <w:bottom w:val="double" w:sz="4" w:space="0" w:color="auto"/>
            </w:tcBorders>
          </w:tcPr>
          <w:p w14:paraId="4D490725" w14:textId="130ED42F" w:rsidR="002B3F41" w:rsidRPr="00B047BB" w:rsidRDefault="008C70F2">
            <w:r w:rsidRPr="00B047BB">
              <w:rPr>
                <w:b/>
              </w:rPr>
              <w:t>California Community Power</w:t>
            </w:r>
            <w:r w:rsidR="001F140B" w:rsidRPr="00B047BB">
              <w:rPr>
                <w:b/>
              </w:rPr>
              <w:t>, a California joint powers authority</w:t>
            </w:r>
            <w:r w:rsidR="002B3F41" w:rsidRPr="00B047BB">
              <w:rPr>
                <w:b/>
              </w:rPr>
              <w:t xml:space="preserve"> </w:t>
            </w:r>
            <w:r w:rsidR="002B3F41" w:rsidRPr="00B047BB">
              <w:t>(“Buyer”)</w:t>
            </w:r>
          </w:p>
        </w:tc>
      </w:tr>
      <w:tr w:rsidR="00064F18" w:rsidRPr="00B047BB" w14:paraId="3AD4C1D2" w14:textId="77777777" w:rsidTr="00064F18">
        <w:trPr>
          <w:cantSplit/>
          <w:trHeight w:val="297"/>
        </w:trPr>
        <w:tc>
          <w:tcPr>
            <w:tcW w:w="4585" w:type="dxa"/>
          </w:tcPr>
          <w:p w14:paraId="7CE9CFF7" w14:textId="77777777" w:rsidR="00064F18" w:rsidRPr="00B047BB" w:rsidRDefault="00064F18" w:rsidP="00064F18">
            <w:pPr>
              <w:rPr>
                <w:b/>
                <w:color w:val="000000" w:themeColor="text1"/>
              </w:rPr>
            </w:pPr>
            <w:r w:rsidRPr="00B047BB">
              <w:rPr>
                <w:b/>
                <w:color w:val="000000" w:themeColor="text1"/>
              </w:rPr>
              <w:t>All Notices:</w:t>
            </w:r>
          </w:p>
          <w:p w14:paraId="30DC20E8" w14:textId="0735900E" w:rsidR="00064F18" w:rsidRPr="00B047BB" w:rsidRDefault="00064F18" w:rsidP="00064F18">
            <w:pPr>
              <w:rPr>
                <w:color w:val="000000" w:themeColor="text1"/>
              </w:rPr>
            </w:pPr>
            <w:r w:rsidRPr="00B047BB">
              <w:rPr>
                <w:color w:val="000000" w:themeColor="text1"/>
              </w:rPr>
              <w:t>Street:</w:t>
            </w:r>
            <w:r w:rsidRPr="00B047BB">
              <w:rPr>
                <w:color w:val="000000" w:themeColor="text1"/>
              </w:rPr>
              <w:tab/>
            </w:r>
          </w:p>
          <w:p w14:paraId="07E72699" w14:textId="2CE42208" w:rsidR="00064F18" w:rsidRPr="00B047BB" w:rsidRDefault="00064F18" w:rsidP="00064F18">
            <w:pPr>
              <w:rPr>
                <w:color w:val="000000" w:themeColor="text1"/>
              </w:rPr>
            </w:pPr>
            <w:r w:rsidRPr="00B047BB">
              <w:rPr>
                <w:color w:val="000000" w:themeColor="text1"/>
              </w:rPr>
              <w:t>City:</w:t>
            </w:r>
            <w:r w:rsidRPr="00B047BB">
              <w:rPr>
                <w:color w:val="000000" w:themeColor="text1"/>
              </w:rPr>
              <w:tab/>
            </w:r>
          </w:p>
          <w:p w14:paraId="49C0658B" w14:textId="46FA688B" w:rsidR="00064F18" w:rsidRPr="00B047BB" w:rsidRDefault="00064F18" w:rsidP="00064F18">
            <w:pPr>
              <w:rPr>
                <w:color w:val="000000" w:themeColor="text1"/>
              </w:rPr>
            </w:pPr>
            <w:r w:rsidRPr="00B047BB">
              <w:rPr>
                <w:color w:val="000000" w:themeColor="text1"/>
              </w:rPr>
              <w:t>Attn:</w:t>
            </w:r>
            <w:r w:rsidRPr="00B047BB">
              <w:rPr>
                <w:color w:val="000000" w:themeColor="text1"/>
              </w:rPr>
              <w:tab/>
            </w:r>
          </w:p>
          <w:p w14:paraId="7504548B" w14:textId="77777777" w:rsidR="00064F18" w:rsidRPr="00B047BB" w:rsidRDefault="00064F18" w:rsidP="00064F18">
            <w:pPr>
              <w:rPr>
                <w:color w:val="000000" w:themeColor="text1"/>
              </w:rPr>
            </w:pPr>
          </w:p>
          <w:p w14:paraId="422C4A8A" w14:textId="28652937" w:rsidR="00064F18" w:rsidRPr="00B047BB" w:rsidRDefault="00064F18" w:rsidP="00064F18">
            <w:pPr>
              <w:rPr>
                <w:color w:val="000000" w:themeColor="text1"/>
              </w:rPr>
            </w:pPr>
            <w:r w:rsidRPr="00B047BB">
              <w:rPr>
                <w:color w:val="000000" w:themeColor="text1"/>
              </w:rPr>
              <w:t>Phone:</w:t>
            </w:r>
            <w:r w:rsidRPr="00B047BB">
              <w:rPr>
                <w:color w:val="000000" w:themeColor="text1"/>
              </w:rPr>
              <w:tab/>
            </w:r>
          </w:p>
          <w:p w14:paraId="3834554B" w14:textId="4BEAFA32" w:rsidR="00064F18" w:rsidRPr="00B047BB" w:rsidRDefault="00064F18" w:rsidP="00064F18">
            <w:pPr>
              <w:rPr>
                <w:b/>
              </w:rPr>
            </w:pPr>
            <w:r w:rsidRPr="00B047BB">
              <w:rPr>
                <w:color w:val="000000" w:themeColor="text1"/>
              </w:rPr>
              <w:t xml:space="preserve">Email: </w:t>
            </w:r>
          </w:p>
        </w:tc>
        <w:tc>
          <w:tcPr>
            <w:tcW w:w="4950" w:type="dxa"/>
          </w:tcPr>
          <w:p w14:paraId="483CDFE1" w14:textId="77777777" w:rsidR="00064F18" w:rsidRPr="00B047BB" w:rsidRDefault="00064F18" w:rsidP="00064F18">
            <w:pPr>
              <w:rPr>
                <w:b/>
                <w:color w:val="000000" w:themeColor="text1"/>
              </w:rPr>
            </w:pPr>
            <w:r w:rsidRPr="00B047BB">
              <w:rPr>
                <w:b/>
                <w:color w:val="000000" w:themeColor="text1"/>
              </w:rPr>
              <w:t>All Notices:</w:t>
            </w:r>
          </w:p>
          <w:p w14:paraId="6BAF36CE" w14:textId="77777777" w:rsidR="008111D7" w:rsidRPr="00B047BB" w:rsidRDefault="008111D7" w:rsidP="008111D7">
            <w:pPr>
              <w:rPr>
                <w:color w:val="000000" w:themeColor="text1"/>
              </w:rPr>
            </w:pPr>
            <w:r w:rsidRPr="00B047BB">
              <w:rPr>
                <w:color w:val="000000" w:themeColor="text1"/>
              </w:rPr>
              <w:t>Street:</w:t>
            </w:r>
            <w:r w:rsidRPr="00B047BB">
              <w:rPr>
                <w:color w:val="000000" w:themeColor="text1"/>
              </w:rPr>
              <w:tab/>
            </w:r>
            <w:r w:rsidRPr="00D37A62">
              <w:rPr>
                <w:color w:val="000000" w:themeColor="text1"/>
              </w:rPr>
              <w:t xml:space="preserve">901 H St, Ste 120 PMB 157 </w:t>
            </w:r>
          </w:p>
          <w:p w14:paraId="3BD678B1" w14:textId="77777777" w:rsidR="008111D7" w:rsidRPr="00B047BB" w:rsidRDefault="008111D7" w:rsidP="008111D7">
            <w:pPr>
              <w:rPr>
                <w:color w:val="000000" w:themeColor="text1"/>
              </w:rPr>
            </w:pPr>
            <w:r w:rsidRPr="00B047BB">
              <w:rPr>
                <w:color w:val="000000" w:themeColor="text1"/>
              </w:rPr>
              <w:t>City:</w:t>
            </w:r>
            <w:r w:rsidRPr="00B047BB">
              <w:rPr>
                <w:color w:val="000000" w:themeColor="text1"/>
              </w:rPr>
              <w:tab/>
            </w:r>
            <w:r w:rsidRPr="00D37A62">
              <w:rPr>
                <w:color w:val="000000" w:themeColor="text1"/>
              </w:rPr>
              <w:t>Sacramento, CA 95814</w:t>
            </w:r>
          </w:p>
          <w:p w14:paraId="50C693D7" w14:textId="03B85847" w:rsidR="00064F18" w:rsidRPr="00B047BB" w:rsidRDefault="008111D7" w:rsidP="00064F18">
            <w:pPr>
              <w:rPr>
                <w:color w:val="000000" w:themeColor="text1"/>
              </w:rPr>
            </w:pPr>
            <w:r w:rsidRPr="00B047BB">
              <w:rPr>
                <w:color w:val="000000" w:themeColor="text1"/>
              </w:rPr>
              <w:t>Attn:</w:t>
            </w:r>
            <w:r w:rsidRPr="00B047BB">
              <w:rPr>
                <w:color w:val="000000" w:themeColor="text1"/>
              </w:rPr>
              <w:tab/>
            </w:r>
            <w:r>
              <w:rPr>
                <w:color w:val="000000" w:themeColor="text1"/>
              </w:rPr>
              <w:t>General Counsel</w:t>
            </w:r>
            <w:r w:rsidR="00064F18" w:rsidRPr="00B047BB">
              <w:rPr>
                <w:color w:val="000000" w:themeColor="text1"/>
              </w:rPr>
              <w:tab/>
            </w:r>
          </w:p>
          <w:p w14:paraId="6D229112" w14:textId="77777777" w:rsidR="00064F18" w:rsidRPr="00B047BB" w:rsidRDefault="00064F18" w:rsidP="00064F18">
            <w:pPr>
              <w:rPr>
                <w:color w:val="000000" w:themeColor="text1"/>
              </w:rPr>
            </w:pPr>
          </w:p>
          <w:p w14:paraId="622443F1" w14:textId="77777777" w:rsidR="00064F18" w:rsidRPr="00B047BB" w:rsidRDefault="00064F18" w:rsidP="00064F18">
            <w:pPr>
              <w:rPr>
                <w:color w:val="000000" w:themeColor="text1"/>
              </w:rPr>
            </w:pPr>
            <w:r w:rsidRPr="00B047BB">
              <w:rPr>
                <w:color w:val="000000" w:themeColor="text1"/>
              </w:rPr>
              <w:t>Phone:</w:t>
            </w:r>
            <w:r w:rsidRPr="00B047BB">
              <w:rPr>
                <w:color w:val="000000" w:themeColor="text1"/>
              </w:rPr>
              <w:tab/>
            </w:r>
          </w:p>
          <w:p w14:paraId="138A470F" w14:textId="244F5DAD" w:rsidR="00064F18" w:rsidRPr="00B047BB" w:rsidRDefault="00064F18" w:rsidP="00064F18">
            <w:r w:rsidRPr="00B047BB">
              <w:rPr>
                <w:color w:val="000000" w:themeColor="text1"/>
              </w:rPr>
              <w:t xml:space="preserve">Email: </w:t>
            </w:r>
          </w:p>
        </w:tc>
      </w:tr>
      <w:tr w:rsidR="00064F18" w:rsidRPr="00B047BB" w14:paraId="0221212A" w14:textId="77777777" w:rsidTr="00064F18">
        <w:trPr>
          <w:cantSplit/>
        </w:trPr>
        <w:tc>
          <w:tcPr>
            <w:tcW w:w="4585" w:type="dxa"/>
          </w:tcPr>
          <w:p w14:paraId="0F1C780C" w14:textId="77777777" w:rsidR="00064F18" w:rsidRPr="00B047BB" w:rsidRDefault="00064F18" w:rsidP="00064F18">
            <w:pPr>
              <w:rPr>
                <w:b/>
                <w:color w:val="000000" w:themeColor="text1"/>
              </w:rPr>
            </w:pPr>
            <w:r w:rsidRPr="00B047BB">
              <w:rPr>
                <w:b/>
                <w:color w:val="000000" w:themeColor="text1"/>
              </w:rPr>
              <w:t>Reference Numbers:</w:t>
            </w:r>
          </w:p>
          <w:p w14:paraId="52362745" w14:textId="77777777" w:rsidR="00064F18" w:rsidRPr="00B047BB" w:rsidRDefault="00064F18" w:rsidP="00064F18">
            <w:pPr>
              <w:rPr>
                <w:color w:val="000000" w:themeColor="text1"/>
              </w:rPr>
            </w:pPr>
            <w:r w:rsidRPr="00B047BB">
              <w:rPr>
                <w:color w:val="000000" w:themeColor="text1"/>
              </w:rPr>
              <w:t>Duns:</w:t>
            </w:r>
            <w:r w:rsidRPr="00B047BB">
              <w:rPr>
                <w:color w:val="000000" w:themeColor="text1"/>
              </w:rPr>
              <w:tab/>
            </w:r>
          </w:p>
          <w:p w14:paraId="028D63C7" w14:textId="48C6C3C1" w:rsidR="00064F18" w:rsidRPr="00B047BB" w:rsidRDefault="00064F18" w:rsidP="00064F18">
            <w:pPr>
              <w:rPr>
                <w:b/>
              </w:rPr>
            </w:pPr>
            <w:r w:rsidRPr="00B047BB">
              <w:rPr>
                <w:color w:val="000000" w:themeColor="text1"/>
              </w:rPr>
              <w:t xml:space="preserve">Federal Tax ID Number: </w:t>
            </w:r>
          </w:p>
        </w:tc>
        <w:tc>
          <w:tcPr>
            <w:tcW w:w="4950" w:type="dxa"/>
          </w:tcPr>
          <w:p w14:paraId="35B14F16" w14:textId="77777777" w:rsidR="00064F18" w:rsidRPr="00B047BB" w:rsidRDefault="00064F18" w:rsidP="00064F18">
            <w:pPr>
              <w:rPr>
                <w:b/>
                <w:color w:val="000000" w:themeColor="text1"/>
              </w:rPr>
            </w:pPr>
            <w:r w:rsidRPr="00B047BB">
              <w:rPr>
                <w:b/>
                <w:color w:val="000000" w:themeColor="text1"/>
              </w:rPr>
              <w:t>Reference Numbers:</w:t>
            </w:r>
          </w:p>
          <w:p w14:paraId="6E33CCEA" w14:textId="77777777" w:rsidR="00064F18" w:rsidRPr="00B047BB" w:rsidRDefault="00064F18" w:rsidP="00064F18">
            <w:pPr>
              <w:rPr>
                <w:color w:val="000000" w:themeColor="text1"/>
              </w:rPr>
            </w:pPr>
            <w:r w:rsidRPr="00B047BB">
              <w:rPr>
                <w:color w:val="000000" w:themeColor="text1"/>
              </w:rPr>
              <w:t>Duns:</w:t>
            </w:r>
            <w:r w:rsidRPr="00B047BB">
              <w:rPr>
                <w:color w:val="000000" w:themeColor="text1"/>
              </w:rPr>
              <w:tab/>
            </w:r>
          </w:p>
          <w:p w14:paraId="4D42436A" w14:textId="5449299D" w:rsidR="00064F18" w:rsidRPr="00B047BB" w:rsidRDefault="00064F18" w:rsidP="00064F18">
            <w:r w:rsidRPr="00B047BB">
              <w:rPr>
                <w:color w:val="000000" w:themeColor="text1"/>
              </w:rPr>
              <w:t xml:space="preserve">Federal Tax ID Number: </w:t>
            </w:r>
          </w:p>
        </w:tc>
      </w:tr>
      <w:tr w:rsidR="00064F18" w:rsidRPr="00B047BB" w14:paraId="64B00F6E" w14:textId="77777777" w:rsidTr="00064F18">
        <w:trPr>
          <w:cantSplit/>
        </w:trPr>
        <w:tc>
          <w:tcPr>
            <w:tcW w:w="4585" w:type="dxa"/>
          </w:tcPr>
          <w:p w14:paraId="4C020B2B" w14:textId="262C5CFF" w:rsidR="00064F18" w:rsidRPr="00B047BB" w:rsidRDefault="00064F18" w:rsidP="00064F18">
            <w:pPr>
              <w:rPr>
                <w:b/>
                <w:color w:val="000000" w:themeColor="text1"/>
              </w:rPr>
            </w:pPr>
            <w:r w:rsidRPr="00B047BB">
              <w:rPr>
                <w:b/>
                <w:bCs/>
                <w:color w:val="000000" w:themeColor="text1"/>
              </w:rPr>
              <w:t>Invoices</w:t>
            </w:r>
            <w:r w:rsidRPr="00B047BB">
              <w:rPr>
                <w:b/>
                <w:color w:val="000000" w:themeColor="text1"/>
              </w:rPr>
              <w:t>:</w:t>
            </w:r>
          </w:p>
          <w:p w14:paraId="05735255" w14:textId="6C7EB4FE" w:rsidR="00064F18" w:rsidRPr="00B047BB" w:rsidRDefault="00064F18" w:rsidP="00064F18">
            <w:pPr>
              <w:rPr>
                <w:color w:val="000000" w:themeColor="text1"/>
              </w:rPr>
            </w:pPr>
            <w:r w:rsidRPr="00B047BB">
              <w:rPr>
                <w:color w:val="000000" w:themeColor="text1"/>
              </w:rPr>
              <w:t xml:space="preserve">Attn: </w:t>
            </w:r>
            <w:r w:rsidRPr="00B047BB">
              <w:rPr>
                <w:color w:val="000000" w:themeColor="text1"/>
              </w:rPr>
              <w:tab/>
            </w:r>
          </w:p>
          <w:p w14:paraId="342A4BF7" w14:textId="1440A28A" w:rsidR="00064F18" w:rsidRPr="00B047BB" w:rsidRDefault="00064F18" w:rsidP="00064F18">
            <w:pPr>
              <w:rPr>
                <w:color w:val="000000" w:themeColor="text1"/>
              </w:rPr>
            </w:pPr>
            <w:r w:rsidRPr="00B047BB">
              <w:rPr>
                <w:color w:val="000000" w:themeColor="text1"/>
              </w:rPr>
              <w:t>Phone:</w:t>
            </w:r>
            <w:r w:rsidRPr="00B047BB">
              <w:rPr>
                <w:color w:val="000000" w:themeColor="text1"/>
              </w:rPr>
              <w:tab/>
            </w:r>
          </w:p>
          <w:p w14:paraId="55B10856" w14:textId="0EA84D5F" w:rsidR="00064F18" w:rsidRPr="00B047BB" w:rsidRDefault="00064F18" w:rsidP="00064F18">
            <w:pPr>
              <w:rPr>
                <w:b/>
                <w:bCs/>
              </w:rPr>
            </w:pPr>
            <w:r w:rsidRPr="00B047BB">
              <w:rPr>
                <w:color w:val="000000" w:themeColor="text1"/>
              </w:rPr>
              <w:t xml:space="preserve">Email: </w:t>
            </w:r>
          </w:p>
        </w:tc>
        <w:tc>
          <w:tcPr>
            <w:tcW w:w="4950" w:type="dxa"/>
          </w:tcPr>
          <w:p w14:paraId="25C2EF65" w14:textId="77777777" w:rsidR="00064F18" w:rsidRPr="00B047BB" w:rsidRDefault="00064F18" w:rsidP="00064F18">
            <w:pPr>
              <w:rPr>
                <w:b/>
                <w:color w:val="000000" w:themeColor="text1"/>
              </w:rPr>
            </w:pPr>
            <w:r w:rsidRPr="00B047BB">
              <w:rPr>
                <w:b/>
                <w:bCs/>
                <w:color w:val="000000" w:themeColor="text1"/>
              </w:rPr>
              <w:t>Invoices</w:t>
            </w:r>
            <w:r w:rsidRPr="00B047BB">
              <w:rPr>
                <w:b/>
                <w:color w:val="000000" w:themeColor="text1"/>
              </w:rPr>
              <w:t>:</w:t>
            </w:r>
          </w:p>
          <w:p w14:paraId="4266ADD0" w14:textId="77777777" w:rsidR="00064F18" w:rsidRPr="00B047BB" w:rsidRDefault="00064F18" w:rsidP="00064F18">
            <w:pPr>
              <w:rPr>
                <w:color w:val="000000" w:themeColor="text1"/>
              </w:rPr>
            </w:pPr>
            <w:r w:rsidRPr="00B047BB">
              <w:rPr>
                <w:color w:val="000000" w:themeColor="text1"/>
              </w:rPr>
              <w:t xml:space="preserve">Attn: </w:t>
            </w:r>
            <w:r w:rsidRPr="00B047BB">
              <w:rPr>
                <w:color w:val="000000" w:themeColor="text1"/>
              </w:rPr>
              <w:tab/>
            </w:r>
          </w:p>
          <w:p w14:paraId="7826E046" w14:textId="77777777" w:rsidR="00064F18" w:rsidRPr="00B047BB" w:rsidRDefault="00064F18" w:rsidP="00064F18">
            <w:pPr>
              <w:rPr>
                <w:color w:val="000000" w:themeColor="text1"/>
              </w:rPr>
            </w:pPr>
            <w:r w:rsidRPr="00B047BB">
              <w:rPr>
                <w:color w:val="000000" w:themeColor="text1"/>
              </w:rPr>
              <w:t>Phone:</w:t>
            </w:r>
            <w:r w:rsidRPr="00B047BB">
              <w:rPr>
                <w:color w:val="000000" w:themeColor="text1"/>
              </w:rPr>
              <w:tab/>
            </w:r>
          </w:p>
          <w:p w14:paraId="66083A43" w14:textId="0676C3DC" w:rsidR="00064F18" w:rsidRPr="00B047BB" w:rsidRDefault="00064F18" w:rsidP="00064F18">
            <w:r w:rsidRPr="00B047BB">
              <w:rPr>
                <w:color w:val="000000" w:themeColor="text1"/>
              </w:rPr>
              <w:t xml:space="preserve">Email: </w:t>
            </w:r>
          </w:p>
        </w:tc>
      </w:tr>
      <w:tr w:rsidR="00064F18" w:rsidRPr="00B047BB" w14:paraId="7BCE0B6C" w14:textId="77777777" w:rsidTr="00064F18">
        <w:trPr>
          <w:cantSplit/>
        </w:trPr>
        <w:tc>
          <w:tcPr>
            <w:tcW w:w="4585" w:type="dxa"/>
          </w:tcPr>
          <w:p w14:paraId="514CC8CD" w14:textId="2195A541" w:rsidR="00064F18" w:rsidRPr="00B047BB" w:rsidRDefault="00064F18" w:rsidP="00064F18">
            <w:pPr>
              <w:rPr>
                <w:b/>
                <w:color w:val="000000" w:themeColor="text1"/>
              </w:rPr>
            </w:pPr>
            <w:r w:rsidRPr="00B047BB">
              <w:rPr>
                <w:b/>
                <w:bCs/>
                <w:color w:val="000000" w:themeColor="text1"/>
              </w:rPr>
              <w:t>Scheduling</w:t>
            </w:r>
            <w:r w:rsidRPr="00B047BB">
              <w:rPr>
                <w:b/>
                <w:color w:val="000000" w:themeColor="text1"/>
              </w:rPr>
              <w:t>:</w:t>
            </w:r>
          </w:p>
          <w:p w14:paraId="09C03226" w14:textId="3FA54BFB" w:rsidR="00064F18" w:rsidRPr="00B047BB" w:rsidRDefault="00064F18" w:rsidP="00064F18">
            <w:pPr>
              <w:rPr>
                <w:color w:val="000000" w:themeColor="text1"/>
              </w:rPr>
            </w:pPr>
            <w:r w:rsidRPr="00B047BB">
              <w:rPr>
                <w:color w:val="000000" w:themeColor="text1"/>
              </w:rPr>
              <w:t xml:space="preserve">Attn:  </w:t>
            </w:r>
          </w:p>
          <w:p w14:paraId="2D508ED5" w14:textId="43623847" w:rsidR="00064F18" w:rsidRPr="00B047BB" w:rsidRDefault="00064F18" w:rsidP="00064F18">
            <w:pPr>
              <w:rPr>
                <w:color w:val="000000" w:themeColor="text1"/>
              </w:rPr>
            </w:pPr>
            <w:r w:rsidRPr="00B047BB">
              <w:rPr>
                <w:color w:val="000000" w:themeColor="text1"/>
              </w:rPr>
              <w:t xml:space="preserve">Phone:  </w:t>
            </w:r>
          </w:p>
          <w:p w14:paraId="06844F9C" w14:textId="7234BB88" w:rsidR="00064F18" w:rsidRPr="00B047BB" w:rsidRDefault="00064F18" w:rsidP="00064F18">
            <w:pPr>
              <w:rPr>
                <w:b/>
                <w:bCs/>
              </w:rPr>
            </w:pPr>
            <w:r w:rsidRPr="00B047BB">
              <w:rPr>
                <w:color w:val="000000" w:themeColor="text1"/>
              </w:rPr>
              <w:t>Email:</w:t>
            </w:r>
            <w:r w:rsidRPr="00B047BB">
              <w:rPr>
                <w:color w:val="000000" w:themeColor="text1"/>
              </w:rPr>
              <w:tab/>
              <w:t xml:space="preserve"> </w:t>
            </w:r>
          </w:p>
        </w:tc>
        <w:tc>
          <w:tcPr>
            <w:tcW w:w="4950" w:type="dxa"/>
          </w:tcPr>
          <w:p w14:paraId="020BC08E" w14:textId="77777777" w:rsidR="00064F18" w:rsidRPr="00B047BB" w:rsidRDefault="00064F18" w:rsidP="00064F18">
            <w:pPr>
              <w:rPr>
                <w:b/>
                <w:color w:val="000000" w:themeColor="text1"/>
              </w:rPr>
            </w:pPr>
            <w:r w:rsidRPr="00B047BB">
              <w:rPr>
                <w:b/>
                <w:bCs/>
                <w:color w:val="000000" w:themeColor="text1"/>
              </w:rPr>
              <w:t>Scheduling</w:t>
            </w:r>
            <w:r w:rsidRPr="00B047BB">
              <w:rPr>
                <w:b/>
                <w:color w:val="000000" w:themeColor="text1"/>
              </w:rPr>
              <w:t>:</w:t>
            </w:r>
          </w:p>
          <w:p w14:paraId="17E6C3E8" w14:textId="77777777" w:rsidR="00064F18" w:rsidRPr="00B047BB" w:rsidRDefault="00064F18" w:rsidP="00064F18">
            <w:pPr>
              <w:rPr>
                <w:color w:val="000000" w:themeColor="text1"/>
              </w:rPr>
            </w:pPr>
            <w:r w:rsidRPr="00B047BB">
              <w:rPr>
                <w:color w:val="000000" w:themeColor="text1"/>
              </w:rPr>
              <w:t xml:space="preserve">Attn:  </w:t>
            </w:r>
          </w:p>
          <w:p w14:paraId="0AF6573B" w14:textId="77777777" w:rsidR="00064F18" w:rsidRPr="00B047BB" w:rsidRDefault="00064F18" w:rsidP="00064F18">
            <w:pPr>
              <w:rPr>
                <w:color w:val="000000" w:themeColor="text1"/>
              </w:rPr>
            </w:pPr>
            <w:r w:rsidRPr="00B047BB">
              <w:rPr>
                <w:color w:val="000000" w:themeColor="text1"/>
              </w:rPr>
              <w:t xml:space="preserve">Phone:  </w:t>
            </w:r>
          </w:p>
          <w:p w14:paraId="60C189BD" w14:textId="277D228A" w:rsidR="00064F18" w:rsidRPr="00B047BB" w:rsidRDefault="00064F18" w:rsidP="00064F18">
            <w:r w:rsidRPr="00B047BB">
              <w:rPr>
                <w:color w:val="000000" w:themeColor="text1"/>
              </w:rPr>
              <w:t>Email:</w:t>
            </w:r>
            <w:r w:rsidRPr="00B047BB">
              <w:rPr>
                <w:color w:val="000000" w:themeColor="text1"/>
              </w:rPr>
              <w:tab/>
              <w:t xml:space="preserve"> </w:t>
            </w:r>
          </w:p>
        </w:tc>
      </w:tr>
      <w:tr w:rsidR="00064F18" w:rsidRPr="00B047BB" w14:paraId="60A39CAB" w14:textId="77777777" w:rsidTr="00064F18">
        <w:trPr>
          <w:cantSplit/>
        </w:trPr>
        <w:tc>
          <w:tcPr>
            <w:tcW w:w="4585" w:type="dxa"/>
          </w:tcPr>
          <w:p w14:paraId="2A99206D" w14:textId="77777777" w:rsidR="00064F18" w:rsidRPr="00B047BB" w:rsidRDefault="00064F18" w:rsidP="00064F18">
            <w:pPr>
              <w:rPr>
                <w:b/>
                <w:color w:val="000000" w:themeColor="text1"/>
              </w:rPr>
            </w:pPr>
            <w:r w:rsidRPr="00B047BB">
              <w:rPr>
                <w:b/>
                <w:color w:val="000000" w:themeColor="text1"/>
              </w:rPr>
              <w:t>Confirmations:</w:t>
            </w:r>
          </w:p>
          <w:p w14:paraId="4F7DC88B" w14:textId="22C82492" w:rsidR="00064F18" w:rsidRPr="00B047BB" w:rsidRDefault="00064F18" w:rsidP="00064F18">
            <w:pPr>
              <w:rPr>
                <w:color w:val="000000" w:themeColor="text1"/>
              </w:rPr>
            </w:pPr>
            <w:r w:rsidRPr="00B047BB">
              <w:rPr>
                <w:color w:val="000000" w:themeColor="text1"/>
              </w:rPr>
              <w:t>Attn:</w:t>
            </w:r>
          </w:p>
          <w:p w14:paraId="27835942" w14:textId="43C7F945" w:rsidR="00064F18" w:rsidRPr="00B047BB" w:rsidRDefault="00064F18" w:rsidP="00064F18">
            <w:pPr>
              <w:rPr>
                <w:color w:val="000000" w:themeColor="text1"/>
              </w:rPr>
            </w:pPr>
            <w:r w:rsidRPr="00B047BB">
              <w:rPr>
                <w:color w:val="000000" w:themeColor="text1"/>
              </w:rPr>
              <w:t>Phone:</w:t>
            </w:r>
          </w:p>
          <w:p w14:paraId="75040DDE" w14:textId="589A6AC2" w:rsidR="00064F18" w:rsidRPr="00B047BB" w:rsidRDefault="00064F18" w:rsidP="00064F18">
            <w:pPr>
              <w:rPr>
                <w:b/>
              </w:rPr>
            </w:pPr>
            <w:r w:rsidRPr="00B047BB">
              <w:rPr>
                <w:color w:val="000000" w:themeColor="text1"/>
              </w:rPr>
              <w:t>Email:</w:t>
            </w:r>
          </w:p>
        </w:tc>
        <w:tc>
          <w:tcPr>
            <w:tcW w:w="4950" w:type="dxa"/>
          </w:tcPr>
          <w:p w14:paraId="2F8AB8BD" w14:textId="77777777" w:rsidR="00064F18" w:rsidRPr="00B047BB" w:rsidRDefault="00064F18" w:rsidP="00064F18">
            <w:pPr>
              <w:rPr>
                <w:b/>
                <w:color w:val="000000" w:themeColor="text1"/>
              </w:rPr>
            </w:pPr>
            <w:r w:rsidRPr="00B047BB">
              <w:rPr>
                <w:b/>
                <w:color w:val="000000" w:themeColor="text1"/>
              </w:rPr>
              <w:t>Confirmations:</w:t>
            </w:r>
          </w:p>
          <w:p w14:paraId="77DDE806" w14:textId="77777777" w:rsidR="00064F18" w:rsidRPr="00B047BB" w:rsidRDefault="00064F18" w:rsidP="00064F18">
            <w:pPr>
              <w:rPr>
                <w:color w:val="000000" w:themeColor="text1"/>
              </w:rPr>
            </w:pPr>
            <w:r w:rsidRPr="00B047BB">
              <w:rPr>
                <w:color w:val="000000" w:themeColor="text1"/>
              </w:rPr>
              <w:t>Attn:</w:t>
            </w:r>
          </w:p>
          <w:p w14:paraId="171B2552" w14:textId="77777777" w:rsidR="00064F18" w:rsidRPr="00B047BB" w:rsidRDefault="00064F18" w:rsidP="00064F18">
            <w:pPr>
              <w:rPr>
                <w:color w:val="000000" w:themeColor="text1"/>
              </w:rPr>
            </w:pPr>
            <w:r w:rsidRPr="00B047BB">
              <w:rPr>
                <w:color w:val="000000" w:themeColor="text1"/>
              </w:rPr>
              <w:t>Phone:</w:t>
            </w:r>
          </w:p>
          <w:p w14:paraId="71623BF8" w14:textId="077366ED" w:rsidR="00064F18" w:rsidRPr="00B047BB" w:rsidRDefault="00064F18" w:rsidP="00064F18">
            <w:pPr>
              <w:rPr>
                <w:lang w:val="fr-FR"/>
              </w:rPr>
            </w:pPr>
            <w:r w:rsidRPr="00B047BB">
              <w:rPr>
                <w:color w:val="000000" w:themeColor="text1"/>
              </w:rPr>
              <w:t>Email:</w:t>
            </w:r>
          </w:p>
        </w:tc>
      </w:tr>
      <w:tr w:rsidR="00064F18" w:rsidRPr="00B047BB" w14:paraId="436210B1" w14:textId="77777777" w:rsidTr="00064F18">
        <w:trPr>
          <w:cantSplit/>
        </w:trPr>
        <w:tc>
          <w:tcPr>
            <w:tcW w:w="4585" w:type="dxa"/>
          </w:tcPr>
          <w:p w14:paraId="7FBE2475" w14:textId="77777777" w:rsidR="00064F18" w:rsidRPr="00B047BB" w:rsidRDefault="00064F18" w:rsidP="00064F18">
            <w:pPr>
              <w:rPr>
                <w:b/>
                <w:bCs/>
                <w:color w:val="000000" w:themeColor="text1"/>
              </w:rPr>
            </w:pPr>
            <w:r w:rsidRPr="00B047BB">
              <w:rPr>
                <w:b/>
                <w:bCs/>
                <w:color w:val="000000" w:themeColor="text1"/>
              </w:rPr>
              <w:t xml:space="preserve">Payments:  </w:t>
            </w:r>
          </w:p>
          <w:p w14:paraId="3C89A2A0" w14:textId="77777777" w:rsidR="00064F18" w:rsidRPr="00B047BB" w:rsidRDefault="00064F18" w:rsidP="00064F18">
            <w:pPr>
              <w:rPr>
                <w:color w:val="000000" w:themeColor="text1"/>
              </w:rPr>
            </w:pPr>
            <w:r w:rsidRPr="00B047BB">
              <w:rPr>
                <w:color w:val="000000" w:themeColor="text1"/>
              </w:rPr>
              <w:t>Attn:</w:t>
            </w:r>
            <w:r w:rsidRPr="00B047BB">
              <w:rPr>
                <w:color w:val="000000" w:themeColor="text1"/>
              </w:rPr>
              <w:tab/>
            </w:r>
          </w:p>
          <w:p w14:paraId="0730B35D" w14:textId="77777777" w:rsidR="00064F18" w:rsidRPr="00B047BB" w:rsidRDefault="00064F18" w:rsidP="00064F18">
            <w:pPr>
              <w:rPr>
                <w:color w:val="000000" w:themeColor="text1"/>
              </w:rPr>
            </w:pPr>
            <w:r w:rsidRPr="00B047BB">
              <w:rPr>
                <w:color w:val="000000" w:themeColor="text1"/>
              </w:rPr>
              <w:t>Phone:</w:t>
            </w:r>
            <w:r w:rsidRPr="00B047BB">
              <w:rPr>
                <w:color w:val="000000" w:themeColor="text1"/>
              </w:rPr>
              <w:tab/>
            </w:r>
          </w:p>
          <w:p w14:paraId="725DA517" w14:textId="3FEEBC12" w:rsidR="00064F18" w:rsidRPr="00B047BB" w:rsidRDefault="00064F18" w:rsidP="00064F18">
            <w:pPr>
              <w:rPr>
                <w:b/>
              </w:rPr>
            </w:pPr>
            <w:r w:rsidRPr="00B047BB">
              <w:rPr>
                <w:color w:val="000000" w:themeColor="text1"/>
              </w:rPr>
              <w:t>Email:</w:t>
            </w:r>
            <w:r w:rsidRPr="00B047BB">
              <w:rPr>
                <w:color w:val="000000" w:themeColor="text1"/>
              </w:rPr>
              <w:tab/>
              <w:t xml:space="preserve">  </w:t>
            </w:r>
          </w:p>
        </w:tc>
        <w:tc>
          <w:tcPr>
            <w:tcW w:w="4950" w:type="dxa"/>
          </w:tcPr>
          <w:p w14:paraId="49A5CAFB" w14:textId="77777777" w:rsidR="00064F18" w:rsidRPr="00B047BB" w:rsidRDefault="00064F18" w:rsidP="00064F18">
            <w:pPr>
              <w:rPr>
                <w:b/>
                <w:bCs/>
                <w:color w:val="000000" w:themeColor="text1"/>
              </w:rPr>
            </w:pPr>
            <w:r w:rsidRPr="00B047BB">
              <w:rPr>
                <w:b/>
                <w:bCs/>
                <w:color w:val="000000" w:themeColor="text1"/>
              </w:rPr>
              <w:t xml:space="preserve">Payments:  </w:t>
            </w:r>
          </w:p>
          <w:p w14:paraId="7868CF21" w14:textId="77777777" w:rsidR="00064F18" w:rsidRPr="00B047BB" w:rsidRDefault="00064F18" w:rsidP="00064F18">
            <w:pPr>
              <w:rPr>
                <w:color w:val="000000" w:themeColor="text1"/>
              </w:rPr>
            </w:pPr>
            <w:r w:rsidRPr="00B047BB">
              <w:rPr>
                <w:color w:val="000000" w:themeColor="text1"/>
              </w:rPr>
              <w:t>Attn:</w:t>
            </w:r>
            <w:r w:rsidRPr="00B047BB">
              <w:rPr>
                <w:color w:val="000000" w:themeColor="text1"/>
              </w:rPr>
              <w:tab/>
            </w:r>
          </w:p>
          <w:p w14:paraId="67DF1DEC" w14:textId="77777777" w:rsidR="00064F18" w:rsidRPr="00B047BB" w:rsidRDefault="00064F18" w:rsidP="00064F18">
            <w:pPr>
              <w:rPr>
                <w:color w:val="000000" w:themeColor="text1"/>
              </w:rPr>
            </w:pPr>
            <w:r w:rsidRPr="00B047BB">
              <w:rPr>
                <w:color w:val="000000" w:themeColor="text1"/>
              </w:rPr>
              <w:t>Phone:</w:t>
            </w:r>
            <w:r w:rsidRPr="00B047BB">
              <w:rPr>
                <w:color w:val="000000" w:themeColor="text1"/>
              </w:rPr>
              <w:tab/>
            </w:r>
          </w:p>
          <w:p w14:paraId="0519A1D5" w14:textId="758BC704" w:rsidR="00064F18" w:rsidRPr="00B047BB" w:rsidRDefault="00064F18" w:rsidP="00064F18">
            <w:pPr>
              <w:rPr>
                <w:lang w:val="fr-FR"/>
              </w:rPr>
            </w:pPr>
            <w:r w:rsidRPr="00B047BB">
              <w:rPr>
                <w:color w:val="000000" w:themeColor="text1"/>
              </w:rPr>
              <w:t>Email:</w:t>
            </w:r>
            <w:r w:rsidRPr="00B047BB">
              <w:rPr>
                <w:color w:val="000000" w:themeColor="text1"/>
              </w:rPr>
              <w:tab/>
              <w:t xml:space="preserve">  </w:t>
            </w:r>
          </w:p>
        </w:tc>
      </w:tr>
      <w:tr w:rsidR="00064F18" w:rsidRPr="00B047BB" w14:paraId="504AF3EC" w14:textId="77777777" w:rsidTr="00064F18">
        <w:trPr>
          <w:cantSplit/>
        </w:trPr>
        <w:tc>
          <w:tcPr>
            <w:tcW w:w="4585" w:type="dxa"/>
          </w:tcPr>
          <w:p w14:paraId="24272581" w14:textId="77777777" w:rsidR="00064F18" w:rsidRPr="00B047BB" w:rsidRDefault="00064F18" w:rsidP="00064F18">
            <w:pPr>
              <w:rPr>
                <w:b/>
                <w:color w:val="000000" w:themeColor="text1"/>
              </w:rPr>
            </w:pPr>
            <w:r w:rsidRPr="00B047BB">
              <w:rPr>
                <w:b/>
                <w:color w:val="000000" w:themeColor="text1"/>
              </w:rPr>
              <w:t>Wire Transfer:</w:t>
            </w:r>
          </w:p>
          <w:p w14:paraId="0CD6791E" w14:textId="77777777" w:rsidR="00064F18" w:rsidRPr="00B047BB" w:rsidRDefault="00064F18" w:rsidP="00064F18">
            <w:pPr>
              <w:rPr>
                <w:color w:val="000000" w:themeColor="text1"/>
              </w:rPr>
            </w:pPr>
            <w:r w:rsidRPr="00B047BB">
              <w:rPr>
                <w:color w:val="000000" w:themeColor="text1"/>
              </w:rPr>
              <w:t>BNK:</w:t>
            </w:r>
            <w:r w:rsidRPr="00B047BB">
              <w:rPr>
                <w:color w:val="000000" w:themeColor="text1"/>
              </w:rPr>
              <w:tab/>
            </w:r>
          </w:p>
          <w:p w14:paraId="1AF130AB" w14:textId="77777777" w:rsidR="00064F18" w:rsidRPr="00B047BB" w:rsidRDefault="00064F18" w:rsidP="00064F18">
            <w:pPr>
              <w:rPr>
                <w:color w:val="000000" w:themeColor="text1"/>
              </w:rPr>
            </w:pPr>
            <w:r w:rsidRPr="00B047BB">
              <w:rPr>
                <w:color w:val="000000" w:themeColor="text1"/>
              </w:rPr>
              <w:t>ABA:</w:t>
            </w:r>
            <w:r w:rsidRPr="00B047BB">
              <w:rPr>
                <w:color w:val="000000" w:themeColor="text1"/>
              </w:rPr>
              <w:tab/>
            </w:r>
          </w:p>
          <w:p w14:paraId="31E4CF83" w14:textId="4B9F759A" w:rsidR="00064F18" w:rsidRPr="00B047BB" w:rsidRDefault="00064F18" w:rsidP="00064F18">
            <w:pPr>
              <w:rPr>
                <w:b/>
              </w:rPr>
            </w:pPr>
            <w:r w:rsidRPr="00B047BB">
              <w:rPr>
                <w:color w:val="000000" w:themeColor="text1"/>
              </w:rPr>
              <w:t>ACCT:</w:t>
            </w:r>
            <w:r w:rsidRPr="00B047BB">
              <w:rPr>
                <w:color w:val="000000" w:themeColor="text1"/>
              </w:rPr>
              <w:tab/>
            </w:r>
          </w:p>
        </w:tc>
        <w:tc>
          <w:tcPr>
            <w:tcW w:w="4950" w:type="dxa"/>
          </w:tcPr>
          <w:p w14:paraId="660FD9E3" w14:textId="77777777" w:rsidR="00064F18" w:rsidRPr="00B047BB" w:rsidRDefault="00064F18" w:rsidP="00064F18">
            <w:pPr>
              <w:rPr>
                <w:b/>
                <w:color w:val="000000" w:themeColor="text1"/>
              </w:rPr>
            </w:pPr>
            <w:r w:rsidRPr="00B047BB">
              <w:rPr>
                <w:b/>
                <w:color w:val="000000" w:themeColor="text1"/>
              </w:rPr>
              <w:t>Wire Transfer:</w:t>
            </w:r>
          </w:p>
          <w:p w14:paraId="0926C7EA" w14:textId="77777777" w:rsidR="00064F18" w:rsidRPr="00B047BB" w:rsidRDefault="00064F18" w:rsidP="00064F18">
            <w:pPr>
              <w:rPr>
                <w:color w:val="000000" w:themeColor="text1"/>
              </w:rPr>
            </w:pPr>
            <w:r w:rsidRPr="00B047BB">
              <w:rPr>
                <w:color w:val="000000" w:themeColor="text1"/>
              </w:rPr>
              <w:t>BNK:</w:t>
            </w:r>
            <w:r w:rsidRPr="00B047BB">
              <w:rPr>
                <w:color w:val="000000" w:themeColor="text1"/>
              </w:rPr>
              <w:tab/>
            </w:r>
          </w:p>
          <w:p w14:paraId="2FD00572" w14:textId="77777777" w:rsidR="00064F18" w:rsidRPr="00B047BB" w:rsidRDefault="00064F18" w:rsidP="00064F18">
            <w:pPr>
              <w:rPr>
                <w:color w:val="000000" w:themeColor="text1"/>
              </w:rPr>
            </w:pPr>
            <w:r w:rsidRPr="00B047BB">
              <w:rPr>
                <w:color w:val="000000" w:themeColor="text1"/>
              </w:rPr>
              <w:t>ABA:</w:t>
            </w:r>
            <w:r w:rsidRPr="00B047BB">
              <w:rPr>
                <w:color w:val="000000" w:themeColor="text1"/>
              </w:rPr>
              <w:tab/>
            </w:r>
          </w:p>
          <w:p w14:paraId="1C505148" w14:textId="5A6DAB0C" w:rsidR="00064F18" w:rsidRPr="00B047BB" w:rsidRDefault="00064F18" w:rsidP="00064F18">
            <w:r w:rsidRPr="00B047BB">
              <w:rPr>
                <w:color w:val="000000" w:themeColor="text1"/>
              </w:rPr>
              <w:t>ACCT:</w:t>
            </w:r>
            <w:r w:rsidRPr="00B047BB">
              <w:rPr>
                <w:color w:val="000000" w:themeColor="text1"/>
              </w:rPr>
              <w:tab/>
            </w:r>
          </w:p>
        </w:tc>
      </w:tr>
      <w:tr w:rsidR="00064F18" w:rsidRPr="00B047BB" w14:paraId="4D87C8A2" w14:textId="77777777" w:rsidTr="00064F18">
        <w:trPr>
          <w:cantSplit/>
        </w:trPr>
        <w:tc>
          <w:tcPr>
            <w:tcW w:w="4585" w:type="dxa"/>
          </w:tcPr>
          <w:p w14:paraId="667C8A7C" w14:textId="77777777" w:rsidR="00064F18" w:rsidRPr="00B047BB" w:rsidRDefault="00064F18" w:rsidP="00064F18">
            <w:pPr>
              <w:rPr>
                <w:b/>
                <w:bCs/>
                <w:color w:val="000000" w:themeColor="text1"/>
              </w:rPr>
            </w:pPr>
            <w:r w:rsidRPr="00B047BB">
              <w:rPr>
                <w:b/>
                <w:bCs/>
                <w:color w:val="000000" w:themeColor="text1"/>
              </w:rPr>
              <w:t>With additional Notices of an Event of Default to:</w:t>
            </w:r>
          </w:p>
          <w:p w14:paraId="52D9AA83" w14:textId="6BE3F54A" w:rsidR="00064F18" w:rsidRPr="00B047BB" w:rsidRDefault="00064F18" w:rsidP="00064F18">
            <w:pPr>
              <w:rPr>
                <w:color w:val="000000" w:themeColor="text1"/>
              </w:rPr>
            </w:pPr>
            <w:r w:rsidRPr="00B047BB">
              <w:rPr>
                <w:color w:val="000000" w:themeColor="text1"/>
              </w:rPr>
              <w:t>Attn:</w:t>
            </w:r>
            <w:r w:rsidRPr="00B047BB">
              <w:rPr>
                <w:color w:val="000000" w:themeColor="text1"/>
              </w:rPr>
              <w:tab/>
            </w:r>
          </w:p>
          <w:p w14:paraId="036F39E9" w14:textId="5756A9AA" w:rsidR="00064F18" w:rsidRPr="00B047BB" w:rsidRDefault="00064F18" w:rsidP="00064F18">
            <w:pPr>
              <w:rPr>
                <w:color w:val="000000" w:themeColor="text1"/>
              </w:rPr>
            </w:pPr>
            <w:r w:rsidRPr="00B047BB">
              <w:rPr>
                <w:color w:val="000000" w:themeColor="text1"/>
              </w:rPr>
              <w:t>Phone:</w:t>
            </w:r>
            <w:r w:rsidRPr="00B047BB">
              <w:rPr>
                <w:color w:val="000000" w:themeColor="text1"/>
              </w:rPr>
              <w:tab/>
            </w:r>
          </w:p>
          <w:p w14:paraId="5D0D5CB6" w14:textId="77777777" w:rsidR="00064F18" w:rsidRPr="00B047BB" w:rsidRDefault="00064F18" w:rsidP="00064F18">
            <w:pPr>
              <w:rPr>
                <w:color w:val="000000" w:themeColor="text1"/>
              </w:rPr>
            </w:pPr>
            <w:r w:rsidRPr="00B047BB">
              <w:rPr>
                <w:color w:val="000000" w:themeColor="text1"/>
              </w:rPr>
              <w:t>Facsimile:</w:t>
            </w:r>
            <w:r w:rsidRPr="00B047BB">
              <w:rPr>
                <w:color w:val="000000" w:themeColor="text1"/>
              </w:rPr>
              <w:tab/>
            </w:r>
          </w:p>
          <w:p w14:paraId="64AA8D61" w14:textId="4DC150C9" w:rsidR="00064F18" w:rsidRPr="00B047BB" w:rsidRDefault="00064F18" w:rsidP="00064F18">
            <w:pPr>
              <w:rPr>
                <w:b/>
                <w:bCs/>
              </w:rPr>
            </w:pPr>
            <w:r w:rsidRPr="00B047BB">
              <w:rPr>
                <w:color w:val="000000" w:themeColor="text1"/>
              </w:rPr>
              <w:t>Email:</w:t>
            </w:r>
            <w:r w:rsidRPr="00B047BB">
              <w:rPr>
                <w:color w:val="000000" w:themeColor="text1"/>
              </w:rPr>
              <w:tab/>
            </w:r>
          </w:p>
        </w:tc>
        <w:tc>
          <w:tcPr>
            <w:tcW w:w="4950" w:type="dxa"/>
          </w:tcPr>
          <w:p w14:paraId="3C47D3E3" w14:textId="77777777" w:rsidR="00064F18" w:rsidRPr="00B047BB" w:rsidRDefault="00064F18" w:rsidP="00064F18">
            <w:pPr>
              <w:rPr>
                <w:b/>
                <w:bCs/>
                <w:color w:val="000000" w:themeColor="text1"/>
              </w:rPr>
            </w:pPr>
            <w:r w:rsidRPr="00B047BB">
              <w:rPr>
                <w:b/>
                <w:bCs/>
                <w:color w:val="000000" w:themeColor="text1"/>
              </w:rPr>
              <w:t>With additional Notices of an Event of Default to:</w:t>
            </w:r>
          </w:p>
          <w:p w14:paraId="2A986DDA" w14:textId="77777777" w:rsidR="00064F18" w:rsidRPr="00B047BB" w:rsidRDefault="00064F18" w:rsidP="00064F18">
            <w:pPr>
              <w:rPr>
                <w:color w:val="000000" w:themeColor="text1"/>
              </w:rPr>
            </w:pPr>
            <w:r w:rsidRPr="00B047BB">
              <w:rPr>
                <w:color w:val="000000" w:themeColor="text1"/>
              </w:rPr>
              <w:t>Attn:</w:t>
            </w:r>
            <w:r w:rsidRPr="00B047BB">
              <w:rPr>
                <w:color w:val="000000" w:themeColor="text1"/>
              </w:rPr>
              <w:tab/>
            </w:r>
          </w:p>
          <w:p w14:paraId="34BB1B7D" w14:textId="77777777" w:rsidR="00064F18" w:rsidRPr="00B047BB" w:rsidRDefault="00064F18" w:rsidP="00064F18">
            <w:pPr>
              <w:rPr>
                <w:color w:val="000000" w:themeColor="text1"/>
              </w:rPr>
            </w:pPr>
            <w:r w:rsidRPr="00B047BB">
              <w:rPr>
                <w:color w:val="000000" w:themeColor="text1"/>
              </w:rPr>
              <w:t>Phone:</w:t>
            </w:r>
            <w:r w:rsidRPr="00B047BB">
              <w:rPr>
                <w:color w:val="000000" w:themeColor="text1"/>
              </w:rPr>
              <w:tab/>
            </w:r>
          </w:p>
          <w:p w14:paraId="091A5558" w14:textId="77777777" w:rsidR="00064F18" w:rsidRPr="00B047BB" w:rsidRDefault="00064F18" w:rsidP="00064F18">
            <w:pPr>
              <w:rPr>
                <w:color w:val="000000" w:themeColor="text1"/>
              </w:rPr>
            </w:pPr>
            <w:r w:rsidRPr="00B047BB">
              <w:rPr>
                <w:color w:val="000000" w:themeColor="text1"/>
              </w:rPr>
              <w:t>Facsimile:</w:t>
            </w:r>
            <w:r w:rsidRPr="00B047BB">
              <w:rPr>
                <w:color w:val="000000" w:themeColor="text1"/>
              </w:rPr>
              <w:tab/>
            </w:r>
          </w:p>
          <w:p w14:paraId="4575A6AB" w14:textId="5248B6A8" w:rsidR="00064F18" w:rsidRPr="00B047BB" w:rsidRDefault="00064F18" w:rsidP="00064F18">
            <w:pPr>
              <w:pStyle w:val="BodyText"/>
              <w:spacing w:after="0"/>
            </w:pPr>
            <w:r w:rsidRPr="00B047BB">
              <w:rPr>
                <w:color w:val="000000" w:themeColor="text1"/>
              </w:rPr>
              <w:t>Email:</w:t>
            </w:r>
            <w:r w:rsidRPr="00B047BB">
              <w:rPr>
                <w:color w:val="000000" w:themeColor="text1"/>
              </w:rPr>
              <w:tab/>
            </w:r>
          </w:p>
        </w:tc>
      </w:tr>
      <w:tr w:rsidR="00064F18" w:rsidRPr="00125934" w14:paraId="17204BB7" w14:textId="77777777" w:rsidTr="00064F18">
        <w:trPr>
          <w:cantSplit/>
        </w:trPr>
        <w:tc>
          <w:tcPr>
            <w:tcW w:w="4585" w:type="dxa"/>
          </w:tcPr>
          <w:p w14:paraId="6D28D8DF" w14:textId="77777777" w:rsidR="00064F18" w:rsidRPr="00B047BB" w:rsidRDefault="00064F18" w:rsidP="00064F18">
            <w:pPr>
              <w:rPr>
                <w:b/>
                <w:bCs/>
                <w:color w:val="000000" w:themeColor="text1"/>
              </w:rPr>
            </w:pPr>
            <w:r w:rsidRPr="00B047BB">
              <w:rPr>
                <w:b/>
                <w:bCs/>
                <w:color w:val="000000" w:themeColor="text1"/>
              </w:rPr>
              <w:t>Emergency Contact:</w:t>
            </w:r>
          </w:p>
          <w:p w14:paraId="5314E40A" w14:textId="2B894F1D" w:rsidR="00064F18" w:rsidRPr="00B047BB" w:rsidRDefault="00064F18" w:rsidP="00064F18">
            <w:pPr>
              <w:rPr>
                <w:color w:val="000000" w:themeColor="text1"/>
              </w:rPr>
            </w:pPr>
            <w:r w:rsidRPr="00B047BB">
              <w:rPr>
                <w:color w:val="000000" w:themeColor="text1"/>
              </w:rPr>
              <w:t>Attn:</w:t>
            </w:r>
            <w:r w:rsidRPr="00B047BB">
              <w:rPr>
                <w:color w:val="000000" w:themeColor="text1"/>
              </w:rPr>
              <w:tab/>
            </w:r>
          </w:p>
          <w:p w14:paraId="637D2561" w14:textId="783C8CBC" w:rsidR="00064F18" w:rsidRPr="00B047BB" w:rsidRDefault="00064F18" w:rsidP="00064F18">
            <w:pPr>
              <w:rPr>
                <w:color w:val="000000" w:themeColor="text1"/>
              </w:rPr>
            </w:pPr>
            <w:r w:rsidRPr="00B047BB">
              <w:rPr>
                <w:color w:val="000000" w:themeColor="text1"/>
              </w:rPr>
              <w:t>Phone:</w:t>
            </w:r>
            <w:r w:rsidRPr="00B047BB">
              <w:rPr>
                <w:color w:val="000000" w:themeColor="text1"/>
              </w:rPr>
              <w:tab/>
            </w:r>
          </w:p>
          <w:p w14:paraId="530FDA98" w14:textId="41E97B13" w:rsidR="00064F18" w:rsidRPr="00B047BB" w:rsidRDefault="00064F18" w:rsidP="00064F18">
            <w:pPr>
              <w:rPr>
                <w:b/>
                <w:bCs/>
              </w:rPr>
            </w:pPr>
            <w:r w:rsidRPr="00B047BB">
              <w:rPr>
                <w:color w:val="000000" w:themeColor="text1"/>
              </w:rPr>
              <w:t xml:space="preserve">Email: </w:t>
            </w:r>
          </w:p>
        </w:tc>
        <w:tc>
          <w:tcPr>
            <w:tcW w:w="4950" w:type="dxa"/>
          </w:tcPr>
          <w:p w14:paraId="4A9432E2" w14:textId="77777777" w:rsidR="00064F18" w:rsidRPr="00B047BB" w:rsidRDefault="00064F18" w:rsidP="00064F18">
            <w:pPr>
              <w:rPr>
                <w:b/>
                <w:bCs/>
                <w:color w:val="000000" w:themeColor="text1"/>
              </w:rPr>
            </w:pPr>
            <w:r w:rsidRPr="00B047BB">
              <w:rPr>
                <w:b/>
                <w:bCs/>
                <w:color w:val="000000" w:themeColor="text1"/>
              </w:rPr>
              <w:t>Emergency Contact:</w:t>
            </w:r>
          </w:p>
          <w:p w14:paraId="3270D880" w14:textId="77777777" w:rsidR="00064F18" w:rsidRPr="00B047BB" w:rsidRDefault="00064F18" w:rsidP="00064F18">
            <w:pPr>
              <w:rPr>
                <w:color w:val="000000" w:themeColor="text1"/>
              </w:rPr>
            </w:pPr>
            <w:r w:rsidRPr="00B047BB">
              <w:rPr>
                <w:color w:val="000000" w:themeColor="text1"/>
              </w:rPr>
              <w:t>Attn:</w:t>
            </w:r>
            <w:r w:rsidRPr="00B047BB">
              <w:rPr>
                <w:color w:val="000000" w:themeColor="text1"/>
              </w:rPr>
              <w:tab/>
            </w:r>
          </w:p>
          <w:p w14:paraId="2E2E7C85" w14:textId="77777777" w:rsidR="00064F18" w:rsidRPr="00B047BB" w:rsidRDefault="00064F18" w:rsidP="00064F18">
            <w:pPr>
              <w:rPr>
                <w:color w:val="000000" w:themeColor="text1"/>
              </w:rPr>
            </w:pPr>
            <w:r w:rsidRPr="00B047BB">
              <w:rPr>
                <w:color w:val="000000" w:themeColor="text1"/>
              </w:rPr>
              <w:t>Phone:</w:t>
            </w:r>
            <w:r w:rsidRPr="00B047BB">
              <w:rPr>
                <w:color w:val="000000" w:themeColor="text1"/>
              </w:rPr>
              <w:tab/>
            </w:r>
          </w:p>
          <w:p w14:paraId="371AB862" w14:textId="486BC1DF" w:rsidR="00064F18" w:rsidRPr="00064F18" w:rsidRDefault="00064F18" w:rsidP="00064F18">
            <w:r w:rsidRPr="00B047BB">
              <w:rPr>
                <w:color w:val="000000" w:themeColor="text1"/>
              </w:rPr>
              <w:t>Email:</w:t>
            </w:r>
            <w:r w:rsidRPr="00144051">
              <w:rPr>
                <w:color w:val="000000" w:themeColor="text1"/>
              </w:rPr>
              <w:t xml:space="preserve"> </w:t>
            </w:r>
          </w:p>
        </w:tc>
      </w:tr>
    </w:tbl>
    <w:p w14:paraId="26E6B2C0" w14:textId="77777777" w:rsidR="001F140B" w:rsidRDefault="001F140B" w:rsidP="001F140B">
      <w:pPr>
        <w:jc w:val="center"/>
        <w:rPr>
          <w:b/>
          <w:bCs/>
        </w:rPr>
        <w:sectPr w:rsidR="001F140B" w:rsidSect="007612DA">
          <w:headerReference w:type="even" r:id="rId91"/>
          <w:headerReference w:type="default" r:id="rId92"/>
          <w:footerReference w:type="default" r:id="rId93"/>
          <w:headerReference w:type="first" r:id="rId94"/>
          <w:footerReference w:type="first" r:id="rId95"/>
          <w:pgSz w:w="12240" w:h="15840"/>
          <w:pgMar w:top="1440" w:right="1440" w:bottom="1440" w:left="1440" w:header="720" w:footer="720" w:gutter="0"/>
          <w:pgNumType w:start="1"/>
          <w:cols w:space="720"/>
          <w:noEndnote/>
          <w:titlePg/>
        </w:sectPr>
      </w:pPr>
    </w:p>
    <w:p w14:paraId="7B6436B4" w14:textId="77777777" w:rsidR="001F140B" w:rsidRDefault="001F140B" w:rsidP="006340E3">
      <w:pPr>
        <w:spacing w:after="240"/>
        <w:jc w:val="center"/>
        <w:rPr>
          <w:b/>
          <w:bCs/>
        </w:rPr>
      </w:pPr>
      <w:r>
        <w:rPr>
          <w:b/>
          <w:bCs/>
        </w:rPr>
        <w:lastRenderedPageBreak/>
        <w:t>EXHIBIT O</w:t>
      </w:r>
    </w:p>
    <w:p w14:paraId="4E93981E" w14:textId="3D889C58" w:rsidR="001F140B" w:rsidRDefault="001F140B" w:rsidP="006340E3">
      <w:pPr>
        <w:spacing w:after="240"/>
        <w:jc w:val="center"/>
        <w:rPr>
          <w:b/>
          <w:bCs/>
        </w:rPr>
      </w:pPr>
      <w:r>
        <w:rPr>
          <w:b/>
          <w:bCs/>
        </w:rPr>
        <w:t>CAPACITY TESTS</w:t>
      </w:r>
      <w:bookmarkStart w:id="925" w:name="_Hlk34331736"/>
    </w:p>
    <w:bookmarkEnd w:id="925"/>
    <w:p w14:paraId="14FC7032" w14:textId="4C83C640" w:rsidR="007E31A9" w:rsidRDefault="007E31A9" w:rsidP="00100FDE">
      <w:pPr>
        <w:pStyle w:val="Level8"/>
        <w:numPr>
          <w:ilvl w:val="0"/>
          <w:numId w:val="31"/>
        </w:numPr>
        <w:ind w:left="0" w:firstLine="720"/>
      </w:pPr>
      <w:r>
        <w:rPr>
          <w:u w:val="single"/>
        </w:rPr>
        <w:t>Commercial Operation Capacity Test(s)</w:t>
      </w:r>
      <w:r>
        <w:t>. Upon no less than ten (10) Business Days</w:t>
      </w:r>
      <w:r w:rsidR="00296C5C">
        <w:t>’</w:t>
      </w:r>
      <w:r>
        <w:t xml:space="preserve"> prior Notice to Buyer, Seller shall schedule and complete a Commercial Operation Capacity Test prior to the Commercial Operation Date. Such initial Commercial Operation Capacity Test </w:t>
      </w:r>
      <w:bookmarkStart w:id="926" w:name="_Hlk35855216"/>
      <w:r>
        <w:t xml:space="preserve">(and any subsequent Commercial Operation Capacity Test permitted in accordance with Section 5 of </w:t>
      </w:r>
      <w:r>
        <w:rPr>
          <w:u w:val="single"/>
        </w:rPr>
        <w:t>Exhibit B</w:t>
      </w:r>
      <w:r>
        <w:t>)</w:t>
      </w:r>
      <w:bookmarkEnd w:id="926"/>
      <w:r>
        <w:t xml:space="preserve"> shall be performed in accordance with </w:t>
      </w:r>
      <w:proofErr w:type="gramStart"/>
      <w:r>
        <w:t xml:space="preserve">this </w:t>
      </w:r>
      <w:r>
        <w:rPr>
          <w:u w:val="single"/>
        </w:rPr>
        <w:t>Exhibit</w:t>
      </w:r>
      <w:proofErr w:type="gramEnd"/>
      <w:r>
        <w:rPr>
          <w:u w:val="single"/>
        </w:rPr>
        <w:t xml:space="preserve"> O</w:t>
      </w:r>
      <w:r>
        <w:t xml:space="preserve"> and shall establish the </w:t>
      </w:r>
      <w:r w:rsidR="00835B9F">
        <w:t xml:space="preserve">initial </w:t>
      </w:r>
      <w:r>
        <w:t xml:space="preserve">Installed Capacity and initial Efficiency Rate hereunder based on the actual capacity and </w:t>
      </w:r>
      <w:r w:rsidR="00835B9F">
        <w:t>efficiency rate</w:t>
      </w:r>
      <w:r>
        <w:t xml:space="preserve"> of the Facility determined by such Commercial Operation Capacity Test(s).</w:t>
      </w:r>
    </w:p>
    <w:p w14:paraId="3368F6C5" w14:textId="0626A7E9" w:rsidR="007E31A9" w:rsidRDefault="007E31A9" w:rsidP="00100FDE">
      <w:pPr>
        <w:pStyle w:val="Level8"/>
        <w:numPr>
          <w:ilvl w:val="0"/>
          <w:numId w:val="31"/>
        </w:numPr>
        <w:ind w:left="0" w:firstLine="720"/>
      </w:pPr>
      <w:r>
        <w:rPr>
          <w:u w:val="single"/>
        </w:rPr>
        <w:t>Subsequent Capacity Tests</w:t>
      </w:r>
      <w:r>
        <w:t>. Following the Commercial Operation Date, at least fifteen (15) days in advance of the start of each Contract Year, upon no less than ten (10) Business Days</w:t>
      </w:r>
      <w:r w:rsidR="00296C5C">
        <w:t>’</w:t>
      </w:r>
      <w:r>
        <w:t xml:space="preserve"> prior Notice to Buyer, Seller shall schedule and complete a Capacity Test.  In addition, Buyer shall have the right to require a </w:t>
      </w:r>
      <w:r w:rsidR="00835B9F">
        <w:t xml:space="preserve">retest of the </w:t>
      </w:r>
      <w:r>
        <w:t>Capacity Test at any time upon no less than five (5) Business Days</w:t>
      </w:r>
      <w:r w:rsidR="00296C5C">
        <w:t>’</w:t>
      </w:r>
      <w:r>
        <w:t xml:space="preserve"> prior Notice to Seller. Seller shall have the right to run a retest of any Capacity Test upon five (5) Business Days’ prior Notice to Buyer (or any shorter period reasonably acceptable to Buyer consistent with Prudent Operating Practice).</w:t>
      </w:r>
    </w:p>
    <w:p w14:paraId="5CCFBDC7" w14:textId="427AC92A" w:rsidR="007E31A9" w:rsidRPr="002D5083" w:rsidRDefault="007E31A9" w:rsidP="00100FDE">
      <w:pPr>
        <w:pStyle w:val="Level8"/>
        <w:numPr>
          <w:ilvl w:val="0"/>
          <w:numId w:val="31"/>
        </w:numPr>
        <w:ind w:left="0" w:firstLine="720"/>
        <w:rPr>
          <w:b/>
          <w:u w:val="single"/>
        </w:rPr>
      </w:pPr>
      <w:r>
        <w:rPr>
          <w:u w:val="single"/>
        </w:rPr>
        <w:t>Test Results and Re-Setting of Effective Capacity and Efficiency Rate</w:t>
      </w:r>
      <w:r>
        <w:t xml:space="preserve">. No later than five (5) days following any Capacity Test, Seller shall submit a testing report detailing results and findings of the test. The report shall include Facility Meter readings and plant log sheets verifying the operating conditions and output of the Facility. In accordance with Section 4.4(a)(ii) of the Agreement, the </w:t>
      </w:r>
      <w:r w:rsidR="00364037">
        <w:t xml:space="preserve">actual Efficiency Rate and </w:t>
      </w:r>
      <w:r>
        <w:t xml:space="preserve">Effective Capacity </w:t>
      </w:r>
      <w:r w:rsidR="00364037">
        <w:t xml:space="preserve">determined pursuant to a Capacity Test </w:t>
      </w:r>
      <w:r>
        <w:t>(up to, but not in excess of, the Installed Capacity) and Efficiency Rate determined pursuant to such Capacity Test shall become the new Effective Capacity and Efficiency Rate at the beginning of the day following the completion of the test for calculating the Monthly Capacity Payment and all other purposes under this Agreement.</w:t>
      </w:r>
    </w:p>
    <w:p w14:paraId="28B06FCF" w14:textId="77777777" w:rsidR="007E31A9" w:rsidRDefault="007E31A9" w:rsidP="006340E3">
      <w:pPr>
        <w:spacing w:after="240"/>
        <w:rPr>
          <w:b/>
          <w:u w:val="single"/>
        </w:rPr>
      </w:pPr>
      <w:r>
        <w:rPr>
          <w:b/>
          <w:u w:val="single"/>
        </w:rPr>
        <w:t>Capacity Test Procedures</w:t>
      </w:r>
    </w:p>
    <w:p w14:paraId="13BE1CFD" w14:textId="77777777" w:rsidR="007E31A9" w:rsidRPr="00CF77B9" w:rsidRDefault="007E31A9" w:rsidP="006340E3">
      <w:pPr>
        <w:keepNext/>
        <w:keepLines/>
        <w:spacing w:after="240"/>
      </w:pPr>
      <w:r>
        <w:t>PART I.</w:t>
      </w:r>
      <w:r>
        <w:tab/>
        <w:t>GENERAL.</w:t>
      </w:r>
    </w:p>
    <w:p w14:paraId="7F6ABFA4" w14:textId="77777777" w:rsidR="007E31A9" w:rsidRDefault="007E31A9" w:rsidP="006242F0">
      <w:pPr>
        <w:pStyle w:val="ListParagraph"/>
        <w:numPr>
          <w:ilvl w:val="1"/>
          <w:numId w:val="40"/>
        </w:numPr>
        <w:ind w:hanging="720"/>
      </w:pPr>
      <w:r>
        <w:t xml:space="preserve">Each Capacity Test shall be conducted in accordance with Prudent Operating Practices, the Operating Restrictions, and the provisions of this </w:t>
      </w:r>
      <w:r>
        <w:rPr>
          <w:u w:val="single"/>
        </w:rPr>
        <w:t>Exhibit O</w:t>
      </w:r>
      <w:r>
        <w:t xml:space="preserve">. For ease of reference, a Capacity Test is sometimes referred to in this </w:t>
      </w:r>
      <w:r>
        <w:rPr>
          <w:u w:val="single"/>
        </w:rPr>
        <w:t>Exhibit O</w:t>
      </w:r>
      <w:r>
        <w:t xml:space="preserve"> as a “</w:t>
      </w:r>
      <w:r>
        <w:rPr>
          <w:b/>
          <w:u w:val="single"/>
        </w:rPr>
        <w:t>CT</w:t>
      </w:r>
      <w:r>
        <w:t xml:space="preserve">”. Buyer or its representative may be present for </w:t>
      </w:r>
      <w:proofErr w:type="gramStart"/>
      <w:r>
        <w:t>the CT</w:t>
      </w:r>
      <w:proofErr w:type="gramEnd"/>
      <w:r>
        <w:t xml:space="preserve"> and may, for informational purposes only, use its own metering equipment (at Buyer’s sole cost).</w:t>
      </w:r>
    </w:p>
    <w:p w14:paraId="3D46FD73" w14:textId="77777777" w:rsidR="007E31A9" w:rsidRDefault="007E31A9" w:rsidP="006242F0">
      <w:pPr>
        <w:pStyle w:val="ListParagraph"/>
        <w:numPr>
          <w:ilvl w:val="1"/>
          <w:numId w:val="40"/>
        </w:numPr>
        <w:ind w:hanging="720"/>
      </w:pPr>
      <w:r>
        <w:rPr>
          <w:u w:val="single"/>
        </w:rPr>
        <w:t>Conditions Prior to Testing</w:t>
      </w:r>
      <w:r>
        <w:t>.</w:t>
      </w:r>
    </w:p>
    <w:p w14:paraId="6775FCD1" w14:textId="77777777" w:rsidR="007E31A9" w:rsidRPr="00A27A98" w:rsidRDefault="007E31A9" w:rsidP="0044351F">
      <w:pPr>
        <w:pStyle w:val="ArticleL6"/>
        <w:tabs>
          <w:tab w:val="clear" w:pos="4320"/>
        </w:tabs>
        <w:ind w:left="2160" w:hanging="720"/>
        <w:jc w:val="both"/>
      </w:pPr>
      <w:r>
        <w:rPr>
          <w:u w:val="single"/>
        </w:rPr>
        <w:t>EMS Functionality</w:t>
      </w:r>
      <w:r>
        <w:t xml:space="preserve">. The EMS shall be successfully configured to receive </w:t>
      </w:r>
      <w:r>
        <w:rPr>
          <w:bCs/>
          <w:noProof/>
          <w:color w:val="000000"/>
        </w:rPr>
        <w:t>data</w:t>
      </w:r>
      <w:r>
        <w:t xml:space="preserve"> from the Battery Management System (BMS), exchange DNP3 data with the Buyer SCADA device, and transfer data to the database server for the calculation, recording and archiving of data points.</w:t>
      </w:r>
    </w:p>
    <w:p w14:paraId="3470C82D" w14:textId="77777777" w:rsidR="007E31A9" w:rsidRDefault="007E31A9" w:rsidP="0044351F">
      <w:pPr>
        <w:pStyle w:val="ArticleL6"/>
        <w:tabs>
          <w:tab w:val="clear" w:pos="4320"/>
        </w:tabs>
        <w:ind w:left="2160" w:hanging="720"/>
        <w:jc w:val="both"/>
      </w:pPr>
      <w:r>
        <w:rPr>
          <w:u w:val="single"/>
        </w:rPr>
        <w:lastRenderedPageBreak/>
        <w:t>Communications</w:t>
      </w:r>
      <w:r>
        <w:t>. The Remote Terminal Unit (RTU) testing should be successfully completed prior to any testing. The interface between Buyer’s RTU and the Facility SCADA System should be fully tested and functional prior to starting any testing, including verification of the data transmission pathway between Buyer’s RTU and Seller’s EMS interface and the ability to record SCADA System data.</w:t>
      </w:r>
    </w:p>
    <w:p w14:paraId="65BC2F8D" w14:textId="77777777" w:rsidR="007E31A9" w:rsidRDefault="007E31A9" w:rsidP="0044351F">
      <w:pPr>
        <w:pStyle w:val="ArticleL6"/>
        <w:tabs>
          <w:tab w:val="clear" w:pos="4320"/>
        </w:tabs>
        <w:ind w:left="2160" w:hanging="720"/>
        <w:jc w:val="both"/>
      </w:pPr>
      <w:r>
        <w:rPr>
          <w:u w:val="single"/>
        </w:rPr>
        <w:t>Commissioning Checklist</w:t>
      </w:r>
      <w:r>
        <w:t xml:space="preserve">. Commissioning shall be successfully completed </w:t>
      </w:r>
      <w:proofErr w:type="gramStart"/>
      <w:r>
        <w:t>per</w:t>
      </w:r>
      <w:proofErr w:type="gramEnd"/>
      <w:r>
        <w:t xml:space="preserve"> manufacturer guidance on all applicable installed Facility equipment, including verification that all controls, set points, and instruments of the EMS are configured.</w:t>
      </w:r>
    </w:p>
    <w:p w14:paraId="7F791FD1" w14:textId="77777777" w:rsidR="007E31A9" w:rsidRDefault="007E31A9" w:rsidP="006340E3">
      <w:pPr>
        <w:spacing w:after="240"/>
        <w:jc w:val="both"/>
      </w:pPr>
      <w:r>
        <w:t>PART II.</w:t>
      </w:r>
      <w:r>
        <w:tab/>
        <w:t>REQUIREMENTS APPLICABLE TO ALL CAPACITY TESTS.</w:t>
      </w:r>
    </w:p>
    <w:p w14:paraId="64C68ED5" w14:textId="19EC8364" w:rsidR="0013198F" w:rsidRPr="00687689" w:rsidRDefault="00687689" w:rsidP="006340E3">
      <w:pPr>
        <w:spacing w:after="240"/>
        <w:jc w:val="both"/>
        <w:rPr>
          <w:b/>
          <w:bCs/>
          <w:i/>
          <w:iCs/>
        </w:rPr>
      </w:pPr>
      <w:r>
        <w:rPr>
          <w:rFonts w:eastAsia="SimSun" w:cs="Calibri"/>
          <w:b/>
          <w:bCs/>
          <w:i/>
          <w:iCs/>
        </w:rPr>
        <w:t xml:space="preserve">Note: Seller </w:t>
      </w:r>
      <w:bookmarkStart w:id="927" w:name="_cp_text_4_179"/>
      <w:r>
        <w:rPr>
          <w:rFonts w:eastAsia="SimSun" w:cs="Calibri"/>
          <w:b/>
          <w:bCs/>
          <w:i/>
          <w:iCs/>
        </w:rPr>
        <w:t xml:space="preserve">shall have the </w:t>
      </w:r>
      <w:bookmarkStart w:id="928" w:name="_cp_text_1_180"/>
      <w:bookmarkEnd w:id="927"/>
      <w:r>
        <w:rPr>
          <w:rFonts w:eastAsia="SimSun" w:cs="Calibri"/>
          <w:b/>
          <w:bCs/>
          <w:i/>
          <w:iCs/>
        </w:rPr>
        <w:t xml:space="preserve">right and option in its sole discretion to install storage capacity in excess of the Guaranteed Capacity; provided, for all purposes of this Agreement, the amount of Installed Capacity </w:t>
      </w:r>
      <w:bookmarkStart w:id="929" w:name="_cp_text_4_181"/>
      <w:bookmarkEnd w:id="928"/>
      <w:r>
        <w:rPr>
          <w:rFonts w:eastAsia="SimSun" w:cs="Calibri"/>
          <w:b/>
          <w:bCs/>
          <w:i/>
          <w:iCs/>
        </w:rPr>
        <w:t xml:space="preserve">shall never </w:t>
      </w:r>
      <w:bookmarkStart w:id="930" w:name="_cp_text_1_182"/>
      <w:bookmarkEnd w:id="929"/>
      <w:r>
        <w:rPr>
          <w:rFonts w:eastAsia="SimSun" w:cs="Calibri"/>
          <w:b/>
          <w:bCs/>
          <w:i/>
          <w:iCs/>
        </w:rPr>
        <w:t>be deemed to exceed the Guaranteed Capacity, and</w:t>
      </w:r>
      <w:bookmarkStart w:id="931" w:name="_cp_text_1_188"/>
      <w:bookmarkEnd w:id="930"/>
      <w:r>
        <w:rPr>
          <w:rFonts w:eastAsia="SimSun" w:cs="Calibri"/>
          <w:b/>
          <w:bCs/>
          <w:i/>
          <w:iCs/>
        </w:rPr>
        <w:t xml:space="preserve"> all SOC measurements associated with a Capacity Test shall be based on the Installed Capacity without taking into account any capacity that exceeds the Guaranteed Capacity.</w:t>
      </w:r>
      <w:bookmarkEnd w:id="931"/>
    </w:p>
    <w:p w14:paraId="30626F9A" w14:textId="52830FA8" w:rsidR="007E31A9" w:rsidRPr="0027789B" w:rsidRDefault="007E31A9" w:rsidP="006242F0">
      <w:pPr>
        <w:pStyle w:val="ListParagraph"/>
        <w:numPr>
          <w:ilvl w:val="0"/>
          <w:numId w:val="41"/>
        </w:numPr>
        <w:ind w:hanging="720"/>
      </w:pPr>
      <w:r>
        <w:rPr>
          <w:u w:val="single"/>
        </w:rPr>
        <w:t>Test Elements</w:t>
      </w:r>
      <w:r>
        <w:t xml:space="preserve">. Each CT shall include at least the following individual test elements, which must be conducted in the order prescribed in Part III of this </w:t>
      </w:r>
      <w:r>
        <w:rPr>
          <w:u w:val="single"/>
        </w:rPr>
        <w:t>Exhibit O</w:t>
      </w:r>
      <w:r>
        <w:t xml:space="preserve">, unless the Parties mutually agree to deviations therefrom. The Parties acknowledge and agree that should Seller fall short of demonstrating one or more of the Test Elements as specified below, the </w:t>
      </w:r>
      <w:r w:rsidR="007E585E">
        <w:t>CT</w:t>
      </w:r>
      <w:r>
        <w:t xml:space="preserve"> will still be deemed “complete,” and any adjustments necessary to the Effective Capacity or to the Efficiency Rate resulting from such </w:t>
      </w:r>
      <w:r w:rsidR="007E585E">
        <w:t>CT</w:t>
      </w:r>
      <w:r>
        <w:t xml:space="preserve">, if applicable, will be made in accordance with this </w:t>
      </w:r>
      <w:r>
        <w:rPr>
          <w:u w:val="single"/>
        </w:rPr>
        <w:t>Exhibit O</w:t>
      </w:r>
      <w:r>
        <w:t>.</w:t>
      </w:r>
    </w:p>
    <w:p w14:paraId="44091B57" w14:textId="144CD720" w:rsidR="00624BB2" w:rsidRDefault="00624BB2" w:rsidP="006242F0">
      <w:pPr>
        <w:pStyle w:val="ArticleL6"/>
        <w:numPr>
          <w:ilvl w:val="5"/>
          <w:numId w:val="45"/>
        </w:numPr>
        <w:tabs>
          <w:tab w:val="clear" w:pos="4320"/>
        </w:tabs>
        <w:ind w:left="2160" w:hanging="720"/>
        <w:jc w:val="both"/>
        <w:rPr>
          <w:bCs/>
          <w:noProof/>
          <w:color w:val="000000"/>
        </w:rPr>
      </w:pPr>
      <w:r w:rsidRPr="00433557">
        <w:t>The measurement of</w:t>
      </w:r>
      <w:r>
        <w:t xml:space="preserve"> Charging </w:t>
      </w:r>
      <w:r w:rsidRPr="00433557">
        <w:t>Energy, as measured by the Facility Meter</w:t>
      </w:r>
      <w:proofErr w:type="gramStart"/>
      <w:r w:rsidRPr="00433557">
        <w:t>, that</w:t>
      </w:r>
      <w:proofErr w:type="gramEnd"/>
      <w:r w:rsidRPr="00433557">
        <w:t xml:space="preserve"> is required to charge</w:t>
      </w:r>
      <w:r>
        <w:t xml:space="preserve"> the Facility from the Minimum Stored Energy Level up to the Maximum Stored Energy Level.</w:t>
      </w:r>
    </w:p>
    <w:p w14:paraId="4B6021D7" w14:textId="41FB52D3" w:rsidR="007E31A9" w:rsidRPr="007E31A9" w:rsidRDefault="00624BB2" w:rsidP="006242F0">
      <w:pPr>
        <w:pStyle w:val="ArticleL6"/>
        <w:numPr>
          <w:ilvl w:val="5"/>
          <w:numId w:val="45"/>
        </w:numPr>
        <w:tabs>
          <w:tab w:val="clear" w:pos="4320"/>
        </w:tabs>
        <w:ind w:left="2160" w:hanging="720"/>
        <w:jc w:val="both"/>
        <w:rPr>
          <w:bCs/>
          <w:noProof/>
          <w:color w:val="000000"/>
        </w:rPr>
      </w:pPr>
      <w:r w:rsidRPr="00433557">
        <w:t>The measurement of</w:t>
      </w:r>
      <w:r>
        <w:t xml:space="preserve"> Discharging </w:t>
      </w:r>
      <w:r w:rsidRPr="00433557">
        <w:t>Energy, as measured by the Facility Meter</w:t>
      </w:r>
      <w:proofErr w:type="gramStart"/>
      <w:r w:rsidRPr="00433557">
        <w:t>, that</w:t>
      </w:r>
      <w:proofErr w:type="gramEnd"/>
      <w:r w:rsidRPr="00433557">
        <w:t xml:space="preserve"> is required to charge</w:t>
      </w:r>
      <w:r>
        <w:t xml:space="preserve"> the Facility from the Maximum Stored Energy Level down to the Minimum Stored Energy Level</w:t>
      </w:r>
      <w:r>
        <w:rPr>
          <w:bCs/>
          <w:noProof/>
          <w:color w:val="000000"/>
        </w:rPr>
        <w:t>.</w:t>
      </w:r>
    </w:p>
    <w:p w14:paraId="4162C78A" w14:textId="058DC0B1" w:rsidR="00624BB2" w:rsidRDefault="00624BB2" w:rsidP="006242F0">
      <w:pPr>
        <w:pStyle w:val="ArticleL6"/>
        <w:numPr>
          <w:ilvl w:val="5"/>
          <w:numId w:val="45"/>
        </w:numPr>
        <w:tabs>
          <w:tab w:val="clear" w:pos="4320"/>
        </w:tabs>
        <w:ind w:left="2160" w:hanging="720"/>
        <w:jc w:val="both"/>
      </w:pPr>
      <w:r>
        <w:t xml:space="preserve">Amount of time between the Facility’s electrical output going from 0 </w:t>
      </w:r>
      <w:r w:rsidRPr="0027789B">
        <w:t xml:space="preserve">to </w:t>
      </w:r>
      <w:r>
        <w:t>Maximum Discharging Capacity</w:t>
      </w:r>
      <w:r w:rsidR="007E31A9">
        <w:t>.</w:t>
      </w:r>
    </w:p>
    <w:p w14:paraId="41FF061A" w14:textId="4154F43D" w:rsidR="007E31A9" w:rsidRPr="00F565A3" w:rsidRDefault="00624BB2" w:rsidP="006242F0">
      <w:pPr>
        <w:pStyle w:val="ArticleL6"/>
        <w:numPr>
          <w:ilvl w:val="5"/>
          <w:numId w:val="45"/>
        </w:numPr>
        <w:tabs>
          <w:tab w:val="clear" w:pos="4320"/>
        </w:tabs>
        <w:ind w:left="2160" w:hanging="720"/>
        <w:jc w:val="both"/>
      </w:pPr>
      <w:r>
        <w:t xml:space="preserve">Amount of time between the Facility’s electrical input going from 0 </w:t>
      </w:r>
      <w:r w:rsidRPr="0027789B">
        <w:t xml:space="preserve">to Maximum </w:t>
      </w:r>
      <w:r>
        <w:t>Charging Capacity.</w:t>
      </w:r>
    </w:p>
    <w:p w14:paraId="6F99FAD8" w14:textId="77777777" w:rsidR="007E31A9" w:rsidRPr="0027789B" w:rsidRDefault="007E31A9" w:rsidP="006242F0">
      <w:pPr>
        <w:pStyle w:val="ListParagraph"/>
        <w:numPr>
          <w:ilvl w:val="0"/>
          <w:numId w:val="41"/>
        </w:numPr>
        <w:ind w:hanging="720"/>
        <w:rPr>
          <w:bCs/>
          <w:noProof/>
          <w:color w:val="000000"/>
        </w:rPr>
      </w:pPr>
      <w:r>
        <w:rPr>
          <w:u w:val="single"/>
        </w:rPr>
        <w:t>Parameters</w:t>
      </w:r>
      <w:r>
        <w:t xml:space="preserve">. </w:t>
      </w:r>
      <w:r>
        <w:rPr>
          <w:bCs/>
          <w:noProof/>
          <w:color w:val="000000"/>
        </w:rPr>
        <w:t>During each CT, the following parameters shall be measured and recorded simultaneously for the Facility, at two (2) second intervals:</w:t>
      </w:r>
    </w:p>
    <w:p w14:paraId="013923CA" w14:textId="77777777" w:rsidR="007E31A9" w:rsidRPr="007E31A9" w:rsidRDefault="007E31A9" w:rsidP="006242F0">
      <w:pPr>
        <w:pStyle w:val="ArticleL6"/>
        <w:numPr>
          <w:ilvl w:val="5"/>
          <w:numId w:val="46"/>
        </w:numPr>
        <w:tabs>
          <w:tab w:val="clear" w:pos="4320"/>
        </w:tabs>
        <w:ind w:left="2160" w:hanging="720"/>
        <w:jc w:val="both"/>
        <w:rPr>
          <w:bCs/>
          <w:noProof/>
          <w:color w:val="000000"/>
        </w:rPr>
      </w:pPr>
      <w:r>
        <w:rPr>
          <w:bCs/>
          <w:noProof/>
          <w:color w:val="000000"/>
        </w:rPr>
        <w:t>Time;</w:t>
      </w:r>
    </w:p>
    <w:p w14:paraId="081E9E7B" w14:textId="1092E9BB" w:rsidR="007E31A9" w:rsidRPr="0027789B" w:rsidRDefault="00A678C8" w:rsidP="006242F0">
      <w:pPr>
        <w:pStyle w:val="ArticleL6"/>
        <w:numPr>
          <w:ilvl w:val="5"/>
          <w:numId w:val="46"/>
        </w:numPr>
        <w:tabs>
          <w:tab w:val="clear" w:pos="4320"/>
        </w:tabs>
        <w:ind w:left="2160" w:hanging="720"/>
        <w:jc w:val="both"/>
        <w:rPr>
          <w:bCs/>
          <w:noProof/>
          <w:color w:val="000000"/>
        </w:rPr>
      </w:pPr>
      <w:r>
        <w:rPr>
          <w:bCs/>
          <w:noProof/>
          <w:color w:val="000000"/>
        </w:rPr>
        <w:lastRenderedPageBreak/>
        <w:t>The amount of Discharging Energy to the Facility Meters (</w:t>
      </w:r>
      <w:r w:rsidR="00EA76D3">
        <w:rPr>
          <w:bCs/>
          <w:noProof/>
          <w:color w:val="000000"/>
        </w:rPr>
        <w:t>M</w:t>
      </w:r>
      <w:r>
        <w:rPr>
          <w:bCs/>
          <w:noProof/>
          <w:color w:val="000000"/>
        </w:rPr>
        <w:t xml:space="preserve">Wh) (i.e., to each measurement device making up the Facility Meter); </w:t>
      </w:r>
    </w:p>
    <w:p w14:paraId="19B27A9A" w14:textId="2080F017" w:rsidR="007E31A9" w:rsidRPr="0027789B" w:rsidRDefault="00624BB2" w:rsidP="006242F0">
      <w:pPr>
        <w:pStyle w:val="ArticleL6"/>
        <w:numPr>
          <w:ilvl w:val="5"/>
          <w:numId w:val="46"/>
        </w:numPr>
        <w:tabs>
          <w:tab w:val="clear" w:pos="4320"/>
        </w:tabs>
        <w:ind w:left="2160" w:hanging="720"/>
        <w:jc w:val="both"/>
        <w:rPr>
          <w:bCs/>
          <w:noProof/>
          <w:color w:val="000000"/>
        </w:rPr>
      </w:pPr>
      <w:r>
        <w:rPr>
          <w:bCs/>
          <w:noProof/>
          <w:color w:val="000000"/>
        </w:rPr>
        <w:t xml:space="preserve">The amount of Charging Energy to the Facility Meters </w:t>
      </w:r>
      <w:r w:rsidR="007E31A9">
        <w:rPr>
          <w:bCs/>
          <w:noProof/>
          <w:color w:val="000000"/>
        </w:rPr>
        <w:t>(</w:t>
      </w:r>
      <w:r w:rsidR="00EA76D3">
        <w:rPr>
          <w:bCs/>
          <w:noProof/>
          <w:color w:val="000000"/>
        </w:rPr>
        <w:t>M</w:t>
      </w:r>
      <w:r w:rsidR="007E31A9">
        <w:rPr>
          <w:bCs/>
          <w:noProof/>
          <w:color w:val="000000"/>
        </w:rPr>
        <w:t>Wh) (i.e., from each measurement device making up the Facility Meter); and</w:t>
      </w:r>
    </w:p>
    <w:p w14:paraId="6F162179" w14:textId="2CB173BF" w:rsidR="007E31A9" w:rsidRPr="0027789B" w:rsidRDefault="007E31A9" w:rsidP="006242F0">
      <w:pPr>
        <w:pStyle w:val="ArticleL6"/>
        <w:numPr>
          <w:ilvl w:val="5"/>
          <w:numId w:val="46"/>
        </w:numPr>
        <w:tabs>
          <w:tab w:val="clear" w:pos="4320"/>
        </w:tabs>
        <w:ind w:left="2160" w:hanging="720"/>
        <w:jc w:val="both"/>
        <w:rPr>
          <w:bCs/>
          <w:noProof/>
          <w:color w:val="000000"/>
        </w:rPr>
      </w:pPr>
      <w:r>
        <w:rPr>
          <w:bCs/>
          <w:noProof/>
          <w:color w:val="000000"/>
        </w:rPr>
        <w:t>Stor</w:t>
      </w:r>
      <w:r w:rsidR="001B14D9">
        <w:rPr>
          <w:bCs/>
          <w:noProof/>
          <w:color w:val="000000"/>
        </w:rPr>
        <w:t>ed Energy</w:t>
      </w:r>
      <w:r>
        <w:rPr>
          <w:bCs/>
          <w:noProof/>
          <w:color w:val="000000"/>
        </w:rPr>
        <w:t xml:space="preserve"> Level (MWh).</w:t>
      </w:r>
    </w:p>
    <w:p w14:paraId="3F0F1801" w14:textId="77777777" w:rsidR="007E31A9" w:rsidRPr="0027789B" w:rsidRDefault="007E31A9" w:rsidP="006242F0">
      <w:pPr>
        <w:pStyle w:val="ListParagraph"/>
        <w:numPr>
          <w:ilvl w:val="0"/>
          <w:numId w:val="41"/>
        </w:numPr>
        <w:ind w:hanging="720"/>
        <w:rPr>
          <w:bCs/>
          <w:noProof/>
          <w:color w:val="000000"/>
        </w:rPr>
      </w:pPr>
      <w:r>
        <w:rPr>
          <w:bCs/>
          <w:noProof/>
          <w:color w:val="000000"/>
          <w:u w:val="single"/>
        </w:rPr>
        <w:t>Site Conditions</w:t>
      </w:r>
      <w:r>
        <w:rPr>
          <w:bCs/>
          <w:noProof/>
          <w:color w:val="000000"/>
        </w:rPr>
        <w:t>. During each CT, the following conditions at the Site shall be measured and recorded simultaneously at thirty (30) minute intervals:</w:t>
      </w:r>
    </w:p>
    <w:p w14:paraId="4118B5F4" w14:textId="77777777" w:rsidR="007E31A9" w:rsidRPr="007E31A9" w:rsidRDefault="007E31A9" w:rsidP="006242F0">
      <w:pPr>
        <w:pStyle w:val="ArticleL6"/>
        <w:numPr>
          <w:ilvl w:val="5"/>
          <w:numId w:val="47"/>
        </w:numPr>
        <w:tabs>
          <w:tab w:val="clear" w:pos="4320"/>
        </w:tabs>
        <w:ind w:left="2160" w:hanging="720"/>
        <w:rPr>
          <w:bCs/>
          <w:noProof/>
          <w:color w:val="000000"/>
        </w:rPr>
      </w:pPr>
      <w:r>
        <w:rPr>
          <w:bCs/>
          <w:noProof/>
          <w:color w:val="000000"/>
        </w:rPr>
        <w:t>Relative humidity (%);</w:t>
      </w:r>
    </w:p>
    <w:p w14:paraId="6C093871" w14:textId="77777777" w:rsidR="007E31A9" w:rsidRPr="0027789B" w:rsidRDefault="007E31A9" w:rsidP="006242F0">
      <w:pPr>
        <w:pStyle w:val="ArticleL6"/>
        <w:numPr>
          <w:ilvl w:val="5"/>
          <w:numId w:val="47"/>
        </w:numPr>
        <w:tabs>
          <w:tab w:val="clear" w:pos="4320"/>
        </w:tabs>
        <w:ind w:left="2160" w:hanging="720"/>
        <w:rPr>
          <w:bCs/>
          <w:noProof/>
          <w:color w:val="000000"/>
        </w:rPr>
      </w:pPr>
      <w:r>
        <w:rPr>
          <w:bCs/>
          <w:noProof/>
          <w:color w:val="000000"/>
        </w:rPr>
        <w:t>Barometric pressure (inches Hg) near the horizontal centerline of the Facility; and</w:t>
      </w:r>
    </w:p>
    <w:p w14:paraId="38C728FC" w14:textId="77777777" w:rsidR="007E31A9" w:rsidRPr="0027789B" w:rsidRDefault="007E31A9" w:rsidP="006242F0">
      <w:pPr>
        <w:pStyle w:val="ArticleL6"/>
        <w:numPr>
          <w:ilvl w:val="5"/>
          <w:numId w:val="47"/>
        </w:numPr>
        <w:tabs>
          <w:tab w:val="clear" w:pos="4320"/>
        </w:tabs>
        <w:ind w:left="2160" w:hanging="720"/>
        <w:rPr>
          <w:bCs/>
          <w:noProof/>
          <w:color w:val="000000"/>
        </w:rPr>
      </w:pPr>
      <w:r>
        <w:rPr>
          <w:bCs/>
          <w:noProof/>
          <w:color w:val="000000"/>
        </w:rPr>
        <w:t>Ambient air temperature (°F).</w:t>
      </w:r>
    </w:p>
    <w:p w14:paraId="4B7C0E9B" w14:textId="77777777" w:rsidR="007E31A9" w:rsidRPr="0027789B" w:rsidRDefault="007E31A9" w:rsidP="006242F0">
      <w:pPr>
        <w:pStyle w:val="ListParagraph"/>
        <w:numPr>
          <w:ilvl w:val="0"/>
          <w:numId w:val="41"/>
        </w:numPr>
        <w:ind w:hanging="720"/>
        <w:rPr>
          <w:noProof/>
        </w:rPr>
      </w:pPr>
      <w:r>
        <w:rPr>
          <w:bCs/>
          <w:noProof/>
          <w:color w:val="000000"/>
          <w:u w:val="single"/>
        </w:rPr>
        <w:t>Test Showing</w:t>
      </w:r>
      <w:r>
        <w:rPr>
          <w:noProof/>
          <w:color w:val="000000"/>
        </w:rPr>
        <w:t>. Each CT shall record and report the following datapoints</w:t>
      </w:r>
      <w:r>
        <w:rPr>
          <w:noProof/>
        </w:rPr>
        <w:t>:</w:t>
      </w:r>
    </w:p>
    <w:p w14:paraId="71493FF3" w14:textId="77777777" w:rsidR="007E31A9" w:rsidRPr="007E31A9" w:rsidRDefault="007E31A9" w:rsidP="006242F0">
      <w:pPr>
        <w:pStyle w:val="ArticleL6"/>
        <w:numPr>
          <w:ilvl w:val="5"/>
          <w:numId w:val="48"/>
        </w:numPr>
        <w:tabs>
          <w:tab w:val="clear" w:pos="4320"/>
        </w:tabs>
        <w:ind w:left="2160" w:hanging="720"/>
        <w:jc w:val="both"/>
        <w:rPr>
          <w:bCs/>
          <w:noProof/>
          <w:color w:val="000000"/>
        </w:rPr>
      </w:pPr>
      <w:r>
        <w:rPr>
          <w:noProof/>
        </w:rPr>
        <w:t xml:space="preserve">That </w:t>
      </w:r>
      <w:r>
        <w:rPr>
          <w:bCs/>
          <w:noProof/>
          <w:color w:val="000000"/>
        </w:rPr>
        <w:t>the CT successfully started;</w:t>
      </w:r>
    </w:p>
    <w:p w14:paraId="22273FD8" w14:textId="406C7A49" w:rsidR="007E31A9" w:rsidRPr="00FE5D8F" w:rsidRDefault="007E31A9" w:rsidP="006242F0">
      <w:pPr>
        <w:pStyle w:val="ArticleL6"/>
        <w:numPr>
          <w:ilvl w:val="5"/>
          <w:numId w:val="48"/>
        </w:numPr>
        <w:tabs>
          <w:tab w:val="clear" w:pos="4320"/>
        </w:tabs>
        <w:ind w:left="2160" w:hanging="720"/>
        <w:jc w:val="both"/>
        <w:rPr>
          <w:noProof/>
        </w:rPr>
      </w:pPr>
      <w:r>
        <w:rPr>
          <w:noProof/>
        </w:rPr>
        <w:t xml:space="preserve">The </w:t>
      </w:r>
      <w:r w:rsidR="005D5302">
        <w:rPr>
          <w:noProof/>
        </w:rPr>
        <w:t xml:space="preserve">Maximum Discharging Capacity </w:t>
      </w:r>
      <w:r>
        <w:rPr>
          <w:noProof/>
        </w:rPr>
        <w:t xml:space="preserve">sustained for </w:t>
      </w:r>
      <w:r w:rsidR="008111D7">
        <w:rPr>
          <w:noProof/>
        </w:rPr>
        <w:t>the number consecutive hours corresponding to the Resource Duration</w:t>
      </w:r>
      <w:r>
        <w:rPr>
          <w:noProof/>
        </w:rPr>
        <w:t>;</w:t>
      </w:r>
    </w:p>
    <w:p w14:paraId="56C910F7" w14:textId="13FDF3C9" w:rsidR="007E31A9" w:rsidRPr="008F0E20" w:rsidRDefault="008111D7" w:rsidP="006242F0">
      <w:pPr>
        <w:pStyle w:val="ArticleL6"/>
        <w:numPr>
          <w:ilvl w:val="5"/>
          <w:numId w:val="48"/>
        </w:numPr>
        <w:tabs>
          <w:tab w:val="clear" w:pos="4320"/>
        </w:tabs>
        <w:ind w:left="2160" w:hanging="720"/>
        <w:jc w:val="both"/>
        <w:rPr>
          <w:noProof/>
        </w:rPr>
      </w:pPr>
      <w:r>
        <w:rPr>
          <w:noProof/>
        </w:rPr>
        <w:t xml:space="preserve">The </w:t>
      </w:r>
      <w:r w:rsidRPr="00C600E0">
        <w:rPr>
          <w:noProof/>
        </w:rPr>
        <w:t>Maximu</w:t>
      </w:r>
      <w:r>
        <w:rPr>
          <w:noProof/>
        </w:rPr>
        <w:t xml:space="preserve">m Charging Capacity sustained for the number of consecutive hours equal to the Resource Duration divided by the Minimum Efficiency Rate </w:t>
      </w:r>
      <w:r w:rsidR="007E31A9">
        <w:rPr>
          <w:noProof/>
        </w:rPr>
        <w:t xml:space="preserve">(or such lesser time as is required to reach 100% SOC); </w:t>
      </w:r>
    </w:p>
    <w:p w14:paraId="7A9CC937" w14:textId="387A6AF0" w:rsidR="007E31A9" w:rsidRPr="008F0E20" w:rsidDel="00205A8F" w:rsidRDefault="007E31A9" w:rsidP="006242F0">
      <w:pPr>
        <w:pStyle w:val="ArticleL6"/>
        <w:numPr>
          <w:ilvl w:val="5"/>
          <w:numId w:val="48"/>
        </w:numPr>
        <w:tabs>
          <w:tab w:val="clear" w:pos="4320"/>
        </w:tabs>
        <w:ind w:left="2160" w:hanging="720"/>
        <w:jc w:val="both"/>
        <w:rPr>
          <w:noProof/>
        </w:rPr>
      </w:pPr>
      <w:r>
        <w:rPr>
          <w:noProof/>
        </w:rPr>
        <w:t xml:space="preserve">Amount of time between the Facility’s electrical output going from 0 to the </w:t>
      </w:r>
      <w:r w:rsidR="005D5302">
        <w:rPr>
          <w:noProof/>
        </w:rPr>
        <w:t xml:space="preserve">Maximum Discharging Capacity </w:t>
      </w:r>
      <w:r>
        <w:rPr>
          <w:noProof/>
        </w:rPr>
        <w:t>registered during the CT (for purposes of calculating the ramp rate);</w:t>
      </w:r>
    </w:p>
    <w:p w14:paraId="6BE03BFD" w14:textId="2489F0A4" w:rsidR="007E31A9" w:rsidRPr="008F0E20" w:rsidDel="00205A8F" w:rsidRDefault="007E31A9" w:rsidP="006242F0">
      <w:pPr>
        <w:pStyle w:val="ArticleL6"/>
        <w:numPr>
          <w:ilvl w:val="5"/>
          <w:numId w:val="48"/>
        </w:numPr>
        <w:tabs>
          <w:tab w:val="clear" w:pos="4320"/>
        </w:tabs>
        <w:ind w:left="2160" w:hanging="720"/>
        <w:jc w:val="both"/>
        <w:rPr>
          <w:noProof/>
        </w:rPr>
      </w:pPr>
      <w:r>
        <w:rPr>
          <w:noProof/>
        </w:rPr>
        <w:t xml:space="preserve">Amount of time between the Facility’s electrical input going from 0 to the </w:t>
      </w:r>
      <w:r w:rsidR="005D5302" w:rsidRPr="00C600E0">
        <w:rPr>
          <w:noProof/>
        </w:rPr>
        <w:t>Maximu</w:t>
      </w:r>
      <w:r w:rsidR="005D5302">
        <w:rPr>
          <w:noProof/>
        </w:rPr>
        <w:t xml:space="preserve">m Charging Capacity </w:t>
      </w:r>
      <w:r>
        <w:rPr>
          <w:noProof/>
        </w:rPr>
        <w:t>registered during the CT</w:t>
      </w:r>
      <w:r w:rsidR="005D5302">
        <w:rPr>
          <w:noProof/>
        </w:rPr>
        <w:t xml:space="preserve"> </w:t>
      </w:r>
      <w:r>
        <w:rPr>
          <w:noProof/>
        </w:rPr>
        <w:t>(for purposes of calculating the ramp rate);</w:t>
      </w:r>
    </w:p>
    <w:p w14:paraId="146A403D" w14:textId="5EFD2907" w:rsidR="007E31A9" w:rsidRPr="008F0E20" w:rsidRDefault="007E31A9" w:rsidP="006242F0">
      <w:pPr>
        <w:pStyle w:val="ArticleL6"/>
        <w:numPr>
          <w:ilvl w:val="5"/>
          <w:numId w:val="48"/>
        </w:numPr>
        <w:tabs>
          <w:tab w:val="clear" w:pos="4320"/>
        </w:tabs>
        <w:ind w:left="2160" w:hanging="720"/>
        <w:jc w:val="both"/>
        <w:rPr>
          <w:noProof/>
        </w:rPr>
      </w:pPr>
      <w:r>
        <w:rPr>
          <w:noProof/>
        </w:rPr>
        <w:t>Amount of Charging Energy, registered at the Facility Meter, to go from 0% SOC to 100% SOC;</w:t>
      </w:r>
      <w:r w:rsidR="007E585E">
        <w:rPr>
          <w:noProof/>
        </w:rPr>
        <w:t xml:space="preserve"> and</w:t>
      </w:r>
    </w:p>
    <w:p w14:paraId="4B2F2A38" w14:textId="77777777" w:rsidR="007E31A9" w:rsidRDefault="007E31A9" w:rsidP="006242F0">
      <w:pPr>
        <w:pStyle w:val="ArticleL6"/>
        <w:numPr>
          <w:ilvl w:val="5"/>
          <w:numId w:val="48"/>
        </w:numPr>
        <w:tabs>
          <w:tab w:val="clear" w:pos="4320"/>
        </w:tabs>
        <w:ind w:left="2160" w:hanging="720"/>
        <w:jc w:val="both"/>
        <w:rPr>
          <w:noProof/>
        </w:rPr>
      </w:pPr>
      <w:r>
        <w:rPr>
          <w:noProof/>
        </w:rPr>
        <w:t>Amount of Discharging Energy, registered at the Facility Meter, to go from 100% SOC to 0% SOC.</w:t>
      </w:r>
    </w:p>
    <w:p w14:paraId="6B7379D0" w14:textId="77777777" w:rsidR="007E31A9" w:rsidRPr="0027789B" w:rsidRDefault="007E31A9" w:rsidP="006242F0">
      <w:pPr>
        <w:pStyle w:val="ListParagraph"/>
        <w:numPr>
          <w:ilvl w:val="0"/>
          <w:numId w:val="41"/>
        </w:numPr>
        <w:ind w:hanging="720"/>
        <w:rPr>
          <w:noProof/>
        </w:rPr>
      </w:pPr>
      <w:r>
        <w:rPr>
          <w:noProof/>
          <w:u w:val="single"/>
        </w:rPr>
        <w:t>Test Conditions</w:t>
      </w:r>
      <w:r>
        <w:rPr>
          <w:noProof/>
        </w:rPr>
        <w:t>.</w:t>
      </w:r>
    </w:p>
    <w:p w14:paraId="481507BD" w14:textId="77777777" w:rsidR="007E31A9" w:rsidRPr="0027789B" w:rsidRDefault="007E31A9" w:rsidP="006242F0">
      <w:pPr>
        <w:pStyle w:val="ArticleL6"/>
        <w:numPr>
          <w:ilvl w:val="5"/>
          <w:numId w:val="49"/>
        </w:numPr>
        <w:tabs>
          <w:tab w:val="clear" w:pos="4320"/>
        </w:tabs>
        <w:ind w:left="2160" w:hanging="720"/>
        <w:jc w:val="both"/>
        <w:rPr>
          <w:noProof/>
        </w:rPr>
      </w:pPr>
      <w:r>
        <w:rPr>
          <w:noProof/>
          <w:u w:val="single"/>
        </w:rPr>
        <w:t>General</w:t>
      </w:r>
      <w:r>
        <w:rPr>
          <w:noProof/>
        </w:rPr>
        <w:t>. At all times during a CT, the Facility shall be operated in compliance with Prudent Operating Practices, the Operating Restrictions, and all operating protocols recommended, required or established by the manufacturer for the Facility.</w:t>
      </w:r>
    </w:p>
    <w:p w14:paraId="69D6BC24" w14:textId="17D797CB" w:rsidR="007E31A9" w:rsidRPr="008F0E20" w:rsidRDefault="007E31A9" w:rsidP="006242F0">
      <w:pPr>
        <w:pStyle w:val="ArticleL6"/>
        <w:numPr>
          <w:ilvl w:val="5"/>
          <w:numId w:val="49"/>
        </w:numPr>
        <w:tabs>
          <w:tab w:val="clear" w:pos="4320"/>
        </w:tabs>
        <w:ind w:left="2160" w:hanging="720"/>
        <w:jc w:val="both"/>
        <w:rPr>
          <w:noProof/>
        </w:rPr>
      </w:pPr>
      <w:r>
        <w:rPr>
          <w:noProof/>
          <w:u w:val="single"/>
        </w:rPr>
        <w:lastRenderedPageBreak/>
        <w:t>Abnormal Conditions</w:t>
      </w:r>
      <w:r>
        <w:rPr>
          <w:noProof/>
        </w:rPr>
        <w:t>. If abnormal operating conditions prevent the testing or recordation of any required parameter during a CT, Seller may postpone or reschedule all or part of such CT in accordance with Part II.F below.</w:t>
      </w:r>
    </w:p>
    <w:p w14:paraId="6DFCB327" w14:textId="77777777" w:rsidR="007E31A9" w:rsidRPr="008F0E20" w:rsidRDefault="007E31A9" w:rsidP="006242F0">
      <w:pPr>
        <w:pStyle w:val="ArticleL6"/>
        <w:numPr>
          <w:ilvl w:val="5"/>
          <w:numId w:val="49"/>
        </w:numPr>
        <w:tabs>
          <w:tab w:val="clear" w:pos="4320"/>
        </w:tabs>
        <w:ind w:left="2160" w:hanging="720"/>
        <w:jc w:val="both"/>
        <w:rPr>
          <w:noProof/>
        </w:rPr>
      </w:pPr>
      <w:r>
        <w:rPr>
          <w:noProof/>
          <w:u w:val="single"/>
        </w:rPr>
        <w:t>Instrumentation and Metering</w:t>
      </w:r>
      <w:r>
        <w:rPr>
          <w:noProof/>
        </w:rPr>
        <w:t xml:space="preserve">. Seller shall provide all instrumentation, metering and data collection equipment required to perform the CT. The instrumentation, metering and data collection equipment electrical meters shall be calibrated in accordance with Prudent Operating Practice </w:t>
      </w:r>
      <w:bookmarkStart w:id="932" w:name="_Hlk35858142"/>
      <w:r>
        <w:rPr>
          <w:noProof/>
        </w:rPr>
        <w:t>and, as applicable, the CAISO Tariff.</w:t>
      </w:r>
      <w:bookmarkEnd w:id="932"/>
    </w:p>
    <w:p w14:paraId="1271C599" w14:textId="77777777" w:rsidR="007E31A9" w:rsidRDefault="007E31A9" w:rsidP="006242F0">
      <w:pPr>
        <w:pStyle w:val="ListParagraph"/>
        <w:numPr>
          <w:ilvl w:val="0"/>
          <w:numId w:val="41"/>
        </w:numPr>
        <w:ind w:hanging="720"/>
      </w:pPr>
      <w:r>
        <w:rPr>
          <w:bCs/>
          <w:noProof/>
          <w:color w:val="000000"/>
          <w:u w:val="single"/>
        </w:rPr>
        <w:t>Incomplete Test</w:t>
      </w:r>
      <w:r>
        <w:rPr>
          <w:bCs/>
          <w:noProof/>
          <w:color w:val="000000"/>
        </w:rPr>
        <w:t xml:space="preserve">. If any CT is not completed in accordance herewith, Buyer may in its sole discretion: (i) accept the results up to the time the CT stopped without any modification to the Effective Capacity or </w:t>
      </w:r>
      <w:r>
        <w:t xml:space="preserve">Efficiency Rate </w:t>
      </w:r>
      <w:r>
        <w:rPr>
          <w:bCs/>
          <w:noProof/>
          <w:color w:val="000000"/>
        </w:rPr>
        <w:t>pursuant to Section I below; (ii) require that the portion of the CT not completed, be completed within a reasonable specified time period; or (iii) require that the CT be entirely repeated</w:t>
      </w:r>
      <w:r>
        <w:rPr>
          <w:rFonts w:eastAsia="SimSun" w:cs="Calibri"/>
          <w:noProof/>
        </w:rPr>
        <w:t xml:space="preserve"> within a reasonable specified time period</w:t>
      </w:r>
      <w:r>
        <w:rPr>
          <w:bCs/>
          <w:noProof/>
          <w:color w:val="000000"/>
        </w:rPr>
        <w:t>. Notwithstanding the above, if Seller is unable to complete a CT due to a Force Majeure Event or the actions or inactions of Buyer or the CAISO or the Transmission Provider, Seller shall be permitted to reconduct such CT on dates and at times reasonably acceptable to the Parties.</w:t>
      </w:r>
    </w:p>
    <w:p w14:paraId="31B63DBF" w14:textId="77777777" w:rsidR="007E31A9" w:rsidRPr="0027789B" w:rsidRDefault="007E31A9" w:rsidP="006242F0">
      <w:pPr>
        <w:pStyle w:val="ListParagraph"/>
        <w:numPr>
          <w:ilvl w:val="0"/>
          <w:numId w:val="41"/>
        </w:numPr>
        <w:ind w:hanging="720"/>
        <w:rPr>
          <w:bCs/>
          <w:noProof/>
          <w:color w:val="000000"/>
        </w:rPr>
      </w:pPr>
      <w:r>
        <w:rPr>
          <w:bCs/>
          <w:noProof/>
          <w:color w:val="000000"/>
          <w:u w:val="single"/>
        </w:rPr>
        <w:t>Test Report</w:t>
      </w:r>
      <w:r>
        <w:rPr>
          <w:bCs/>
          <w:noProof/>
          <w:color w:val="000000"/>
        </w:rPr>
        <w:t>. Within five (5) Business Days after the completion of any CT, Seller shall prepare and submit to Buyer a written report of the results of the CT, which report shall include:</w:t>
      </w:r>
    </w:p>
    <w:p w14:paraId="376BA6F2" w14:textId="77777777" w:rsidR="007E31A9" w:rsidRPr="008F0E20" w:rsidRDefault="007E31A9" w:rsidP="006242F0">
      <w:pPr>
        <w:pStyle w:val="ArticleL6"/>
        <w:numPr>
          <w:ilvl w:val="5"/>
          <w:numId w:val="50"/>
        </w:numPr>
        <w:tabs>
          <w:tab w:val="clear" w:pos="4320"/>
        </w:tabs>
        <w:ind w:left="2160" w:hanging="720"/>
        <w:jc w:val="both"/>
        <w:rPr>
          <w:noProof/>
        </w:rPr>
      </w:pPr>
      <w:r>
        <w:rPr>
          <w:bCs/>
          <w:noProof/>
          <w:color w:val="000000"/>
        </w:rPr>
        <w:t xml:space="preserve">A </w:t>
      </w:r>
      <w:r>
        <w:rPr>
          <w:noProof/>
        </w:rPr>
        <w:t>record of the personnel present during the CT that served in an operating, testing, monitoring or other such participatory role;</w:t>
      </w:r>
    </w:p>
    <w:p w14:paraId="37F07498" w14:textId="77777777" w:rsidR="007E31A9" w:rsidRPr="008F0E20" w:rsidRDefault="007E31A9" w:rsidP="006242F0">
      <w:pPr>
        <w:pStyle w:val="ArticleL6"/>
        <w:numPr>
          <w:ilvl w:val="5"/>
          <w:numId w:val="50"/>
        </w:numPr>
        <w:tabs>
          <w:tab w:val="clear" w:pos="4320"/>
        </w:tabs>
        <w:ind w:left="2160" w:hanging="720"/>
        <w:jc w:val="both"/>
        <w:rPr>
          <w:bCs/>
          <w:noProof/>
          <w:color w:val="000000"/>
        </w:rPr>
      </w:pPr>
      <w:r>
        <w:rPr>
          <w:bCs/>
          <w:noProof/>
          <w:color w:val="000000"/>
        </w:rPr>
        <w:t>The measured and calculated data for each parameter set forth in Part II.A through D, including copies of the raw data taken during the test; and</w:t>
      </w:r>
    </w:p>
    <w:p w14:paraId="1EB5CD87" w14:textId="77777777" w:rsidR="007E31A9" w:rsidRDefault="007E31A9" w:rsidP="006242F0">
      <w:pPr>
        <w:pStyle w:val="ArticleL6"/>
        <w:numPr>
          <w:ilvl w:val="5"/>
          <w:numId w:val="50"/>
        </w:numPr>
        <w:tabs>
          <w:tab w:val="clear" w:pos="4320"/>
        </w:tabs>
        <w:ind w:left="2160" w:hanging="720"/>
        <w:jc w:val="both"/>
        <w:rPr>
          <w:bCs/>
          <w:noProof/>
          <w:color w:val="000000"/>
        </w:rPr>
      </w:pPr>
      <w:r>
        <w:rPr>
          <w:bCs/>
          <w:noProof/>
          <w:color w:val="000000"/>
        </w:rPr>
        <w:t>Seller’s statement of either Seller’s acceptance of the CT or Seller’s rejection of the CT results and reason(s) therefor.</w:t>
      </w:r>
    </w:p>
    <w:p w14:paraId="3F9A7382" w14:textId="77777777" w:rsidR="007E31A9" w:rsidRPr="00484686" w:rsidRDefault="007E31A9" w:rsidP="006340E3">
      <w:pPr>
        <w:spacing w:after="240"/>
        <w:ind w:left="1440"/>
        <w:jc w:val="both"/>
        <w:rPr>
          <w:bCs/>
          <w:noProof/>
          <w:color w:val="000000"/>
        </w:rPr>
      </w:pPr>
      <w:r>
        <w:rPr>
          <w:bCs/>
          <w:noProof/>
          <w:color w:val="000000"/>
        </w:rPr>
        <w:t xml:space="preserve">Within ten (10) Business Days after receipt of such report, Buyer shall notify Seller in writing of either Buyer’s acceptance of the CT results or Buyer’s rejection of the CT and reason(s) therefor. If either Party rejects the results of any CT, such CT shall be repeated in accordance with </w:t>
      </w:r>
      <w:r>
        <w:t>Part II</w:t>
      </w:r>
      <w:r>
        <w:rPr>
          <w:bCs/>
          <w:noProof/>
          <w:color w:val="000000"/>
        </w:rPr>
        <w:t>.F</w:t>
      </w:r>
      <w:r>
        <w:rPr>
          <w:color w:val="000000"/>
        </w:rPr>
        <w:t>.</w:t>
      </w:r>
    </w:p>
    <w:p w14:paraId="234E164C" w14:textId="787B3CD4" w:rsidR="007E31A9" w:rsidRDefault="007E31A9" w:rsidP="006242F0">
      <w:pPr>
        <w:pStyle w:val="ListParagraph"/>
        <w:numPr>
          <w:ilvl w:val="0"/>
          <w:numId w:val="41"/>
        </w:numPr>
        <w:ind w:hanging="720"/>
      </w:pPr>
      <w:r>
        <w:rPr>
          <w:u w:val="single"/>
        </w:rPr>
        <w:t>Supplementary Capacity Test Protocol</w:t>
      </w:r>
      <w:r>
        <w:t xml:space="preserve">. No later than sixty (60) days prior to </w:t>
      </w:r>
      <w:r w:rsidR="005D5302">
        <w:t>Construction Start</w:t>
      </w:r>
      <w:r>
        <w:t xml:space="preserve">, Seller shall deliver to Buyer for its review and approval (such approval not to be unreasonably delayed or withheld) a supplement to this </w:t>
      </w:r>
      <w:r>
        <w:rPr>
          <w:u w:val="single"/>
        </w:rPr>
        <w:t>Exhibit O</w:t>
      </w:r>
      <w:r>
        <w:t xml:space="preserve"> with additional and supplementary details, procedures and requirements applicable to Capacity Tests based on the then current design of the Facility (“</w:t>
      </w:r>
      <w:r>
        <w:rPr>
          <w:b/>
          <w:u w:val="single"/>
        </w:rPr>
        <w:t>Supplementary Capacity Test Protocol</w:t>
      </w:r>
      <w:r>
        <w:t xml:space="preserve">”). Thereafter, from time to time, Seller may deliver to Buyer for its review and approval (such approval not to be unreasonably delayed or withheld) any Seller recommended updates to the then-current Supplementary Capacity Test Protocol. The initial Supplementary Capacity Test Protocol (and each update thereto), once approved by Buyer, shall be deemed </w:t>
      </w:r>
      <w:r>
        <w:lastRenderedPageBreak/>
        <w:t xml:space="preserve">an amendment to this </w:t>
      </w:r>
      <w:r>
        <w:rPr>
          <w:u w:val="single"/>
        </w:rPr>
        <w:t>Exhibit O</w:t>
      </w:r>
      <w:r>
        <w:t>.</w:t>
      </w:r>
    </w:p>
    <w:p w14:paraId="05BA33CF" w14:textId="77777777" w:rsidR="007E31A9" w:rsidRDefault="007E31A9" w:rsidP="006242F0">
      <w:pPr>
        <w:pStyle w:val="ListParagraph"/>
        <w:numPr>
          <w:ilvl w:val="0"/>
          <w:numId w:val="41"/>
        </w:numPr>
        <w:ind w:hanging="720"/>
      </w:pPr>
      <w:r>
        <w:rPr>
          <w:u w:val="single"/>
        </w:rPr>
        <w:t>Adjustment to Effective Capacity and Efficiency Rate</w:t>
      </w:r>
      <w:r>
        <w:t>. The Effective Capacity and Efficiency Rate shall be updated as follows:</w:t>
      </w:r>
    </w:p>
    <w:p w14:paraId="536249A4" w14:textId="502EBE3D" w:rsidR="007E31A9" w:rsidRPr="00FE5D8F" w:rsidRDefault="007E31A9" w:rsidP="006242F0">
      <w:pPr>
        <w:pStyle w:val="ArticleL6"/>
        <w:numPr>
          <w:ilvl w:val="5"/>
          <w:numId w:val="51"/>
        </w:numPr>
        <w:tabs>
          <w:tab w:val="clear" w:pos="4320"/>
        </w:tabs>
        <w:ind w:left="2160" w:hanging="720"/>
        <w:jc w:val="both"/>
      </w:pPr>
      <w:r>
        <w:t xml:space="preserve">The total amount of Discharging Energy delivered to the Delivery Point (expressed in MWh AC) </w:t>
      </w:r>
      <w:r w:rsidR="005D5302">
        <w:t xml:space="preserve">at the Maximum Discharging Capacity </w:t>
      </w:r>
      <w:r>
        <w:t xml:space="preserve">during the </w:t>
      </w:r>
      <w:r w:rsidR="0080298F">
        <w:t xml:space="preserve">first Resource Duration number of hours of discharge </w:t>
      </w:r>
      <w:r>
        <w:t xml:space="preserve">(up to, but not in excess of, the product of (i) (a) the Guaranteed Capacity (in the case of a Commercial Operation Capacity Test) or (b) the Installed Capacity (in the case of any other Capacity Test), multiplied by (ii) </w:t>
      </w:r>
      <w:r w:rsidR="008111D7">
        <w:t>the Resource Duration</w:t>
      </w:r>
      <w:r>
        <w:t>)</w:t>
      </w:r>
      <w:r>
        <w:rPr>
          <w:bCs/>
        </w:rPr>
        <w:t xml:space="preserve"> </w:t>
      </w:r>
      <w:r>
        <w:t xml:space="preserve">shall be divided by </w:t>
      </w:r>
      <w:r w:rsidR="008111D7">
        <w:t xml:space="preserve">the Resource Duration number of </w:t>
      </w:r>
      <w:r>
        <w:t>hours to determine the Effective Capacity, which shall be expressed in MW AC, and shall be the new Effective Capacity in accordance with Section 4.4(a)(ii) of the Agreement.</w:t>
      </w:r>
    </w:p>
    <w:p w14:paraId="7CAFF051" w14:textId="4EF76EA9" w:rsidR="00255D53" w:rsidRPr="006946D0" w:rsidRDefault="00255D53" w:rsidP="006242F0">
      <w:pPr>
        <w:pStyle w:val="ArticleL6"/>
        <w:numPr>
          <w:ilvl w:val="5"/>
          <w:numId w:val="51"/>
        </w:numPr>
        <w:tabs>
          <w:tab w:val="clear" w:pos="4320"/>
        </w:tabs>
        <w:ind w:left="2160" w:hanging="720"/>
        <w:jc w:val="both"/>
      </w:pPr>
      <w:r>
        <w:rPr>
          <w:bCs/>
          <w:noProof/>
          <w:color w:val="000000"/>
        </w:rPr>
        <w:t>The total amount of Discharging Energy (as reported under Section II.D(7) above) divided by the total amount of Charging Energy (as reported under Section II.D(6) above), and expressed as a percentage, shall be recorded as the new</w:t>
      </w:r>
      <w:r>
        <w:t xml:space="preserve"> Efficiency Rate.</w:t>
      </w:r>
    </w:p>
    <w:p w14:paraId="04A3482B" w14:textId="77777777" w:rsidR="007E31A9" w:rsidRDefault="007E31A9" w:rsidP="006340E3">
      <w:pPr>
        <w:spacing w:after="240"/>
      </w:pPr>
      <w:r>
        <w:t>PART III.</w:t>
      </w:r>
      <w:r>
        <w:tab/>
        <w:t>INITIAL SUPPLEMENTARY CAPACITY TEST PROTOCOL.</w:t>
      </w:r>
    </w:p>
    <w:p w14:paraId="07144D1A" w14:textId="77777777" w:rsidR="007E31A9" w:rsidRPr="00853EB7" w:rsidRDefault="007E31A9" w:rsidP="006242F0">
      <w:pPr>
        <w:pStyle w:val="ListParagraph"/>
        <w:numPr>
          <w:ilvl w:val="0"/>
          <w:numId w:val="42"/>
        </w:numPr>
        <w:ind w:hanging="720"/>
      </w:pPr>
      <w:r>
        <w:rPr>
          <w:b/>
        </w:rPr>
        <w:t>Effective Capacity and Efficiency Rate Test</w:t>
      </w:r>
    </w:p>
    <w:p w14:paraId="30DE89C1" w14:textId="77777777" w:rsidR="007E31A9" w:rsidRDefault="007E31A9" w:rsidP="006242F0">
      <w:pPr>
        <w:pStyle w:val="ListParagraph"/>
        <w:widowControl/>
        <w:numPr>
          <w:ilvl w:val="0"/>
          <w:numId w:val="43"/>
        </w:numPr>
        <w:rPr>
          <w:u w:val="single"/>
        </w:rPr>
      </w:pPr>
      <w:r>
        <w:rPr>
          <w:u w:val="single"/>
        </w:rPr>
        <w:t>Procedure:</w:t>
      </w:r>
    </w:p>
    <w:p w14:paraId="64578A80" w14:textId="77777777" w:rsidR="007E31A9" w:rsidRPr="00D23954" w:rsidRDefault="007E31A9" w:rsidP="006242F0">
      <w:pPr>
        <w:pStyle w:val="ArticleL6"/>
        <w:numPr>
          <w:ilvl w:val="5"/>
          <w:numId w:val="52"/>
        </w:numPr>
        <w:tabs>
          <w:tab w:val="clear" w:pos="4320"/>
        </w:tabs>
        <w:ind w:left="2160" w:hanging="720"/>
        <w:jc w:val="both"/>
        <w:rPr>
          <w:u w:val="single"/>
        </w:rPr>
      </w:pPr>
      <w:r>
        <w:t>System Starting State: The Facility will be in the on-line state</w:t>
      </w:r>
      <w:r>
        <w:rPr>
          <w:rFonts w:eastAsiaTheme="minorEastAsia"/>
          <w:lang w:eastAsia="ko-KR"/>
        </w:rPr>
        <w:t xml:space="preserve"> </w:t>
      </w:r>
      <w:r>
        <w:t>at 0% SOC.</w:t>
      </w:r>
    </w:p>
    <w:p w14:paraId="0D694518" w14:textId="77777777" w:rsidR="007E31A9" w:rsidRPr="00A27A98" w:rsidRDefault="007E31A9" w:rsidP="006242F0">
      <w:pPr>
        <w:pStyle w:val="ArticleL6"/>
        <w:numPr>
          <w:ilvl w:val="5"/>
          <w:numId w:val="52"/>
        </w:numPr>
        <w:tabs>
          <w:tab w:val="clear" w:pos="4320"/>
        </w:tabs>
        <w:ind w:left="2160" w:hanging="720"/>
        <w:jc w:val="both"/>
        <w:rPr>
          <w:u w:val="single"/>
        </w:rPr>
      </w:pPr>
      <w:r>
        <w:t xml:space="preserve">Record the initial value of the </w:t>
      </w:r>
      <w:r>
        <w:rPr>
          <w:rFonts w:eastAsiaTheme="minorEastAsia"/>
          <w:lang w:eastAsia="ko-KR"/>
        </w:rPr>
        <w:t>SOC</w:t>
      </w:r>
      <w:r>
        <w:t>.</w:t>
      </w:r>
    </w:p>
    <w:p w14:paraId="1A8C4F1C" w14:textId="0C180B25" w:rsidR="007E31A9" w:rsidRPr="0056303E" w:rsidRDefault="007E31A9" w:rsidP="006242F0">
      <w:pPr>
        <w:pStyle w:val="ArticleL6"/>
        <w:numPr>
          <w:ilvl w:val="5"/>
          <w:numId w:val="52"/>
        </w:numPr>
        <w:tabs>
          <w:tab w:val="clear" w:pos="4320"/>
        </w:tabs>
        <w:ind w:left="2160" w:hanging="720"/>
        <w:jc w:val="both"/>
      </w:pPr>
      <w:r>
        <w:t xml:space="preserve">Command a real power charge that results in an AC power of Facility’s </w:t>
      </w:r>
      <w:r w:rsidR="007E1EEF">
        <w:t xml:space="preserve">Maximum Charging Capacity </w:t>
      </w:r>
      <w:r>
        <w:t xml:space="preserve">and continue charging until the earlier of (a) the Facility has reached 100% SOC or (b) </w:t>
      </w:r>
      <w:r w:rsidR="008111D7">
        <w:t>the number of hours equal to the Resource Duration divided by the Minimum Efficiency</w:t>
      </w:r>
      <w:r>
        <w:t xml:space="preserve"> elapsed since the Facility commenced charging.</w:t>
      </w:r>
    </w:p>
    <w:p w14:paraId="13C3B127" w14:textId="75D4DB22" w:rsidR="00CD7882" w:rsidRDefault="006A5276" w:rsidP="006242F0">
      <w:pPr>
        <w:pStyle w:val="ArticleL6"/>
        <w:numPr>
          <w:ilvl w:val="5"/>
          <w:numId w:val="52"/>
        </w:numPr>
        <w:tabs>
          <w:tab w:val="clear" w:pos="4320"/>
        </w:tabs>
        <w:ind w:left="2160" w:hanging="720"/>
        <w:jc w:val="both"/>
      </w:pPr>
      <w:bookmarkStart w:id="933" w:name="_Hlk37174688"/>
      <w:r>
        <w:t xml:space="preserve">Record and store the SOC after the earlier of (a) the Facility has reached 100% SOC or (b) </w:t>
      </w:r>
      <w:r w:rsidR="008111D7">
        <w:t>number of hours equal to the Resource Duration divided by the Minimum Efficiency of continuous charging</w:t>
      </w:r>
      <w:r>
        <w:t xml:space="preserve">. </w:t>
      </w:r>
    </w:p>
    <w:bookmarkEnd w:id="933"/>
    <w:p w14:paraId="556FDFB0" w14:textId="77777777" w:rsidR="007E31A9" w:rsidRPr="0056303E" w:rsidRDefault="007E31A9" w:rsidP="006242F0">
      <w:pPr>
        <w:pStyle w:val="ArticleL6"/>
        <w:numPr>
          <w:ilvl w:val="5"/>
          <w:numId w:val="52"/>
        </w:numPr>
        <w:tabs>
          <w:tab w:val="clear" w:pos="4320"/>
        </w:tabs>
        <w:ind w:left="2160" w:hanging="720"/>
        <w:jc w:val="both"/>
      </w:pPr>
      <w:r>
        <w:t>Record and store the</w:t>
      </w:r>
      <w:r>
        <w:rPr>
          <w:noProof/>
        </w:rPr>
        <w:t xml:space="preserve"> amount of Charging Energy, registered at the Facility Meter, to go from 0% SOC to 100% SOC</w:t>
      </w:r>
      <w:r>
        <w:t xml:space="preserve">. </w:t>
      </w:r>
    </w:p>
    <w:p w14:paraId="3FE53775" w14:textId="1459CDDE" w:rsidR="007E31A9" w:rsidRPr="00FE5D8F" w:rsidRDefault="007E31A9" w:rsidP="006242F0">
      <w:pPr>
        <w:pStyle w:val="ArticleL6"/>
        <w:numPr>
          <w:ilvl w:val="5"/>
          <w:numId w:val="52"/>
        </w:numPr>
        <w:tabs>
          <w:tab w:val="clear" w:pos="4320"/>
        </w:tabs>
        <w:ind w:left="2160" w:hanging="720"/>
        <w:jc w:val="both"/>
      </w:pPr>
      <w:r w:rsidRPr="007E1EEF">
        <w:t>Following an agreed-upon rest period</w:t>
      </w:r>
      <w:r w:rsidR="009C7472" w:rsidRPr="007E1EEF">
        <w:t xml:space="preserve"> (not to exceed 5 minutes</w:t>
      </w:r>
      <w:r w:rsidR="0021164A" w:rsidRPr="007E1EEF">
        <w:t>)</w:t>
      </w:r>
      <w:r w:rsidRPr="007E1EEF">
        <w:t>,</w:t>
      </w:r>
      <w:r>
        <w:t xml:space="preserve"> command a real power discharge that results in an AC power output of the Facility’s </w:t>
      </w:r>
      <w:r w:rsidR="007E1EEF">
        <w:t>Maximum Discharging Capacity</w:t>
      </w:r>
      <w:r>
        <w:t xml:space="preserve"> and maintain the discharging state until the earlier of (a) the Facility has discharged at the </w:t>
      </w:r>
      <w:r w:rsidR="00356520">
        <w:t xml:space="preserve">Maximum Discharging </w:t>
      </w:r>
      <w:r w:rsidR="00356520">
        <w:lastRenderedPageBreak/>
        <w:t>Capacity</w:t>
      </w:r>
      <w:r>
        <w:t xml:space="preserve"> for </w:t>
      </w:r>
      <w:r w:rsidR="008111D7">
        <w:t>the number of consecutive hours corresponding to the Resource Duration</w:t>
      </w:r>
      <w:r>
        <w:t>, or (b) the Facility has reached 0% SOC.</w:t>
      </w:r>
    </w:p>
    <w:p w14:paraId="578D5925" w14:textId="4469ED11" w:rsidR="00CD7882" w:rsidRPr="00FE5D8F" w:rsidRDefault="008111D7" w:rsidP="006242F0">
      <w:pPr>
        <w:pStyle w:val="ArticleL6"/>
        <w:numPr>
          <w:ilvl w:val="5"/>
          <w:numId w:val="52"/>
        </w:numPr>
        <w:tabs>
          <w:tab w:val="clear" w:pos="4320"/>
        </w:tabs>
        <w:ind w:left="2160" w:hanging="720"/>
        <w:jc w:val="both"/>
      </w:pPr>
      <w:bookmarkStart w:id="934" w:name="_Hlk37174709"/>
      <w:r>
        <w:t>Record and store the SOC after the number of hours corresponding to the Resource Duration of continuous discharging</w:t>
      </w:r>
      <w:r w:rsidR="006A5276">
        <w:t xml:space="preserve">. </w:t>
      </w:r>
    </w:p>
    <w:bookmarkEnd w:id="934"/>
    <w:p w14:paraId="6A2935DD" w14:textId="14EB3098" w:rsidR="00742F02" w:rsidRDefault="00742F02" w:rsidP="006242F0">
      <w:pPr>
        <w:pStyle w:val="ArticleL6"/>
        <w:numPr>
          <w:ilvl w:val="5"/>
          <w:numId w:val="52"/>
        </w:numPr>
        <w:tabs>
          <w:tab w:val="clear" w:pos="4320"/>
        </w:tabs>
        <w:ind w:left="2160" w:hanging="720"/>
        <w:jc w:val="both"/>
      </w:pPr>
      <w:r>
        <w:t>If the Facility has not reached 0% SOC pursuant to Section III.A</w:t>
      </w:r>
      <w:r w:rsidR="009923F0">
        <w:t>(</w:t>
      </w:r>
      <w:r>
        <w:t>6</w:t>
      </w:r>
      <w:r w:rsidR="009923F0">
        <w:t>)</w:t>
      </w:r>
      <w:r>
        <w:t>, continue discharging the Facility at Maximum Discharging Capacity until it reaches a 0% SOC.</w:t>
      </w:r>
    </w:p>
    <w:p w14:paraId="53B342F7" w14:textId="35149107" w:rsidR="007E31A9" w:rsidRPr="0056303E" w:rsidRDefault="007E31A9" w:rsidP="006242F0">
      <w:pPr>
        <w:pStyle w:val="ArticleL6"/>
        <w:numPr>
          <w:ilvl w:val="5"/>
          <w:numId w:val="52"/>
        </w:numPr>
        <w:tabs>
          <w:tab w:val="clear" w:pos="4320"/>
        </w:tabs>
        <w:ind w:left="2160" w:hanging="720"/>
        <w:jc w:val="both"/>
      </w:pPr>
      <w:r>
        <w:t>Record and store the Discharging Energy as measured at the Facility Meter</w:t>
      </w:r>
      <w:r>
        <w:rPr>
          <w:noProof/>
        </w:rPr>
        <w:t xml:space="preserve"> </w:t>
      </w:r>
      <w:r>
        <w:t xml:space="preserve">from the commencement of discharging pursuant to </w:t>
      </w:r>
      <w:r w:rsidR="009923F0">
        <w:t xml:space="preserve">Section </w:t>
      </w:r>
      <w:r>
        <w:t>III.A</w:t>
      </w:r>
      <w:r w:rsidR="009923F0">
        <w:t>(</w:t>
      </w:r>
      <w:r>
        <w:t>6</w:t>
      </w:r>
      <w:r w:rsidR="009923F0">
        <w:t>)</w:t>
      </w:r>
      <w:r>
        <w:t xml:space="preserve"> until the Facility has reached a 0% SOC pursuant to either </w:t>
      </w:r>
      <w:r w:rsidR="009923F0">
        <w:t xml:space="preserve">Section </w:t>
      </w:r>
      <w:r>
        <w:t>III.A</w:t>
      </w:r>
      <w:r w:rsidR="009923F0">
        <w:t>(</w:t>
      </w:r>
      <w:r>
        <w:rPr>
          <w:rFonts w:eastAsia="SimSun"/>
          <w:szCs w:val="23"/>
        </w:rPr>
        <w:t>7</w:t>
      </w:r>
      <w:r w:rsidR="009923F0">
        <w:rPr>
          <w:rFonts w:eastAsia="SimSun"/>
          <w:szCs w:val="23"/>
        </w:rPr>
        <w:t>)</w:t>
      </w:r>
      <w:r>
        <w:t xml:space="preserve"> or </w:t>
      </w:r>
      <w:r w:rsidR="009923F0">
        <w:t xml:space="preserve">Section </w:t>
      </w:r>
      <w:r>
        <w:t>III.A</w:t>
      </w:r>
      <w:r w:rsidR="009923F0">
        <w:t>(</w:t>
      </w:r>
      <w:r w:rsidR="00742F02">
        <w:rPr>
          <w:rFonts w:eastAsia="SimSun"/>
          <w:szCs w:val="23"/>
        </w:rPr>
        <w:t>8</w:t>
      </w:r>
      <w:r w:rsidR="009923F0">
        <w:rPr>
          <w:rFonts w:eastAsia="SimSun"/>
          <w:szCs w:val="23"/>
        </w:rPr>
        <w:t>)</w:t>
      </w:r>
      <w:r>
        <w:rPr>
          <w:szCs w:val="24"/>
        </w:rPr>
        <w:t xml:space="preserve">, </w:t>
      </w:r>
      <w:r>
        <w:t>as</w:t>
      </w:r>
      <w:r>
        <w:rPr>
          <w:szCs w:val="24"/>
        </w:rPr>
        <w:t xml:space="preserve"> applicable.</w:t>
      </w:r>
    </w:p>
    <w:p w14:paraId="1F1CCEE1" w14:textId="77777777" w:rsidR="007E31A9" w:rsidRPr="00A27A98" w:rsidRDefault="007E31A9" w:rsidP="006242F0">
      <w:pPr>
        <w:pStyle w:val="ListParagraph"/>
        <w:widowControl/>
        <w:numPr>
          <w:ilvl w:val="0"/>
          <w:numId w:val="43"/>
        </w:numPr>
        <w:contextualSpacing/>
        <w:rPr>
          <w:u w:val="single"/>
        </w:rPr>
      </w:pPr>
      <w:r>
        <w:rPr>
          <w:u w:val="single"/>
        </w:rPr>
        <w:t>Test Results:</w:t>
      </w:r>
    </w:p>
    <w:p w14:paraId="2F395CB7" w14:textId="2FC44019" w:rsidR="007E31A9" w:rsidRPr="00FE5D8F" w:rsidRDefault="007E31A9" w:rsidP="006242F0">
      <w:pPr>
        <w:pStyle w:val="ArticleL6"/>
        <w:numPr>
          <w:ilvl w:val="5"/>
          <w:numId w:val="53"/>
        </w:numPr>
        <w:tabs>
          <w:tab w:val="clear" w:pos="4320"/>
        </w:tabs>
        <w:ind w:left="2160" w:hanging="720"/>
        <w:jc w:val="both"/>
        <w:rPr>
          <w:lang w:eastAsia="de-DE"/>
        </w:rPr>
      </w:pPr>
      <w:r>
        <w:rPr>
          <w:lang w:eastAsia="de-DE"/>
        </w:rPr>
        <w:t>The</w:t>
      </w:r>
      <w:r>
        <w:t xml:space="preserve"> resulting</w:t>
      </w:r>
      <w:r>
        <w:rPr>
          <w:lang w:eastAsia="de-DE"/>
        </w:rPr>
        <w:t xml:space="preserve"> Effective Capacity measurement is the sum of the total Discharging Energy </w:t>
      </w:r>
      <w:r w:rsidR="00742F02">
        <w:rPr>
          <w:bCs/>
          <w:noProof/>
          <w:color w:val="000000"/>
        </w:rPr>
        <w:t xml:space="preserve">as reported under Section III.A(7) above </w:t>
      </w:r>
      <w:r>
        <w:rPr>
          <w:lang w:eastAsia="de-DE"/>
        </w:rPr>
        <w:t xml:space="preserve">at the Facility Meter divided by </w:t>
      </w:r>
      <w:r w:rsidR="009874B1">
        <w:rPr>
          <w:lang w:eastAsia="de-DE"/>
        </w:rPr>
        <w:t>the Resource Duration</w:t>
      </w:r>
      <w:r>
        <w:rPr>
          <w:lang w:eastAsia="de-DE"/>
        </w:rPr>
        <w:t>.</w:t>
      </w:r>
    </w:p>
    <w:p w14:paraId="46A69D31" w14:textId="69BC8028" w:rsidR="00255D53" w:rsidRPr="006946D0" w:rsidRDefault="00426339" w:rsidP="006242F0">
      <w:pPr>
        <w:pStyle w:val="ArticleL6"/>
        <w:numPr>
          <w:ilvl w:val="5"/>
          <w:numId w:val="53"/>
        </w:numPr>
        <w:tabs>
          <w:tab w:val="clear" w:pos="4320"/>
        </w:tabs>
        <w:ind w:left="2160" w:hanging="720"/>
        <w:jc w:val="both"/>
        <w:rPr>
          <w:lang w:eastAsia="de-DE"/>
        </w:rPr>
      </w:pPr>
      <w:r>
        <w:rPr>
          <w:bCs/>
          <w:noProof/>
          <w:color w:val="000000"/>
        </w:rPr>
        <w:t>The total amount of Discharging Energy (as reported under Section III.A(</w:t>
      </w:r>
      <w:r w:rsidR="00742F02">
        <w:rPr>
          <w:bCs/>
          <w:noProof/>
          <w:color w:val="000000"/>
        </w:rPr>
        <w:t>9</w:t>
      </w:r>
      <w:r>
        <w:rPr>
          <w:bCs/>
          <w:noProof/>
          <w:color w:val="000000"/>
        </w:rPr>
        <w:t>) above) divided by the total amount of Charging Energy (as reported under Section III.A(5) above), and expressed as a percentage, shall be recorded as the new</w:t>
      </w:r>
      <w:r>
        <w:t xml:space="preserve"> Efficiency Rate.</w:t>
      </w:r>
    </w:p>
    <w:p w14:paraId="00E929EF" w14:textId="77777777" w:rsidR="007E31A9" w:rsidRPr="00853EB7" w:rsidRDefault="007E31A9" w:rsidP="006242F0">
      <w:pPr>
        <w:pStyle w:val="ListParagraph"/>
        <w:numPr>
          <w:ilvl w:val="0"/>
          <w:numId w:val="42"/>
        </w:numPr>
        <w:ind w:hanging="720"/>
      </w:pPr>
      <w:bookmarkStart w:id="935" w:name="_Toc341821751"/>
      <w:bookmarkStart w:id="936" w:name="_Toc417550595"/>
      <w:r>
        <w:rPr>
          <w:b/>
        </w:rPr>
        <w:t>AGC Discharge Test</w:t>
      </w:r>
      <w:bookmarkEnd w:id="935"/>
      <w:bookmarkEnd w:id="936"/>
    </w:p>
    <w:p w14:paraId="0BFA7418" w14:textId="0108BF19" w:rsidR="007E31A9" w:rsidRPr="00F46DFD" w:rsidRDefault="007E31A9" w:rsidP="006242F0">
      <w:pPr>
        <w:pStyle w:val="ListParagraph"/>
        <w:widowControl/>
        <w:numPr>
          <w:ilvl w:val="0"/>
          <w:numId w:val="44"/>
        </w:numPr>
        <w:snapToGrid w:val="0"/>
      </w:pPr>
      <w:r>
        <w:t xml:space="preserve">Purpose: This test will demonstrate the AGC discharge capability to achieve the Facility’s </w:t>
      </w:r>
      <w:r w:rsidR="00742F02">
        <w:t xml:space="preserve">Maximum Discharging Capacity </w:t>
      </w:r>
      <w:r>
        <w:t xml:space="preserve">within 1 second. </w:t>
      </w:r>
    </w:p>
    <w:p w14:paraId="22446E06" w14:textId="77777777" w:rsidR="007E31A9" w:rsidRPr="00F46DFD" w:rsidRDefault="007E31A9" w:rsidP="006242F0">
      <w:pPr>
        <w:pStyle w:val="ListParagraph"/>
        <w:widowControl/>
        <w:numPr>
          <w:ilvl w:val="0"/>
          <w:numId w:val="44"/>
        </w:numPr>
        <w:snapToGrid w:val="0"/>
      </w:pPr>
      <w:r>
        <w:t>System starting state: The Facility will be in the on-line state at 50% SOC and at an initial active power level of 0 MW and reactive power level of 0 MVAR. The EMS will be configured to follow a predefined agreed-upon active power profile.</w:t>
      </w:r>
    </w:p>
    <w:p w14:paraId="363DAF17" w14:textId="77777777" w:rsidR="007E31A9" w:rsidRPr="009F5105" w:rsidRDefault="007E31A9" w:rsidP="006242F0">
      <w:pPr>
        <w:pStyle w:val="ListParagraph"/>
        <w:widowControl/>
        <w:numPr>
          <w:ilvl w:val="0"/>
          <w:numId w:val="43"/>
        </w:numPr>
        <w:snapToGrid w:val="0"/>
        <w:rPr>
          <w:u w:val="single"/>
        </w:rPr>
      </w:pPr>
      <w:r>
        <w:rPr>
          <w:u w:val="single"/>
        </w:rPr>
        <w:t xml:space="preserve">Procedure: </w:t>
      </w:r>
    </w:p>
    <w:p w14:paraId="7772CB73" w14:textId="77777777" w:rsidR="007E31A9" w:rsidRPr="009E1435" w:rsidRDefault="007E31A9" w:rsidP="006242F0">
      <w:pPr>
        <w:pStyle w:val="ArticleL6"/>
        <w:numPr>
          <w:ilvl w:val="5"/>
          <w:numId w:val="54"/>
        </w:numPr>
        <w:tabs>
          <w:tab w:val="clear" w:pos="4320"/>
        </w:tabs>
        <w:ind w:left="2160" w:hanging="720"/>
      </w:pPr>
      <w:r>
        <w:t>Record the Facility active power level at the Facility Meter.</w:t>
      </w:r>
    </w:p>
    <w:p w14:paraId="09F3E4E1" w14:textId="6C13B369" w:rsidR="007E31A9" w:rsidRPr="009E1435" w:rsidRDefault="007E31A9" w:rsidP="006242F0">
      <w:pPr>
        <w:pStyle w:val="ArticleL6"/>
        <w:numPr>
          <w:ilvl w:val="5"/>
          <w:numId w:val="54"/>
        </w:numPr>
        <w:tabs>
          <w:tab w:val="clear" w:pos="4320"/>
        </w:tabs>
        <w:ind w:left="2160" w:hanging="720"/>
      </w:pPr>
      <w:r>
        <w:t xml:space="preserve">Command the Facility to follow a simulated CAISO RIG signal of </w:t>
      </w:r>
      <w:bookmarkStart w:id="937" w:name="_Hlk68946000"/>
      <w:r w:rsidR="00251009">
        <w:rPr>
          <w:lang w:eastAsia="de-DE"/>
        </w:rPr>
        <w:t>PMAX</w:t>
      </w:r>
      <w:r>
        <w:rPr>
          <w:lang w:eastAsia="de-DE"/>
        </w:rPr>
        <w:t xml:space="preserve"> at .95 power factor</w:t>
      </w:r>
      <w:bookmarkEnd w:id="937"/>
      <w:r>
        <w:t xml:space="preserve"> for ten (10) minutes.</w:t>
      </w:r>
    </w:p>
    <w:p w14:paraId="6CA04701" w14:textId="77777777" w:rsidR="007E31A9" w:rsidRPr="009E1435" w:rsidRDefault="007E31A9" w:rsidP="006242F0">
      <w:pPr>
        <w:pStyle w:val="ArticleL6"/>
        <w:numPr>
          <w:ilvl w:val="5"/>
          <w:numId w:val="54"/>
        </w:numPr>
        <w:tabs>
          <w:tab w:val="clear" w:pos="4320"/>
        </w:tabs>
        <w:ind w:left="2160" w:hanging="720"/>
      </w:pPr>
      <w:r>
        <w:t xml:space="preserve">Record and store the Facility active power response (in seconds). </w:t>
      </w:r>
    </w:p>
    <w:p w14:paraId="5BD0E533" w14:textId="77777777" w:rsidR="007E31A9" w:rsidRDefault="007E31A9" w:rsidP="006242F0">
      <w:pPr>
        <w:pStyle w:val="ListParagraph"/>
        <w:widowControl/>
        <w:numPr>
          <w:ilvl w:val="0"/>
          <w:numId w:val="44"/>
        </w:numPr>
        <w:spacing w:after="0"/>
        <w:contextualSpacing/>
      </w:pPr>
      <w:r>
        <w:t>System end state: The Facility will be in the on-line state and at a commanded active power level of 0 MW.</w:t>
      </w:r>
    </w:p>
    <w:p w14:paraId="77F5CED5" w14:textId="77777777" w:rsidR="007E31A9" w:rsidRDefault="007E31A9" w:rsidP="007E31A9">
      <w:pPr>
        <w:pStyle w:val="ListParagraph"/>
        <w:widowControl/>
        <w:spacing w:after="0"/>
        <w:ind w:left="1440"/>
        <w:contextualSpacing/>
      </w:pPr>
    </w:p>
    <w:p w14:paraId="2C0CC481" w14:textId="77777777" w:rsidR="007E31A9" w:rsidRPr="00853EB7" w:rsidRDefault="007E31A9" w:rsidP="006242F0">
      <w:pPr>
        <w:pStyle w:val="ListParagraph"/>
        <w:numPr>
          <w:ilvl w:val="0"/>
          <w:numId w:val="42"/>
        </w:numPr>
        <w:ind w:hanging="720"/>
      </w:pPr>
      <w:r>
        <w:rPr>
          <w:b/>
        </w:rPr>
        <w:t>AGC Charge Test</w:t>
      </w:r>
    </w:p>
    <w:p w14:paraId="00DB5DE9" w14:textId="7BA57E36" w:rsidR="007E31A9" w:rsidRPr="009E1435" w:rsidRDefault="007E31A9" w:rsidP="006242F0">
      <w:pPr>
        <w:pStyle w:val="ListParagraph"/>
        <w:widowControl/>
        <w:numPr>
          <w:ilvl w:val="0"/>
          <w:numId w:val="44"/>
        </w:numPr>
        <w:snapToGrid w:val="0"/>
      </w:pPr>
      <w:r>
        <w:lastRenderedPageBreak/>
        <w:t xml:space="preserve">Purpose: This test will demonstrate the AGC charge capability to achieve the </w:t>
      </w:r>
      <w:r w:rsidR="00742F02">
        <w:t>F</w:t>
      </w:r>
      <w:r>
        <w:t xml:space="preserve">acility’s </w:t>
      </w:r>
      <w:r w:rsidR="00742F02">
        <w:t xml:space="preserve">Maximum Charging Capacity </w:t>
      </w:r>
      <w:r>
        <w:t xml:space="preserve">within 1 second. </w:t>
      </w:r>
    </w:p>
    <w:p w14:paraId="7AAE6D56" w14:textId="77777777" w:rsidR="007E31A9" w:rsidRPr="009E1435" w:rsidRDefault="007E31A9" w:rsidP="006242F0">
      <w:pPr>
        <w:pStyle w:val="ListParagraph"/>
        <w:widowControl/>
        <w:numPr>
          <w:ilvl w:val="0"/>
          <w:numId w:val="44"/>
        </w:numPr>
        <w:snapToGrid w:val="0"/>
      </w:pPr>
      <w:r>
        <w:t>System starting state: The Facility will be in the on-line state at 50% SOC and at an initial active power level of 0 MW and reactive power level of 0 MVAR. The Facility control system will be configured to follow a predefined agreed-upon active power profile.</w:t>
      </w:r>
    </w:p>
    <w:p w14:paraId="10A57734" w14:textId="77777777" w:rsidR="007E31A9" w:rsidRPr="009F5105" w:rsidRDefault="007E31A9" w:rsidP="006242F0">
      <w:pPr>
        <w:pStyle w:val="ListParagraph"/>
        <w:widowControl/>
        <w:numPr>
          <w:ilvl w:val="0"/>
          <w:numId w:val="43"/>
        </w:numPr>
        <w:snapToGrid w:val="0"/>
        <w:rPr>
          <w:u w:val="single"/>
        </w:rPr>
      </w:pPr>
      <w:r>
        <w:rPr>
          <w:u w:val="single"/>
        </w:rPr>
        <w:t xml:space="preserve">Procedure: </w:t>
      </w:r>
    </w:p>
    <w:p w14:paraId="36DAC7C1" w14:textId="77777777" w:rsidR="007E31A9" w:rsidRPr="009E1435" w:rsidRDefault="007E31A9" w:rsidP="006242F0">
      <w:pPr>
        <w:pStyle w:val="ArticleL6"/>
        <w:numPr>
          <w:ilvl w:val="5"/>
          <w:numId w:val="55"/>
        </w:numPr>
        <w:tabs>
          <w:tab w:val="clear" w:pos="4320"/>
        </w:tabs>
        <w:ind w:left="2160" w:hanging="720"/>
      </w:pPr>
      <w:r>
        <w:t>Record the Facility active power level at the Facility Meter.</w:t>
      </w:r>
    </w:p>
    <w:p w14:paraId="022E03FE" w14:textId="4AD6B808" w:rsidR="007E31A9" w:rsidRPr="009E1435" w:rsidRDefault="007E31A9" w:rsidP="006242F0">
      <w:pPr>
        <w:pStyle w:val="ArticleL6"/>
        <w:numPr>
          <w:ilvl w:val="5"/>
          <w:numId w:val="55"/>
        </w:numPr>
        <w:tabs>
          <w:tab w:val="clear" w:pos="4320"/>
        </w:tabs>
        <w:ind w:left="2160" w:hanging="720"/>
      </w:pPr>
      <w:r>
        <w:t xml:space="preserve">Command the Facility to follow a simulated CAISO RIG signal of </w:t>
      </w:r>
      <w:r w:rsidR="00251009">
        <w:rPr>
          <w:lang w:eastAsia="de-DE"/>
        </w:rPr>
        <w:t>PMAX</w:t>
      </w:r>
      <w:r>
        <w:rPr>
          <w:lang w:eastAsia="de-DE"/>
        </w:rPr>
        <w:t xml:space="preserve"> at .95 power factor</w:t>
      </w:r>
      <w:r>
        <w:t xml:space="preserve"> for ten (10) minutes. </w:t>
      </w:r>
    </w:p>
    <w:p w14:paraId="3A5BE8B0" w14:textId="77777777" w:rsidR="007E31A9" w:rsidRPr="009E1435" w:rsidRDefault="007E31A9" w:rsidP="006242F0">
      <w:pPr>
        <w:pStyle w:val="ArticleL6"/>
        <w:numPr>
          <w:ilvl w:val="5"/>
          <w:numId w:val="55"/>
        </w:numPr>
        <w:tabs>
          <w:tab w:val="clear" w:pos="4320"/>
        </w:tabs>
        <w:ind w:left="2160" w:hanging="720"/>
      </w:pPr>
      <w:r>
        <w:t xml:space="preserve">Record and store the Facility active power response (in seconds). </w:t>
      </w:r>
    </w:p>
    <w:p w14:paraId="72FA715E" w14:textId="77777777" w:rsidR="007E31A9" w:rsidRDefault="007E31A9" w:rsidP="006242F0">
      <w:pPr>
        <w:pStyle w:val="ListParagraph"/>
        <w:widowControl/>
        <w:numPr>
          <w:ilvl w:val="0"/>
          <w:numId w:val="44"/>
        </w:numPr>
        <w:spacing w:after="0"/>
        <w:contextualSpacing/>
      </w:pPr>
      <w:r>
        <w:t>System end state: The Facility will be in the on-line state and at a commanded active power level of 0 MW.</w:t>
      </w:r>
    </w:p>
    <w:p w14:paraId="0CDC144B" w14:textId="77777777" w:rsidR="007E31A9" w:rsidRPr="00853EB7" w:rsidRDefault="007E31A9" w:rsidP="007E31A9">
      <w:pPr>
        <w:pStyle w:val="ListParagraph"/>
        <w:widowControl/>
        <w:spacing w:after="0"/>
        <w:ind w:left="1080"/>
        <w:contextualSpacing/>
      </w:pPr>
    </w:p>
    <w:p w14:paraId="72033F82" w14:textId="77777777" w:rsidR="007E31A9" w:rsidRPr="00853EB7" w:rsidRDefault="007E31A9" w:rsidP="006242F0">
      <w:pPr>
        <w:pStyle w:val="ListParagraph"/>
        <w:numPr>
          <w:ilvl w:val="0"/>
          <w:numId w:val="42"/>
        </w:numPr>
        <w:ind w:hanging="720"/>
      </w:pPr>
      <w:r>
        <w:rPr>
          <w:b/>
        </w:rPr>
        <w:t>Reactive Power Production Test</w:t>
      </w:r>
    </w:p>
    <w:p w14:paraId="01A85C43" w14:textId="77777777" w:rsidR="007E31A9" w:rsidRPr="000B0A4A" w:rsidRDefault="007E31A9" w:rsidP="006242F0">
      <w:pPr>
        <w:pStyle w:val="ListParagraph"/>
        <w:widowControl/>
        <w:numPr>
          <w:ilvl w:val="0"/>
          <w:numId w:val="44"/>
        </w:numPr>
        <w:snapToGrid w:val="0"/>
      </w:pPr>
      <w:r>
        <w:t>Purpose: This test will demonstrate the reactive power production capability of the Facility.</w:t>
      </w:r>
    </w:p>
    <w:p w14:paraId="32E81789" w14:textId="77777777" w:rsidR="007E31A9" w:rsidRPr="000B0A4A" w:rsidRDefault="007E31A9" w:rsidP="006242F0">
      <w:pPr>
        <w:pStyle w:val="ListParagraph"/>
        <w:widowControl/>
        <w:numPr>
          <w:ilvl w:val="0"/>
          <w:numId w:val="44"/>
        </w:numPr>
        <w:snapToGrid w:val="0"/>
      </w:pPr>
      <w:r>
        <w:t>System starting state: The Facility will be in the on-line state at 50% SOC and at an initial active power level of 0 MW and reactive power level of 0 MVAR. The EMS will be configured to follow an agreed-upon predefined reactive power profile.</w:t>
      </w:r>
    </w:p>
    <w:p w14:paraId="0CDBA828" w14:textId="77777777" w:rsidR="007E31A9" w:rsidRPr="009F5105" w:rsidRDefault="007E31A9" w:rsidP="006242F0">
      <w:pPr>
        <w:pStyle w:val="ListParagraph"/>
        <w:widowControl/>
        <w:numPr>
          <w:ilvl w:val="0"/>
          <w:numId w:val="43"/>
        </w:numPr>
        <w:snapToGrid w:val="0"/>
        <w:rPr>
          <w:u w:val="single"/>
        </w:rPr>
      </w:pPr>
      <w:r>
        <w:rPr>
          <w:u w:val="single"/>
        </w:rPr>
        <w:t xml:space="preserve">Procedure: </w:t>
      </w:r>
    </w:p>
    <w:p w14:paraId="61CECD26" w14:textId="77777777" w:rsidR="007E31A9" w:rsidRPr="000B0A4A" w:rsidRDefault="007E31A9" w:rsidP="006242F0">
      <w:pPr>
        <w:pStyle w:val="ArticleL6"/>
        <w:numPr>
          <w:ilvl w:val="5"/>
          <w:numId w:val="56"/>
        </w:numPr>
        <w:tabs>
          <w:tab w:val="clear" w:pos="4320"/>
        </w:tabs>
        <w:ind w:left="2160" w:hanging="720"/>
      </w:pPr>
      <w:r>
        <w:t>Record the Facility reactive power level at the Facility Meter.</w:t>
      </w:r>
    </w:p>
    <w:p w14:paraId="55A11F5B" w14:textId="603C3537" w:rsidR="007E31A9" w:rsidRPr="000B0A4A" w:rsidRDefault="007E31A9" w:rsidP="006242F0">
      <w:pPr>
        <w:pStyle w:val="ArticleL6"/>
        <w:numPr>
          <w:ilvl w:val="5"/>
          <w:numId w:val="56"/>
        </w:numPr>
        <w:tabs>
          <w:tab w:val="clear" w:pos="4320"/>
        </w:tabs>
        <w:ind w:left="2160" w:hanging="720"/>
      </w:pPr>
      <w:r>
        <w:t xml:space="preserve">Command the Facility to follow </w:t>
      </w:r>
      <w:r w:rsidR="0044351F" w:rsidRPr="0044351F">
        <w:rPr>
          <w:i/>
          <w:iCs/>
          <w:highlight w:val="yellow"/>
          <w:u w:val="single"/>
          <w:lang w:eastAsia="de-DE"/>
        </w:rPr>
        <w:t>[MW value that is half of Guaranteed Capacity]</w:t>
      </w:r>
      <w:r>
        <w:rPr>
          <w:lang w:eastAsia="de-DE"/>
        </w:rPr>
        <w:t xml:space="preserve"> MW </w:t>
      </w:r>
      <w:r>
        <w:t>for ten (10) minutes.</w:t>
      </w:r>
    </w:p>
    <w:p w14:paraId="213CC179" w14:textId="77777777" w:rsidR="007E31A9" w:rsidRPr="000B0A4A" w:rsidRDefault="007E31A9" w:rsidP="006242F0">
      <w:pPr>
        <w:pStyle w:val="ArticleL6"/>
        <w:numPr>
          <w:ilvl w:val="5"/>
          <w:numId w:val="56"/>
        </w:numPr>
        <w:tabs>
          <w:tab w:val="clear" w:pos="4320"/>
        </w:tabs>
        <w:ind w:left="2160" w:hanging="720"/>
      </w:pPr>
      <w:r>
        <w:t xml:space="preserve">Record and store the Facility reactive power response. </w:t>
      </w:r>
    </w:p>
    <w:p w14:paraId="32D70983" w14:textId="77777777" w:rsidR="007E31A9" w:rsidRDefault="007E31A9" w:rsidP="006242F0">
      <w:pPr>
        <w:pStyle w:val="ListParagraph"/>
        <w:widowControl/>
        <w:numPr>
          <w:ilvl w:val="0"/>
          <w:numId w:val="44"/>
        </w:numPr>
        <w:spacing w:after="0"/>
        <w:contextualSpacing/>
      </w:pPr>
      <w:r>
        <w:t>System end state: The Facility will be in the on-line state and at a commanded reactive power level of 0 MVAR.</w:t>
      </w:r>
    </w:p>
    <w:p w14:paraId="7E94B629" w14:textId="77777777" w:rsidR="00102179" w:rsidRDefault="00102179" w:rsidP="00102179">
      <w:pPr>
        <w:pStyle w:val="ListParagraph"/>
        <w:widowControl/>
        <w:spacing w:after="0"/>
        <w:ind w:left="1080"/>
        <w:contextualSpacing/>
      </w:pPr>
    </w:p>
    <w:p w14:paraId="2A1D3F5A" w14:textId="77777777" w:rsidR="007E31A9" w:rsidRPr="00853EB7" w:rsidRDefault="007E31A9" w:rsidP="006242F0">
      <w:pPr>
        <w:pStyle w:val="ListParagraph"/>
        <w:numPr>
          <w:ilvl w:val="0"/>
          <w:numId w:val="42"/>
        </w:numPr>
        <w:ind w:hanging="720"/>
      </w:pPr>
      <w:r>
        <w:rPr>
          <w:b/>
        </w:rPr>
        <w:t>Reactive Power Consumption Test</w:t>
      </w:r>
    </w:p>
    <w:p w14:paraId="3F142E4C" w14:textId="671E85ED" w:rsidR="007E31A9" w:rsidRPr="000B0A4A" w:rsidRDefault="007E31A9" w:rsidP="006242F0">
      <w:pPr>
        <w:pStyle w:val="ListParagraph"/>
        <w:widowControl/>
        <w:numPr>
          <w:ilvl w:val="0"/>
          <w:numId w:val="44"/>
        </w:numPr>
        <w:snapToGrid w:val="0"/>
      </w:pPr>
      <w:r>
        <w:t xml:space="preserve">Purpose: This test will demonstrate the reactive power consumption capability of the </w:t>
      </w:r>
      <w:r w:rsidR="00356520">
        <w:t>F</w:t>
      </w:r>
      <w:r>
        <w:t>acility.</w:t>
      </w:r>
    </w:p>
    <w:p w14:paraId="0440E1D8" w14:textId="77777777" w:rsidR="007E31A9" w:rsidRPr="000B0A4A" w:rsidRDefault="007E31A9" w:rsidP="006242F0">
      <w:pPr>
        <w:pStyle w:val="ListParagraph"/>
        <w:widowControl/>
        <w:numPr>
          <w:ilvl w:val="0"/>
          <w:numId w:val="44"/>
        </w:numPr>
        <w:snapToGrid w:val="0"/>
      </w:pPr>
      <w:r>
        <w:t xml:space="preserve">System starting state: The Facility will be in the on-line state at 50% SOC and at an initial active power level of 0 MW and reactive power level of 0 MVAR. The Facility </w:t>
      </w:r>
      <w:r>
        <w:lastRenderedPageBreak/>
        <w:t>control system will be configured to follow an agreed-upon predefined reactive power profile.</w:t>
      </w:r>
    </w:p>
    <w:p w14:paraId="4824D2D7" w14:textId="77777777" w:rsidR="007E31A9" w:rsidRPr="009F5105" w:rsidRDefault="007E31A9" w:rsidP="006242F0">
      <w:pPr>
        <w:pStyle w:val="ListParagraph"/>
        <w:widowControl/>
        <w:numPr>
          <w:ilvl w:val="0"/>
          <w:numId w:val="43"/>
        </w:numPr>
        <w:snapToGrid w:val="0"/>
        <w:rPr>
          <w:u w:val="single"/>
        </w:rPr>
      </w:pPr>
      <w:r>
        <w:rPr>
          <w:u w:val="single"/>
        </w:rPr>
        <w:t xml:space="preserve">Procedure: </w:t>
      </w:r>
    </w:p>
    <w:p w14:paraId="47B964DC" w14:textId="77777777" w:rsidR="007E31A9" w:rsidRPr="000B0A4A" w:rsidRDefault="007E31A9" w:rsidP="006242F0">
      <w:pPr>
        <w:pStyle w:val="ArticleL6"/>
        <w:numPr>
          <w:ilvl w:val="5"/>
          <w:numId w:val="57"/>
        </w:numPr>
        <w:tabs>
          <w:tab w:val="clear" w:pos="4320"/>
        </w:tabs>
        <w:ind w:left="2160" w:hanging="720"/>
      </w:pPr>
      <w:r>
        <w:t>Record the Facility reactive power level at the Facility Meter.</w:t>
      </w:r>
    </w:p>
    <w:p w14:paraId="2E5F3533" w14:textId="0FDE214C" w:rsidR="007E31A9" w:rsidRPr="000B0A4A" w:rsidRDefault="007E31A9" w:rsidP="006242F0">
      <w:pPr>
        <w:pStyle w:val="ArticleL6"/>
        <w:numPr>
          <w:ilvl w:val="5"/>
          <w:numId w:val="57"/>
        </w:numPr>
        <w:tabs>
          <w:tab w:val="clear" w:pos="4320"/>
        </w:tabs>
        <w:ind w:left="2160" w:hanging="720"/>
      </w:pPr>
      <w:r>
        <w:t xml:space="preserve">Command the Facility to follow </w:t>
      </w:r>
      <w:r w:rsidR="0044351F" w:rsidRPr="0044351F">
        <w:rPr>
          <w:i/>
          <w:iCs/>
          <w:highlight w:val="yellow"/>
          <w:u w:val="single"/>
          <w:lang w:eastAsia="de-DE"/>
        </w:rPr>
        <w:t>[MW value that is half of Guaranteed Capacity]</w:t>
      </w:r>
      <w:r w:rsidR="0044351F">
        <w:rPr>
          <w:lang w:eastAsia="de-DE"/>
        </w:rPr>
        <w:t xml:space="preserve"> MW </w:t>
      </w:r>
      <w:r>
        <w:t>for ten (10) minutes.</w:t>
      </w:r>
    </w:p>
    <w:p w14:paraId="1588A0E0" w14:textId="77777777" w:rsidR="007E31A9" w:rsidRPr="000B0A4A" w:rsidRDefault="007E31A9" w:rsidP="006242F0">
      <w:pPr>
        <w:pStyle w:val="ArticleL6"/>
        <w:numPr>
          <w:ilvl w:val="5"/>
          <w:numId w:val="57"/>
        </w:numPr>
        <w:tabs>
          <w:tab w:val="clear" w:pos="4320"/>
        </w:tabs>
        <w:ind w:left="2160" w:hanging="720"/>
      </w:pPr>
      <w:r>
        <w:t xml:space="preserve">Record and store the Facility reactive power response. </w:t>
      </w:r>
    </w:p>
    <w:p w14:paraId="35905F75" w14:textId="77777777" w:rsidR="001F140B" w:rsidRDefault="007E31A9" w:rsidP="006242F0">
      <w:pPr>
        <w:pStyle w:val="ListParagraph"/>
        <w:widowControl/>
        <w:numPr>
          <w:ilvl w:val="0"/>
          <w:numId w:val="43"/>
        </w:numPr>
        <w:adjustRightInd/>
      </w:pPr>
      <w:r>
        <w:t>System end state: The Facility will be in the on-line state and at a commanded reactive power level of 0 MVAR.</w:t>
      </w:r>
    </w:p>
    <w:p w14:paraId="7EAADA2D" w14:textId="77777777" w:rsidR="001F140B" w:rsidRDefault="001F140B" w:rsidP="001F140B"/>
    <w:p w14:paraId="7B80E5E8" w14:textId="77777777" w:rsidR="001F140B" w:rsidRDefault="001F140B">
      <w:pPr>
        <w:jc w:val="center"/>
        <w:rPr>
          <w:b/>
        </w:rPr>
        <w:sectPr w:rsidR="001F140B" w:rsidSect="007612DA">
          <w:headerReference w:type="even" r:id="rId96"/>
          <w:headerReference w:type="default" r:id="rId97"/>
          <w:footerReference w:type="default" r:id="rId98"/>
          <w:headerReference w:type="first" r:id="rId99"/>
          <w:footerReference w:type="first" r:id="rId100"/>
          <w:pgSz w:w="12240" w:h="15840"/>
          <w:pgMar w:top="1440" w:right="1440" w:bottom="1440" w:left="1440" w:header="720" w:footer="720" w:gutter="0"/>
          <w:pgNumType w:start="1"/>
          <w:cols w:space="720"/>
          <w:noEndnote/>
          <w:titlePg/>
        </w:sectPr>
      </w:pPr>
    </w:p>
    <w:p w14:paraId="1B00F556" w14:textId="77777777" w:rsidR="001F140B" w:rsidRPr="005D6FC9" w:rsidRDefault="001F140B" w:rsidP="006340E3">
      <w:pPr>
        <w:spacing w:after="240"/>
        <w:jc w:val="center"/>
        <w:rPr>
          <w:b/>
        </w:rPr>
      </w:pPr>
      <w:r>
        <w:rPr>
          <w:b/>
        </w:rPr>
        <w:lastRenderedPageBreak/>
        <w:t>EXHIBIT P</w:t>
      </w:r>
    </w:p>
    <w:p w14:paraId="0ED0A80E" w14:textId="467DBDE4" w:rsidR="001F140B" w:rsidRDefault="00F33B30" w:rsidP="0084414F">
      <w:pPr>
        <w:pStyle w:val="ListParagraph"/>
        <w:autoSpaceDE/>
        <w:autoSpaceDN/>
        <w:adjustRightInd/>
        <w:ind w:left="0"/>
        <w:jc w:val="center"/>
        <w:rPr>
          <w:rFonts w:eastAsia="Calibri"/>
          <w:b/>
        </w:rPr>
      </w:pPr>
      <w:bookmarkStart w:id="938" w:name="_Hlk521502219"/>
      <w:bookmarkStart w:id="939" w:name="_Hlk34319993"/>
      <w:bookmarkStart w:id="940" w:name="_Hlk34406796"/>
      <w:r>
        <w:rPr>
          <w:rFonts w:eastAsia="Calibri"/>
          <w:b/>
        </w:rPr>
        <w:t>MONTHLY CAPACITY AVAILABILITY CALCULATION</w:t>
      </w:r>
    </w:p>
    <w:bookmarkEnd w:id="938"/>
    <w:p w14:paraId="75CBE352" w14:textId="77777777" w:rsidR="00AA1C04" w:rsidRPr="00677EE6" w:rsidRDefault="00AA1C04" w:rsidP="00AA1C04">
      <w:pPr>
        <w:keepNext/>
        <w:ind w:firstLine="720"/>
        <w:rPr>
          <w:rFonts w:eastAsia="Calibri"/>
        </w:rPr>
      </w:pPr>
      <w:r>
        <w:rPr>
          <w:szCs w:val="20"/>
          <w:u w:val="single"/>
        </w:rPr>
        <w:t>Monthly Capacity Availability Calculation</w:t>
      </w:r>
      <w:r>
        <w:rPr>
          <w:szCs w:val="20"/>
        </w:rPr>
        <w:t>. Seller shall calculate the “</w:t>
      </w:r>
      <w:r>
        <w:rPr>
          <w:b/>
          <w:bCs/>
          <w:szCs w:val="20"/>
          <w:u w:val="single"/>
        </w:rPr>
        <w:t xml:space="preserve">Monthly Capacity </w:t>
      </w:r>
      <w:r>
        <w:rPr>
          <w:rFonts w:eastAsia="Calibri"/>
          <w:b/>
          <w:bCs/>
          <w:u w:val="single"/>
        </w:rPr>
        <w:t>Availability</w:t>
      </w:r>
      <w:r>
        <w:rPr>
          <w:rFonts w:eastAsia="Calibri"/>
        </w:rPr>
        <w:t xml:space="preserve">” for a given month of the Delivery Term using the formula set forth below: </w:t>
      </w:r>
    </w:p>
    <w:p w14:paraId="29DCB082" w14:textId="77777777" w:rsidR="00AA1C04" w:rsidRDefault="00AA1C04" w:rsidP="00AA1C04">
      <w:pPr>
        <w:pStyle w:val="ListParagraph"/>
        <w:keepNext/>
        <w:widowControl/>
        <w:autoSpaceDE/>
        <w:autoSpaceDN/>
        <w:adjustRightInd/>
        <w:spacing w:after="0"/>
        <w:rPr>
          <w:bCs/>
        </w:rPr>
      </w:pPr>
    </w:p>
    <w:p w14:paraId="126C3E7A" w14:textId="77777777" w:rsidR="00AA1C04" w:rsidRPr="00C231AB" w:rsidRDefault="00AA1C04" w:rsidP="00AA1C04">
      <w:pPr>
        <w:pStyle w:val="ListParagraph"/>
        <w:keepNext/>
        <w:widowControl/>
        <w:autoSpaceDE/>
        <w:autoSpaceDN/>
        <w:adjustRightInd/>
        <w:spacing w:after="0"/>
        <w:rPr>
          <w:bCs/>
        </w:rPr>
      </w:pPr>
      <w:r>
        <w:rPr>
          <w:bCs/>
        </w:rPr>
        <w:tab/>
      </w:r>
      <w:r>
        <w:rPr>
          <w:bCs/>
        </w:rPr>
        <w:tab/>
      </w:r>
      <w:r>
        <w:rPr>
          <w:bCs/>
        </w:rPr>
        <w:tab/>
      </w:r>
      <w:r>
        <w:rPr>
          <w:bCs/>
        </w:rPr>
        <w:tab/>
      </w:r>
      <w:r>
        <w:rPr>
          <w:bCs/>
        </w:rPr>
        <w:tab/>
      </w:r>
      <w:r>
        <w:rPr>
          <w:bCs/>
        </w:rPr>
        <w:tab/>
        <w:t>[</w:t>
      </w:r>
      <w:proofErr w:type="spellStart"/>
      <w:r>
        <w:rPr>
          <w:bCs/>
        </w:rPr>
        <w:t>AVAILHRS</w:t>
      </w:r>
      <w:r>
        <w:rPr>
          <w:bCs/>
          <w:vertAlign w:val="subscript"/>
        </w:rPr>
        <w:t>m</w:t>
      </w:r>
      <w:proofErr w:type="spellEnd"/>
      <w:r>
        <w:rPr>
          <w:bCs/>
        </w:rPr>
        <w:t xml:space="preserve"> + </w:t>
      </w:r>
      <w:proofErr w:type="spellStart"/>
      <w:r>
        <w:rPr>
          <w:bCs/>
        </w:rPr>
        <w:t>EXCUSEDHRS</w:t>
      </w:r>
      <w:r>
        <w:rPr>
          <w:bCs/>
          <w:vertAlign w:val="subscript"/>
        </w:rPr>
        <w:t>m</w:t>
      </w:r>
      <w:proofErr w:type="spellEnd"/>
      <w:r>
        <w:rPr>
          <w:bCs/>
        </w:rPr>
        <w:t>]</w:t>
      </w:r>
    </w:p>
    <w:p w14:paraId="5DA57A3A" w14:textId="77777777" w:rsidR="00AA1C04" w:rsidRPr="0039581C" w:rsidRDefault="00AA1C04" w:rsidP="00AA1C04">
      <w:pPr>
        <w:pStyle w:val="ListParagraph"/>
        <w:keepNext/>
        <w:widowControl/>
        <w:autoSpaceDE/>
        <w:autoSpaceDN/>
        <w:adjustRightInd/>
        <w:spacing w:after="0"/>
        <w:rPr>
          <w:rFonts w:eastAsia="Calibri"/>
        </w:rPr>
      </w:pPr>
      <w:r>
        <w:rPr>
          <w:bCs/>
          <w:noProof/>
        </w:rPr>
        <mc:AlternateContent>
          <mc:Choice Requires="wps">
            <w:drawing>
              <wp:anchor distT="0" distB="0" distL="114300" distR="114300" simplePos="0" relativeHeight="251658240" behindDoc="0" locked="0" layoutInCell="1" allowOverlap="1" wp14:anchorId="76C48302" wp14:editId="6BE2DC5C">
                <wp:simplePos x="0" y="0"/>
                <wp:positionH relativeFrom="column">
                  <wp:posOffset>2777067</wp:posOffset>
                </wp:positionH>
                <wp:positionV relativeFrom="paragraph">
                  <wp:posOffset>80857</wp:posOffset>
                </wp:positionV>
                <wp:extent cx="3132666" cy="0"/>
                <wp:effectExtent l="0" t="0" r="17145" b="12700"/>
                <wp:wrapNone/>
                <wp:docPr id="3" name="Straight Connector 3"/>
                <wp:cNvGraphicFramePr/>
                <a:graphic xmlns:a="http://schemas.openxmlformats.org/drawingml/2006/main">
                  <a:graphicData uri="http://schemas.microsoft.com/office/word/2010/wordprocessingShape">
                    <wps:wsp>
                      <wps:cNvCnPr/>
                      <wps:spPr>
                        <a:xfrm>
                          <a:off x="0" y="0"/>
                          <a:ext cx="31326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141B1EA"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65pt,6.35pt" to="465.3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" strokecolor="black [3040]"/>
            </w:pict>
          </mc:Fallback>
        </mc:AlternateContent>
      </w:r>
      <w:r>
        <w:rPr>
          <w:bCs/>
        </w:rPr>
        <w:t xml:space="preserve">Monthly Capacity Availability (%) = </w:t>
      </w:r>
    </w:p>
    <w:p w14:paraId="304EEDD8" w14:textId="77777777" w:rsidR="00AA1C04" w:rsidRPr="008819E0" w:rsidRDefault="00AA1C04" w:rsidP="0078093B">
      <w:pPr>
        <w:pStyle w:val="ListParagraph"/>
        <w:autoSpaceDE/>
        <w:autoSpaceDN/>
        <w:adjustRightInd/>
        <w:spacing w:after="0"/>
        <w:jc w:val="left"/>
        <w:rPr>
          <w:bCs/>
        </w:rPr>
      </w:pPr>
      <w:r>
        <w:rPr>
          <w:bCs/>
        </w:rPr>
        <w:tab/>
      </w:r>
      <w:r>
        <w:rPr>
          <w:bCs/>
        </w:rPr>
        <w:tab/>
      </w:r>
      <w:r>
        <w:rPr>
          <w:bCs/>
        </w:rPr>
        <w:tab/>
      </w:r>
      <w:r>
        <w:rPr>
          <w:bCs/>
        </w:rPr>
        <w:tab/>
      </w:r>
      <w:r>
        <w:rPr>
          <w:bCs/>
        </w:rPr>
        <w:tab/>
      </w:r>
      <w:r>
        <w:rPr>
          <w:bCs/>
        </w:rPr>
        <w:tab/>
      </w:r>
      <w:r>
        <w:rPr>
          <w:bCs/>
        </w:rPr>
        <w:tab/>
      </w:r>
      <w:bookmarkStart w:id="941" w:name="_Toc164434237"/>
      <w:r>
        <w:rPr>
          <w:bCs/>
        </w:rPr>
        <w:t>[</w:t>
      </w:r>
      <w:proofErr w:type="spellStart"/>
      <w:r>
        <w:rPr>
          <w:bCs/>
        </w:rPr>
        <w:t>MONTHRS</w:t>
      </w:r>
      <w:r>
        <w:rPr>
          <w:bCs/>
          <w:vertAlign w:val="subscript"/>
        </w:rPr>
        <w:t>m</w:t>
      </w:r>
      <w:proofErr w:type="spellEnd"/>
      <w:r>
        <w:rPr>
          <w:bCs/>
        </w:rPr>
        <w:t>]</w:t>
      </w:r>
      <w:bookmarkEnd w:id="941"/>
    </w:p>
    <w:p w14:paraId="5F074B16" w14:textId="77777777" w:rsidR="00AA1C04" w:rsidRDefault="00AA1C04" w:rsidP="00AA1C04">
      <w:pPr>
        <w:pStyle w:val="ListParagraph"/>
        <w:autoSpaceDE/>
        <w:autoSpaceDN/>
        <w:adjustRightInd/>
        <w:jc w:val="left"/>
        <w:outlineLvl w:val="1"/>
        <w:rPr>
          <w:bCs/>
        </w:rPr>
      </w:pPr>
    </w:p>
    <w:p w14:paraId="35D8801B" w14:textId="77777777" w:rsidR="00AA1C04" w:rsidRDefault="00AA1C04" w:rsidP="0084414F">
      <w:pPr>
        <w:pStyle w:val="ListParagraph"/>
        <w:autoSpaceDE/>
        <w:autoSpaceDN/>
        <w:adjustRightInd/>
        <w:jc w:val="left"/>
        <w:rPr>
          <w:bCs/>
        </w:rPr>
      </w:pPr>
      <w:r>
        <w:rPr>
          <w:bCs/>
        </w:rPr>
        <w:t>Where:</w:t>
      </w:r>
    </w:p>
    <w:p w14:paraId="4DB761FA" w14:textId="77777777" w:rsidR="00AA1C04" w:rsidRPr="004E5522" w:rsidRDefault="00AA1C04" w:rsidP="0084414F">
      <w:pPr>
        <w:pStyle w:val="ListParagraph"/>
        <w:autoSpaceDE/>
        <w:autoSpaceDN/>
        <w:adjustRightInd/>
        <w:jc w:val="left"/>
        <w:rPr>
          <w:bCs/>
        </w:rPr>
      </w:pPr>
      <w:r>
        <w:rPr>
          <w:bCs/>
        </w:rPr>
        <w:tab/>
      </w:r>
      <w:r>
        <w:rPr>
          <w:bCs/>
          <w:i/>
          <w:iCs/>
        </w:rPr>
        <w:t>m</w:t>
      </w:r>
      <w:r>
        <w:rPr>
          <w:bCs/>
        </w:rPr>
        <w:t xml:space="preserve"> = relevant month “m” in which Monthly Capacity Availability is </w:t>
      </w:r>
      <w:proofErr w:type="gramStart"/>
      <w:r>
        <w:rPr>
          <w:bCs/>
        </w:rPr>
        <w:t>calculated;</w:t>
      </w:r>
      <w:proofErr w:type="gramEnd"/>
    </w:p>
    <w:p w14:paraId="0F368951" w14:textId="77777777" w:rsidR="00AA1C04" w:rsidRDefault="00AA1C04" w:rsidP="0084414F">
      <w:pPr>
        <w:pStyle w:val="ListParagraph"/>
        <w:autoSpaceDE/>
        <w:autoSpaceDN/>
        <w:adjustRightInd/>
        <w:jc w:val="left"/>
        <w:rPr>
          <w:bCs/>
        </w:rPr>
      </w:pPr>
      <w:r>
        <w:rPr>
          <w:bCs/>
        </w:rPr>
        <w:tab/>
      </w:r>
      <w:proofErr w:type="spellStart"/>
      <w:r>
        <w:rPr>
          <w:bCs/>
        </w:rPr>
        <w:t>MONTHRS</w:t>
      </w:r>
      <w:r>
        <w:rPr>
          <w:bCs/>
          <w:vertAlign w:val="subscript"/>
        </w:rPr>
        <w:t>m</w:t>
      </w:r>
      <w:proofErr w:type="spellEnd"/>
      <w:r>
        <w:rPr>
          <w:bCs/>
        </w:rPr>
        <w:t xml:space="preserve"> is the total number of hours for the </w:t>
      </w:r>
      <w:proofErr w:type="gramStart"/>
      <w:r>
        <w:rPr>
          <w:bCs/>
        </w:rPr>
        <w:t>month;</w:t>
      </w:r>
      <w:proofErr w:type="gramEnd"/>
      <w:r>
        <w:rPr>
          <w:bCs/>
        </w:rPr>
        <w:t xml:space="preserve"> </w:t>
      </w:r>
    </w:p>
    <w:p w14:paraId="3A3EA591" w14:textId="794CB331" w:rsidR="00AA1C04" w:rsidRPr="0092163C" w:rsidRDefault="00AA1C04" w:rsidP="0084414F">
      <w:pPr>
        <w:pStyle w:val="ListParagraph"/>
        <w:autoSpaceDE/>
        <w:autoSpaceDN/>
        <w:adjustRightInd/>
        <w:rPr>
          <w:b/>
          <w:i/>
          <w:iCs/>
        </w:rPr>
      </w:pPr>
      <w:r>
        <w:rPr>
          <w:bCs/>
        </w:rPr>
        <w:tab/>
      </w:r>
      <w:proofErr w:type="spellStart"/>
      <w:r>
        <w:rPr>
          <w:bCs/>
        </w:rPr>
        <w:t>AVAILHRS</w:t>
      </w:r>
      <w:r>
        <w:rPr>
          <w:bCs/>
          <w:vertAlign w:val="subscript"/>
        </w:rPr>
        <w:t>m</w:t>
      </w:r>
      <w:proofErr w:type="spellEnd"/>
      <w:r>
        <w:rPr>
          <w:bCs/>
        </w:rPr>
        <w:t xml:space="preserve"> is the total number of hours, or partial hours, in the month during which the Facility was </w:t>
      </w:r>
      <w:r w:rsidR="009F63D1">
        <w:rPr>
          <w:bCs/>
        </w:rPr>
        <w:t xml:space="preserve">designated as </w:t>
      </w:r>
      <w:r>
        <w:rPr>
          <w:color w:val="000000"/>
        </w:rPr>
        <w:t xml:space="preserve">available to charge and discharge Energy between the Facility and the Delivery Point and to provide Ancillary Services at the Delivery Point </w:t>
      </w:r>
      <w:r w:rsidR="00074012" w:rsidRPr="00CF43DE">
        <w:rPr>
          <w:color w:val="000000"/>
        </w:rPr>
        <w:t>in both Seller’s most recent Availability Notice and Seller’s real-time EMS data feed to Buyer for the Facility</w:t>
      </w:r>
      <w:r w:rsidR="00074012">
        <w:rPr>
          <w:szCs w:val="20"/>
        </w:rPr>
        <w:t xml:space="preserve"> </w:t>
      </w:r>
      <w:r>
        <w:rPr>
          <w:szCs w:val="20"/>
        </w:rPr>
        <w:t>(excluding, for avoidance of doubt, all circumstances at the high-voltage side of the Delivery Point or beyond</w:t>
      </w:r>
      <w:r w:rsidR="00E47F66">
        <w:rPr>
          <w:szCs w:val="20"/>
        </w:rPr>
        <w:t xml:space="preserve">, including Force Majeure Events, </w:t>
      </w:r>
      <w:r>
        <w:rPr>
          <w:szCs w:val="20"/>
        </w:rPr>
        <w:t>that may limit Seller’s delivery of Product)</w:t>
      </w:r>
      <w:r>
        <w:rPr>
          <w:bCs/>
        </w:rPr>
        <w:t xml:space="preserve">.  If the Facility is available pursuant to the preceding sentence during any applicable hour, or partial hour, but for less than the full amount of the Effective Capacity, the </w:t>
      </w:r>
      <w:proofErr w:type="spellStart"/>
      <w:r>
        <w:rPr>
          <w:bCs/>
        </w:rPr>
        <w:t>AVAILHRS</w:t>
      </w:r>
      <w:r>
        <w:rPr>
          <w:bCs/>
          <w:vertAlign w:val="subscript"/>
        </w:rPr>
        <w:t>m</w:t>
      </w:r>
      <w:proofErr w:type="spellEnd"/>
      <w:r>
        <w:rPr>
          <w:bCs/>
        </w:rPr>
        <w:t xml:space="preserve"> for such time period shall be calculated by multiplying such </w:t>
      </w:r>
      <w:proofErr w:type="spellStart"/>
      <w:r>
        <w:rPr>
          <w:bCs/>
        </w:rPr>
        <w:t>AVAILHRS</w:t>
      </w:r>
      <w:r>
        <w:rPr>
          <w:bCs/>
          <w:vertAlign w:val="subscript"/>
        </w:rPr>
        <w:t>m</w:t>
      </w:r>
      <w:proofErr w:type="spellEnd"/>
      <w:r>
        <w:rPr>
          <w:bCs/>
        </w:rPr>
        <w:t xml:space="preserve"> by a percentage determined by dividing (a) by (b); where (a) is </w:t>
      </w:r>
      <w:r>
        <w:rPr>
          <w:szCs w:val="20"/>
        </w:rPr>
        <w:t xml:space="preserve">the lower of  such capacity amount reported as available by </w:t>
      </w:r>
      <w:r w:rsidR="00074012">
        <w:rPr>
          <w:szCs w:val="20"/>
        </w:rPr>
        <w:t xml:space="preserve">(i) </w:t>
      </w:r>
      <w:r>
        <w:rPr>
          <w:szCs w:val="20"/>
        </w:rPr>
        <w:t xml:space="preserve">Seller’s real-time EMS data feed to Buyer for the Facility for such </w:t>
      </w:r>
      <w:r>
        <w:rPr>
          <w:bCs/>
        </w:rPr>
        <w:t>hours, or partial hours</w:t>
      </w:r>
      <w:r>
        <w:rPr>
          <w:szCs w:val="20"/>
        </w:rPr>
        <w:t>, and (ii) Seller’s most recent Availability Notice (as updated pursuant to Section 4.10(</w:t>
      </w:r>
      <w:r w:rsidR="002C53F3">
        <w:rPr>
          <w:szCs w:val="20"/>
        </w:rPr>
        <w:t>c</w:t>
      </w:r>
      <w:r>
        <w:rPr>
          <w:szCs w:val="20"/>
        </w:rPr>
        <w:t xml:space="preserve">)), and (b) is </w:t>
      </w:r>
      <w:r>
        <w:rPr>
          <w:bCs/>
        </w:rPr>
        <w:t>the Effective Capacity.</w:t>
      </w:r>
    </w:p>
    <w:p w14:paraId="2FEADC24" w14:textId="03575B20" w:rsidR="004E5522" w:rsidRPr="00880198" w:rsidRDefault="00AA1C04" w:rsidP="0084414F">
      <w:pPr>
        <w:pStyle w:val="ListParagraph"/>
        <w:autoSpaceDE/>
        <w:autoSpaceDN/>
        <w:adjustRightInd/>
        <w:ind w:firstLine="720"/>
        <w:rPr>
          <w:bCs/>
        </w:rPr>
      </w:pPr>
      <w:proofErr w:type="spellStart"/>
      <w:r>
        <w:rPr>
          <w:bCs/>
        </w:rPr>
        <w:t>EXCUSEDHRS</w:t>
      </w:r>
      <w:r>
        <w:rPr>
          <w:bCs/>
          <w:vertAlign w:val="subscript"/>
        </w:rPr>
        <w:t>m</w:t>
      </w:r>
      <w:proofErr w:type="spellEnd"/>
      <w:r>
        <w:rPr>
          <w:bCs/>
        </w:rPr>
        <w:t xml:space="preserve"> is the total number of hours, or partial hours, in the month that are not included as </w:t>
      </w:r>
      <w:proofErr w:type="spellStart"/>
      <w:r>
        <w:rPr>
          <w:bCs/>
        </w:rPr>
        <w:t>AVAILHRS</w:t>
      </w:r>
      <w:r>
        <w:rPr>
          <w:bCs/>
          <w:vertAlign w:val="subscript"/>
        </w:rPr>
        <w:t>m</w:t>
      </w:r>
      <w:proofErr w:type="spellEnd"/>
      <w:r>
        <w:rPr>
          <w:bCs/>
          <w:vertAlign w:val="subscript"/>
        </w:rPr>
        <w:t xml:space="preserve"> </w:t>
      </w:r>
      <w:r>
        <w:rPr>
          <w:bCs/>
        </w:rPr>
        <w:t xml:space="preserve">due to Buyer Dispatched Tests </w:t>
      </w:r>
      <w:r w:rsidR="00B50C1E">
        <w:rPr>
          <w:bCs/>
        </w:rPr>
        <w:t xml:space="preserve">or the </w:t>
      </w:r>
      <w:r>
        <w:rPr>
          <w:bCs/>
        </w:rPr>
        <w:t xml:space="preserve">Operating Restrictions in </w:t>
      </w:r>
      <w:r>
        <w:rPr>
          <w:bCs/>
          <w:u w:val="single"/>
        </w:rPr>
        <w:t>Exhibit Q</w:t>
      </w:r>
      <w:r>
        <w:rPr>
          <w:bCs/>
        </w:rPr>
        <w:t xml:space="preserve"> (each, an “</w:t>
      </w:r>
      <w:r>
        <w:rPr>
          <w:b/>
          <w:u w:val="single"/>
        </w:rPr>
        <w:t>Excused Event</w:t>
      </w:r>
      <w:r>
        <w:rPr>
          <w:bCs/>
        </w:rPr>
        <w:t xml:space="preserve">”). </w:t>
      </w:r>
      <w:proofErr w:type="spellStart"/>
      <w:r w:rsidR="00E47F66">
        <w:rPr>
          <w:bCs/>
        </w:rPr>
        <w:t>EXCUSEDHRS</w:t>
      </w:r>
      <w:r w:rsidR="00E47F66">
        <w:rPr>
          <w:bCs/>
          <w:vertAlign w:val="subscript"/>
        </w:rPr>
        <w:t>m</w:t>
      </w:r>
      <w:proofErr w:type="spellEnd"/>
      <w:r w:rsidR="00E47F66">
        <w:rPr>
          <w:bCs/>
        </w:rPr>
        <w:t xml:space="preserve"> do not include Force Majeure Events that </w:t>
      </w:r>
      <w:r w:rsidR="00E47F66" w:rsidRPr="00C75952">
        <w:t>result in direct, physical loss to the Facility</w:t>
      </w:r>
      <w:r w:rsidR="00E47F66">
        <w:rPr>
          <w:bCs/>
        </w:rPr>
        <w:t xml:space="preserve"> that prevent the Facility from being able</w:t>
      </w:r>
      <w:r w:rsidR="00E47F66">
        <w:rPr>
          <w:color w:val="000000"/>
        </w:rPr>
        <w:t xml:space="preserve"> to charge and discharge Energy between the Facility and the Delivery Point </w:t>
      </w:r>
      <w:r w:rsidR="009874B1">
        <w:rPr>
          <w:color w:val="000000"/>
        </w:rPr>
        <w:t>or</w:t>
      </w:r>
      <w:r w:rsidR="00E47F66">
        <w:rPr>
          <w:color w:val="000000"/>
        </w:rPr>
        <w:t xml:space="preserve"> to provide Ancillary Services at the Delivery Point.</w:t>
      </w:r>
      <w:r w:rsidR="00E47F66" w:rsidRPr="009467C1">
        <w:rPr>
          <w:color w:val="000000"/>
        </w:rPr>
        <w:t xml:space="preserve"> </w:t>
      </w:r>
      <w:r>
        <w:rPr>
          <w:bCs/>
        </w:rPr>
        <w:t xml:space="preserve">If an Excused Event results in less than the full amount of the Effective Capacity for the Facility being unavailable during any applicable hour, or partial hour, the </w:t>
      </w:r>
      <w:proofErr w:type="spellStart"/>
      <w:r>
        <w:rPr>
          <w:bCs/>
        </w:rPr>
        <w:t>EXCUSEDHRS</w:t>
      </w:r>
      <w:r>
        <w:rPr>
          <w:bCs/>
          <w:vertAlign w:val="subscript"/>
        </w:rPr>
        <w:t>m</w:t>
      </w:r>
      <w:proofErr w:type="spellEnd"/>
      <w:r>
        <w:rPr>
          <w:bCs/>
        </w:rPr>
        <w:t xml:space="preserve"> for such time period shall be calculated by multiplying such </w:t>
      </w:r>
      <w:proofErr w:type="spellStart"/>
      <w:r>
        <w:rPr>
          <w:bCs/>
        </w:rPr>
        <w:t>EXCUSEDHRS</w:t>
      </w:r>
      <w:r>
        <w:rPr>
          <w:bCs/>
          <w:vertAlign w:val="subscript"/>
        </w:rPr>
        <w:t>m</w:t>
      </w:r>
      <w:proofErr w:type="spellEnd"/>
      <w:r>
        <w:rPr>
          <w:bCs/>
        </w:rPr>
        <w:t xml:space="preserve"> by a percentage determined by dividing (a) by (b); where (a) is </w:t>
      </w:r>
      <w:r>
        <w:rPr>
          <w:szCs w:val="20"/>
        </w:rPr>
        <w:t xml:space="preserve">the lower of such Effective </w:t>
      </w:r>
      <w:r>
        <w:rPr>
          <w:bCs/>
        </w:rPr>
        <w:t>Capacity amount</w:t>
      </w:r>
      <w:r>
        <w:rPr>
          <w:szCs w:val="20"/>
        </w:rPr>
        <w:t xml:space="preserve"> that is not reported as available </w:t>
      </w:r>
      <w:r w:rsidR="00880198">
        <w:rPr>
          <w:szCs w:val="20"/>
        </w:rPr>
        <w:t xml:space="preserve">due the Excused Event </w:t>
      </w:r>
      <w:r>
        <w:rPr>
          <w:szCs w:val="20"/>
        </w:rPr>
        <w:t xml:space="preserve">by (i) Seller’s real-time EMS data feed to Buyer for the Facility for such </w:t>
      </w:r>
      <w:r>
        <w:rPr>
          <w:bCs/>
        </w:rPr>
        <w:t>hours, or partial hours</w:t>
      </w:r>
      <w:r>
        <w:rPr>
          <w:szCs w:val="20"/>
        </w:rPr>
        <w:t>, and (ii) Seller’s most recent Availability Notice (as updated pursuant to Section 4.10(</w:t>
      </w:r>
      <w:r w:rsidR="002C53F3">
        <w:rPr>
          <w:szCs w:val="20"/>
        </w:rPr>
        <w:t>c</w:t>
      </w:r>
      <w:r>
        <w:rPr>
          <w:szCs w:val="20"/>
        </w:rPr>
        <w:t xml:space="preserve">)), and (b) is </w:t>
      </w:r>
      <w:r>
        <w:rPr>
          <w:bCs/>
        </w:rPr>
        <w:t xml:space="preserve">the Effective Capacity.  For avoidance of doubt, the total of </w:t>
      </w:r>
      <w:proofErr w:type="spellStart"/>
      <w:r>
        <w:rPr>
          <w:bCs/>
        </w:rPr>
        <w:t>AVAILHRS</w:t>
      </w:r>
      <w:r>
        <w:rPr>
          <w:bCs/>
          <w:vertAlign w:val="subscript"/>
        </w:rPr>
        <w:t>m</w:t>
      </w:r>
      <w:proofErr w:type="spellEnd"/>
      <w:r>
        <w:rPr>
          <w:bCs/>
        </w:rPr>
        <w:t xml:space="preserve"> plus </w:t>
      </w:r>
      <w:proofErr w:type="spellStart"/>
      <w:r>
        <w:rPr>
          <w:bCs/>
        </w:rPr>
        <w:t>EXCUSEDHRS</w:t>
      </w:r>
      <w:r>
        <w:rPr>
          <w:bCs/>
          <w:vertAlign w:val="subscript"/>
        </w:rPr>
        <w:t>m</w:t>
      </w:r>
      <w:proofErr w:type="spellEnd"/>
      <w:r>
        <w:rPr>
          <w:bCs/>
        </w:rPr>
        <w:t xml:space="preserve"> for any hour, or partial hour, shall never exceed 1.</w:t>
      </w:r>
    </w:p>
    <w:bookmarkEnd w:id="939"/>
    <w:bookmarkEnd w:id="940"/>
    <w:p w14:paraId="600C2944" w14:textId="77777777" w:rsidR="001F140B" w:rsidRDefault="001F140B" w:rsidP="004E5522">
      <w:pPr>
        <w:tabs>
          <w:tab w:val="left" w:pos="4320"/>
          <w:tab w:val="left" w:pos="5040"/>
        </w:tabs>
        <w:rPr>
          <w:b/>
          <w:bCs/>
        </w:rPr>
        <w:sectPr w:rsidR="001F140B" w:rsidSect="007612DA">
          <w:headerReference w:type="even" r:id="rId101"/>
          <w:headerReference w:type="default" r:id="rId102"/>
          <w:footerReference w:type="default" r:id="rId103"/>
          <w:headerReference w:type="first" r:id="rId104"/>
          <w:footerReference w:type="first" r:id="rId105"/>
          <w:pgSz w:w="12240" w:h="15840"/>
          <w:pgMar w:top="1440" w:right="1440" w:bottom="1440" w:left="1440" w:header="720" w:footer="720" w:gutter="0"/>
          <w:pgNumType w:start="1"/>
          <w:cols w:space="720"/>
          <w:noEndnote/>
          <w:titlePg/>
        </w:sectPr>
      </w:pPr>
    </w:p>
    <w:p w14:paraId="4D980DE3" w14:textId="77777777" w:rsidR="001F140B" w:rsidRPr="005D6FC9" w:rsidRDefault="001F140B" w:rsidP="006340E3">
      <w:pPr>
        <w:spacing w:after="240"/>
        <w:jc w:val="center"/>
        <w:rPr>
          <w:b/>
        </w:rPr>
      </w:pPr>
      <w:r>
        <w:rPr>
          <w:b/>
        </w:rPr>
        <w:lastRenderedPageBreak/>
        <w:t>EXHIBIT Q</w:t>
      </w:r>
    </w:p>
    <w:p w14:paraId="5D59A4CA" w14:textId="77777777" w:rsidR="001F140B" w:rsidRDefault="001F140B" w:rsidP="006340E3">
      <w:pPr>
        <w:spacing w:after="240"/>
        <w:jc w:val="center"/>
        <w:rPr>
          <w:b/>
        </w:rPr>
      </w:pPr>
      <w:r>
        <w:rPr>
          <w:b/>
        </w:rPr>
        <w:t>OPERATING RESTRICTIONS</w:t>
      </w:r>
      <w:bookmarkStart w:id="942" w:name="_Hlk34331873"/>
    </w:p>
    <w:bookmarkEnd w:id="942"/>
    <w:p w14:paraId="5313C5BA" w14:textId="77777777" w:rsidR="001F140B" w:rsidRPr="001C30C9" w:rsidRDefault="001F140B" w:rsidP="006340E3">
      <w:pPr>
        <w:spacing w:after="240"/>
        <w:jc w:val="both"/>
        <w:rPr>
          <w:b/>
          <w:i/>
        </w:rPr>
      </w:pPr>
      <w:r>
        <w:t xml:space="preserve">The Parties will develop and finalize the </w:t>
      </w:r>
      <w:r>
        <w:rPr>
          <w:bCs/>
        </w:rPr>
        <w:t>Operating Restrictions</w:t>
      </w:r>
      <w:r>
        <w:t xml:space="preserve"> prior to the Commercial Operation Date; </w:t>
      </w:r>
      <w:r>
        <w:rPr>
          <w:i/>
        </w:rPr>
        <w:t>provided</w:t>
      </w:r>
      <w:r>
        <w:t xml:space="preserve">, the Operating Restrictions (i) may not be materially more restrictive of the operation of the Facility than as set forth below, unless agreed to by Buyer in writing, (ii) will, at a minimum, include the rules, requirements and procedures set forth in this </w:t>
      </w:r>
      <w:r>
        <w:rPr>
          <w:u w:val="single"/>
        </w:rPr>
        <w:t>Exhibit Q</w:t>
      </w:r>
      <w:r>
        <w:t>, (iii) will include protocols and parameters for Seller’s operation of the Facility in the absence of Discharging Notices or other similar instructions from Buyer relating to the use of the Facility, and (iv) may include facility scheduling, operating restrictions and Communications Protocols.</w:t>
      </w:r>
    </w:p>
    <w:tbl>
      <w:tblPr>
        <w:tblStyle w:val="TableGrid"/>
        <w:tblW w:w="9355" w:type="dxa"/>
        <w:tblLayout w:type="fixed"/>
        <w:tblLook w:val="04A0" w:firstRow="1" w:lastRow="0" w:firstColumn="1" w:lastColumn="0" w:noHBand="0" w:noVBand="1"/>
      </w:tblPr>
      <w:tblGrid>
        <w:gridCol w:w="2754"/>
        <w:gridCol w:w="2012"/>
        <w:gridCol w:w="4589"/>
      </w:tblGrid>
      <w:tr w:rsidR="00BF1C51" w14:paraId="6C30A5CB" w14:textId="77777777" w:rsidTr="00573444">
        <w:tc>
          <w:tcPr>
            <w:tcW w:w="2754" w:type="dxa"/>
          </w:tcPr>
          <w:p w14:paraId="38956370" w14:textId="77777777" w:rsidR="00BF1C51" w:rsidRPr="002B4516" w:rsidRDefault="00BF1C51" w:rsidP="00573444">
            <w:pPr>
              <w:spacing w:line="240" w:lineRule="atLeast"/>
              <w:rPr>
                <w:b/>
                <w:sz w:val="20"/>
                <w:szCs w:val="20"/>
              </w:rPr>
            </w:pPr>
            <w:r>
              <w:rPr>
                <w:b/>
                <w:sz w:val="20"/>
                <w:szCs w:val="20"/>
              </w:rPr>
              <w:t>File Update Date:</w:t>
            </w:r>
          </w:p>
        </w:tc>
        <w:tc>
          <w:tcPr>
            <w:tcW w:w="6601" w:type="dxa"/>
            <w:gridSpan w:val="2"/>
          </w:tcPr>
          <w:p w14:paraId="5614849F" w14:textId="162A31C4" w:rsidR="00BF1C51" w:rsidRPr="006C62AE" w:rsidRDefault="00BF1C51" w:rsidP="00573444">
            <w:pPr>
              <w:spacing w:line="240" w:lineRule="atLeast"/>
              <w:rPr>
                <w:b/>
                <w:color w:val="2A45E2"/>
                <w:sz w:val="20"/>
                <w:szCs w:val="20"/>
              </w:rPr>
            </w:pPr>
          </w:p>
        </w:tc>
      </w:tr>
      <w:tr w:rsidR="00BF1C51" w14:paraId="1405FEB5" w14:textId="77777777" w:rsidTr="00573444">
        <w:tc>
          <w:tcPr>
            <w:tcW w:w="2754" w:type="dxa"/>
          </w:tcPr>
          <w:p w14:paraId="21555B61" w14:textId="77777777" w:rsidR="00BF1C51" w:rsidRPr="002B4516" w:rsidRDefault="00BF1C51" w:rsidP="00573444">
            <w:pPr>
              <w:spacing w:line="240" w:lineRule="atLeast"/>
              <w:rPr>
                <w:b/>
                <w:sz w:val="20"/>
                <w:szCs w:val="20"/>
              </w:rPr>
            </w:pPr>
            <w:r>
              <w:rPr>
                <w:b/>
                <w:sz w:val="20"/>
                <w:szCs w:val="20"/>
              </w:rPr>
              <w:t>Technology:</w:t>
            </w:r>
          </w:p>
        </w:tc>
        <w:tc>
          <w:tcPr>
            <w:tcW w:w="6601" w:type="dxa"/>
            <w:gridSpan w:val="2"/>
          </w:tcPr>
          <w:p w14:paraId="629F4AD0" w14:textId="6BC3F4E2" w:rsidR="00BF1C51" w:rsidRPr="006C62AE" w:rsidRDefault="00BF1C51" w:rsidP="00573444">
            <w:pPr>
              <w:spacing w:line="240" w:lineRule="atLeast"/>
              <w:rPr>
                <w:b/>
                <w:color w:val="2A45E2"/>
                <w:sz w:val="20"/>
                <w:szCs w:val="20"/>
              </w:rPr>
            </w:pPr>
          </w:p>
        </w:tc>
      </w:tr>
      <w:tr w:rsidR="00BF1C51" w14:paraId="66ADA7AC" w14:textId="77777777" w:rsidTr="00573444">
        <w:tc>
          <w:tcPr>
            <w:tcW w:w="2754" w:type="dxa"/>
          </w:tcPr>
          <w:p w14:paraId="450923DF" w14:textId="77777777" w:rsidR="00BF1C51" w:rsidRPr="002B4516" w:rsidRDefault="00BF1C51" w:rsidP="00573444">
            <w:pPr>
              <w:spacing w:line="240" w:lineRule="atLeast"/>
              <w:rPr>
                <w:b/>
                <w:sz w:val="20"/>
                <w:szCs w:val="20"/>
              </w:rPr>
            </w:pPr>
            <w:r>
              <w:rPr>
                <w:b/>
                <w:sz w:val="20"/>
                <w:szCs w:val="20"/>
              </w:rPr>
              <w:t>Storage Unit Name:</w:t>
            </w:r>
          </w:p>
        </w:tc>
        <w:tc>
          <w:tcPr>
            <w:tcW w:w="6601" w:type="dxa"/>
            <w:gridSpan w:val="2"/>
          </w:tcPr>
          <w:p w14:paraId="0AB1EBBF" w14:textId="57966348" w:rsidR="00BF1C51" w:rsidRPr="006C62AE" w:rsidRDefault="00BF1C51" w:rsidP="00573444">
            <w:pPr>
              <w:spacing w:line="240" w:lineRule="atLeast"/>
              <w:rPr>
                <w:b/>
                <w:color w:val="2A45E2"/>
                <w:sz w:val="20"/>
                <w:szCs w:val="20"/>
              </w:rPr>
            </w:pPr>
          </w:p>
        </w:tc>
      </w:tr>
      <w:tr w:rsidR="00BF1C51" w14:paraId="20001B44" w14:textId="77777777" w:rsidTr="00573444">
        <w:tc>
          <w:tcPr>
            <w:tcW w:w="9355" w:type="dxa"/>
            <w:gridSpan w:val="3"/>
            <w:shd w:val="clear" w:color="auto" w:fill="92D050"/>
          </w:tcPr>
          <w:p w14:paraId="2F064E8C" w14:textId="77777777" w:rsidR="00BF1C51" w:rsidRPr="002B4516" w:rsidRDefault="00BF1C51" w:rsidP="00100FDE">
            <w:pPr>
              <w:pStyle w:val="ListParagraph"/>
              <w:numPr>
                <w:ilvl w:val="0"/>
                <w:numId w:val="35"/>
              </w:numPr>
              <w:spacing w:after="0" w:line="240" w:lineRule="atLeast"/>
              <w:jc w:val="left"/>
              <w:textAlignment w:val="baseline"/>
              <w:rPr>
                <w:b/>
              </w:rPr>
            </w:pPr>
            <w:r>
              <w:rPr>
                <w:b/>
              </w:rPr>
              <w:t>Contract Capacity</w:t>
            </w:r>
          </w:p>
        </w:tc>
      </w:tr>
      <w:tr w:rsidR="00BF1C51" w14:paraId="05AA5F55" w14:textId="77777777" w:rsidTr="00573444">
        <w:tc>
          <w:tcPr>
            <w:tcW w:w="4766" w:type="dxa"/>
            <w:gridSpan w:val="2"/>
          </w:tcPr>
          <w:p w14:paraId="3F22C157" w14:textId="77777777" w:rsidR="00BF1C51" w:rsidRPr="002B4516" w:rsidRDefault="00BF1C51" w:rsidP="00573444">
            <w:pPr>
              <w:spacing w:line="240" w:lineRule="atLeast"/>
              <w:rPr>
                <w:b/>
                <w:sz w:val="20"/>
                <w:szCs w:val="20"/>
              </w:rPr>
            </w:pPr>
            <w:r>
              <w:rPr>
                <w:b/>
                <w:sz w:val="20"/>
                <w:szCs w:val="20"/>
              </w:rPr>
              <w:t>Guaranteed Capacity (MW):</w:t>
            </w:r>
          </w:p>
        </w:tc>
        <w:tc>
          <w:tcPr>
            <w:tcW w:w="4589" w:type="dxa"/>
          </w:tcPr>
          <w:p w14:paraId="336004F1" w14:textId="3F6BB1A0" w:rsidR="00BF1C51" w:rsidRPr="006C62AE" w:rsidRDefault="00BF1C51" w:rsidP="00573444">
            <w:pPr>
              <w:spacing w:line="240" w:lineRule="atLeast"/>
              <w:rPr>
                <w:color w:val="2A45E2"/>
                <w:sz w:val="20"/>
                <w:szCs w:val="20"/>
              </w:rPr>
            </w:pPr>
          </w:p>
        </w:tc>
      </w:tr>
      <w:tr w:rsidR="00BF1C51" w14:paraId="36D503E9" w14:textId="77777777" w:rsidTr="00573444">
        <w:tc>
          <w:tcPr>
            <w:tcW w:w="4766" w:type="dxa"/>
            <w:gridSpan w:val="2"/>
          </w:tcPr>
          <w:p w14:paraId="7417E1D2" w14:textId="77777777" w:rsidR="00BF1C51" w:rsidRDefault="00BF1C51" w:rsidP="00573444">
            <w:pPr>
              <w:spacing w:line="240" w:lineRule="atLeast"/>
              <w:rPr>
                <w:b/>
                <w:sz w:val="20"/>
                <w:szCs w:val="20"/>
              </w:rPr>
            </w:pPr>
            <w:r>
              <w:rPr>
                <w:b/>
                <w:sz w:val="20"/>
                <w:szCs w:val="20"/>
              </w:rPr>
              <w:t>Effective Capacity (MW):</w:t>
            </w:r>
          </w:p>
        </w:tc>
        <w:tc>
          <w:tcPr>
            <w:tcW w:w="4589" w:type="dxa"/>
          </w:tcPr>
          <w:p w14:paraId="533F19FE" w14:textId="218A1341" w:rsidR="00BF1C51" w:rsidRPr="006C62AE" w:rsidRDefault="00BF1C51" w:rsidP="00573444">
            <w:pPr>
              <w:spacing w:line="240" w:lineRule="atLeast"/>
              <w:rPr>
                <w:color w:val="2A45E2"/>
                <w:sz w:val="20"/>
                <w:szCs w:val="20"/>
              </w:rPr>
            </w:pPr>
          </w:p>
        </w:tc>
      </w:tr>
      <w:tr w:rsidR="00BF1C51" w14:paraId="1CA6BCA6" w14:textId="77777777" w:rsidTr="00573444">
        <w:tc>
          <w:tcPr>
            <w:tcW w:w="9355" w:type="dxa"/>
            <w:gridSpan w:val="3"/>
            <w:shd w:val="clear" w:color="auto" w:fill="92D050"/>
          </w:tcPr>
          <w:p w14:paraId="2503C4EF" w14:textId="77777777" w:rsidR="00BF1C51" w:rsidRPr="002B4516" w:rsidRDefault="00BF1C51" w:rsidP="00100FDE">
            <w:pPr>
              <w:pStyle w:val="ListParagraph"/>
              <w:numPr>
                <w:ilvl w:val="0"/>
                <w:numId w:val="35"/>
              </w:numPr>
              <w:spacing w:after="0" w:line="240" w:lineRule="atLeast"/>
              <w:jc w:val="left"/>
              <w:textAlignment w:val="baseline"/>
              <w:rPr>
                <w:b/>
              </w:rPr>
            </w:pPr>
            <w:r>
              <w:rPr>
                <w:b/>
              </w:rPr>
              <w:t>Total Unit Dispatchable Range Information</w:t>
            </w:r>
          </w:p>
        </w:tc>
      </w:tr>
      <w:tr w:rsidR="00BF1C51" w14:paraId="682C28DD" w14:textId="77777777" w:rsidTr="00573444">
        <w:tc>
          <w:tcPr>
            <w:tcW w:w="4766" w:type="dxa"/>
            <w:gridSpan w:val="2"/>
          </w:tcPr>
          <w:p w14:paraId="439FEC25" w14:textId="245CFCFD" w:rsidR="00BF1C51" w:rsidRDefault="00BF1C51" w:rsidP="00C10DEB">
            <w:r>
              <w:rPr>
                <w:b/>
                <w:sz w:val="20"/>
                <w:szCs w:val="20"/>
              </w:rPr>
              <w:t>Interconnect Voltage (kV)</w:t>
            </w:r>
            <w:r w:rsidR="009923F0">
              <w:rPr>
                <w:b/>
                <w:sz w:val="20"/>
                <w:szCs w:val="20"/>
              </w:rPr>
              <w:t>:</w:t>
            </w:r>
          </w:p>
        </w:tc>
        <w:tc>
          <w:tcPr>
            <w:tcW w:w="4589" w:type="dxa"/>
          </w:tcPr>
          <w:p w14:paraId="693317FD" w14:textId="49116D12" w:rsidR="00BF1C51" w:rsidRPr="006C62AE" w:rsidRDefault="00BF1C51" w:rsidP="00573444">
            <w:pPr>
              <w:spacing w:line="240" w:lineRule="atLeast"/>
              <w:rPr>
                <w:color w:val="2A45E2"/>
                <w:sz w:val="20"/>
                <w:szCs w:val="20"/>
              </w:rPr>
            </w:pPr>
          </w:p>
        </w:tc>
      </w:tr>
      <w:tr w:rsidR="00B9414C" w14:paraId="6C8E20B9" w14:textId="77777777" w:rsidTr="00047C33">
        <w:trPr>
          <w:trHeight w:val="251"/>
        </w:trPr>
        <w:tc>
          <w:tcPr>
            <w:tcW w:w="4766" w:type="dxa"/>
            <w:gridSpan w:val="2"/>
          </w:tcPr>
          <w:p w14:paraId="01288BF8" w14:textId="76F6B02B" w:rsidR="00B9414C" w:rsidRDefault="00B9414C" w:rsidP="00047C33">
            <w:pPr>
              <w:rPr>
                <w:b/>
                <w:sz w:val="20"/>
                <w:szCs w:val="20"/>
              </w:rPr>
            </w:pPr>
            <w:r>
              <w:rPr>
                <w:b/>
                <w:sz w:val="20"/>
                <w:szCs w:val="20"/>
              </w:rPr>
              <w:t>Maximum State of Charge (SOC) during Charging</w:t>
            </w:r>
            <w:r w:rsidR="009923F0">
              <w:rPr>
                <w:b/>
                <w:sz w:val="20"/>
                <w:szCs w:val="20"/>
              </w:rPr>
              <w:t>:</w:t>
            </w:r>
          </w:p>
        </w:tc>
        <w:tc>
          <w:tcPr>
            <w:tcW w:w="4589" w:type="dxa"/>
          </w:tcPr>
          <w:p w14:paraId="0B8E48DE" w14:textId="3C9217D1" w:rsidR="00B9414C" w:rsidRPr="006C62AE" w:rsidRDefault="00B9414C" w:rsidP="00047C33">
            <w:pPr>
              <w:rPr>
                <w:color w:val="2A45E2"/>
                <w:sz w:val="20"/>
                <w:szCs w:val="20"/>
              </w:rPr>
            </w:pPr>
          </w:p>
        </w:tc>
      </w:tr>
      <w:tr w:rsidR="00B9414C" w14:paraId="32094C00" w14:textId="77777777" w:rsidTr="00573444">
        <w:tc>
          <w:tcPr>
            <w:tcW w:w="4766" w:type="dxa"/>
            <w:gridSpan w:val="2"/>
          </w:tcPr>
          <w:p w14:paraId="238A47C4" w14:textId="7DA1E0CB" w:rsidR="00B9414C" w:rsidRDefault="00B9414C" w:rsidP="00047C33">
            <w:pPr>
              <w:rPr>
                <w:b/>
                <w:sz w:val="20"/>
                <w:szCs w:val="20"/>
              </w:rPr>
            </w:pPr>
            <w:r>
              <w:rPr>
                <w:b/>
                <w:sz w:val="20"/>
                <w:szCs w:val="20"/>
              </w:rPr>
              <w:t>Minimum State of Charge (SOC) during Discharging</w:t>
            </w:r>
            <w:r w:rsidR="009923F0">
              <w:rPr>
                <w:b/>
                <w:sz w:val="20"/>
                <w:szCs w:val="20"/>
              </w:rPr>
              <w:t>:</w:t>
            </w:r>
          </w:p>
        </w:tc>
        <w:tc>
          <w:tcPr>
            <w:tcW w:w="4589" w:type="dxa"/>
          </w:tcPr>
          <w:p w14:paraId="0AEFF150" w14:textId="4BA88351" w:rsidR="00B9414C" w:rsidRPr="006C62AE" w:rsidRDefault="00B9414C" w:rsidP="00573444">
            <w:pPr>
              <w:spacing w:line="240" w:lineRule="atLeast"/>
              <w:rPr>
                <w:color w:val="2A45E2"/>
                <w:sz w:val="20"/>
                <w:szCs w:val="20"/>
              </w:rPr>
            </w:pPr>
          </w:p>
        </w:tc>
      </w:tr>
      <w:tr w:rsidR="00A85C90" w14:paraId="35B5B66E" w14:textId="77777777" w:rsidTr="00573444">
        <w:tc>
          <w:tcPr>
            <w:tcW w:w="4766" w:type="dxa"/>
            <w:gridSpan w:val="2"/>
          </w:tcPr>
          <w:p w14:paraId="29B56FD9" w14:textId="1AC2A4D4" w:rsidR="00A85C90" w:rsidRPr="002B4516" w:rsidRDefault="00A85C90" w:rsidP="00A85C90">
            <w:pPr>
              <w:spacing w:line="240" w:lineRule="atLeast"/>
              <w:rPr>
                <w:b/>
                <w:sz w:val="20"/>
                <w:szCs w:val="20"/>
              </w:rPr>
            </w:pPr>
            <w:r>
              <w:rPr>
                <w:b/>
                <w:sz w:val="20"/>
                <w:szCs w:val="20"/>
              </w:rPr>
              <w:t>Maximum Stor</w:t>
            </w:r>
            <w:r w:rsidR="001B14D9">
              <w:rPr>
                <w:b/>
                <w:sz w:val="20"/>
                <w:szCs w:val="20"/>
              </w:rPr>
              <w:t>ed Energy</w:t>
            </w:r>
            <w:r>
              <w:rPr>
                <w:b/>
                <w:sz w:val="20"/>
                <w:szCs w:val="20"/>
              </w:rPr>
              <w:t xml:space="preserve"> Level (MWh):</w:t>
            </w:r>
          </w:p>
        </w:tc>
        <w:tc>
          <w:tcPr>
            <w:tcW w:w="4589" w:type="dxa"/>
          </w:tcPr>
          <w:p w14:paraId="30909520" w14:textId="383A09CB" w:rsidR="00A85C90" w:rsidRPr="006C62AE" w:rsidRDefault="00A85C90" w:rsidP="00A85C90">
            <w:pPr>
              <w:spacing w:line="240" w:lineRule="atLeast"/>
              <w:rPr>
                <w:color w:val="2A45E2"/>
                <w:sz w:val="20"/>
                <w:szCs w:val="20"/>
              </w:rPr>
            </w:pPr>
          </w:p>
        </w:tc>
      </w:tr>
      <w:tr w:rsidR="00A85C90" w14:paraId="4C110888" w14:textId="77777777" w:rsidTr="00573444">
        <w:tc>
          <w:tcPr>
            <w:tcW w:w="4766" w:type="dxa"/>
            <w:gridSpan w:val="2"/>
          </w:tcPr>
          <w:p w14:paraId="17247095" w14:textId="2596941A" w:rsidR="00A85C90" w:rsidRPr="002B4516" w:rsidRDefault="00A85C90" w:rsidP="00A85C90">
            <w:pPr>
              <w:spacing w:line="240" w:lineRule="atLeast"/>
              <w:rPr>
                <w:b/>
                <w:sz w:val="20"/>
                <w:szCs w:val="20"/>
              </w:rPr>
            </w:pPr>
            <w:r>
              <w:rPr>
                <w:b/>
                <w:sz w:val="20"/>
                <w:szCs w:val="20"/>
              </w:rPr>
              <w:t>Minimum Stor</w:t>
            </w:r>
            <w:r w:rsidR="001B14D9">
              <w:rPr>
                <w:b/>
                <w:sz w:val="20"/>
                <w:szCs w:val="20"/>
              </w:rPr>
              <w:t>ed</w:t>
            </w:r>
            <w:r>
              <w:rPr>
                <w:b/>
                <w:sz w:val="20"/>
                <w:szCs w:val="20"/>
              </w:rPr>
              <w:t xml:space="preserve"> </w:t>
            </w:r>
            <w:r w:rsidR="001B14D9">
              <w:rPr>
                <w:b/>
                <w:sz w:val="20"/>
                <w:szCs w:val="20"/>
              </w:rPr>
              <w:t xml:space="preserve">Energy </w:t>
            </w:r>
            <w:r>
              <w:rPr>
                <w:b/>
                <w:sz w:val="20"/>
                <w:szCs w:val="20"/>
              </w:rPr>
              <w:t>Level (MWh):</w:t>
            </w:r>
          </w:p>
        </w:tc>
        <w:tc>
          <w:tcPr>
            <w:tcW w:w="4589" w:type="dxa"/>
          </w:tcPr>
          <w:p w14:paraId="6BFFB6B4" w14:textId="1CBC7DBE" w:rsidR="00A85C90" w:rsidRPr="006C62AE" w:rsidRDefault="00A85C90" w:rsidP="00A85C90">
            <w:pPr>
              <w:spacing w:line="240" w:lineRule="atLeast"/>
              <w:rPr>
                <w:color w:val="2A45E2"/>
                <w:sz w:val="20"/>
                <w:szCs w:val="20"/>
              </w:rPr>
            </w:pPr>
          </w:p>
        </w:tc>
      </w:tr>
      <w:tr w:rsidR="00A85C90" w14:paraId="04DB4C99" w14:textId="77777777" w:rsidTr="003C5759">
        <w:tc>
          <w:tcPr>
            <w:tcW w:w="4766" w:type="dxa"/>
            <w:gridSpan w:val="2"/>
          </w:tcPr>
          <w:p w14:paraId="44812E09" w14:textId="77777777" w:rsidR="00A85C90" w:rsidRPr="002B4516" w:rsidRDefault="00A85C90" w:rsidP="00A85C90">
            <w:pPr>
              <w:spacing w:line="240" w:lineRule="atLeast"/>
              <w:rPr>
                <w:b/>
                <w:sz w:val="20"/>
                <w:szCs w:val="20"/>
              </w:rPr>
            </w:pPr>
            <w:r>
              <w:rPr>
                <w:b/>
                <w:sz w:val="20"/>
                <w:szCs w:val="20"/>
              </w:rPr>
              <w:t>Maximum Charging Capacity (MW):</w:t>
            </w:r>
          </w:p>
        </w:tc>
        <w:tc>
          <w:tcPr>
            <w:tcW w:w="4589" w:type="dxa"/>
          </w:tcPr>
          <w:p w14:paraId="2ACFE6F0" w14:textId="0630A2C4" w:rsidR="00A85C90" w:rsidRPr="006C62AE" w:rsidRDefault="00A85C90" w:rsidP="00A85C90">
            <w:pPr>
              <w:spacing w:line="240" w:lineRule="atLeast"/>
              <w:rPr>
                <w:color w:val="2A45E2"/>
                <w:sz w:val="20"/>
                <w:szCs w:val="20"/>
              </w:rPr>
            </w:pPr>
          </w:p>
        </w:tc>
      </w:tr>
      <w:tr w:rsidR="00A85C90" w14:paraId="4C237CEE" w14:textId="77777777" w:rsidTr="00573444">
        <w:tc>
          <w:tcPr>
            <w:tcW w:w="4766" w:type="dxa"/>
            <w:gridSpan w:val="2"/>
          </w:tcPr>
          <w:p w14:paraId="6C164107" w14:textId="77777777" w:rsidR="00A85C90" w:rsidRPr="002B4516" w:rsidRDefault="00A85C90" w:rsidP="00A85C90">
            <w:pPr>
              <w:spacing w:line="240" w:lineRule="atLeast"/>
              <w:rPr>
                <w:b/>
                <w:sz w:val="20"/>
                <w:szCs w:val="20"/>
              </w:rPr>
            </w:pPr>
            <w:r>
              <w:rPr>
                <w:b/>
                <w:sz w:val="20"/>
                <w:szCs w:val="20"/>
              </w:rPr>
              <w:t>Maximum Discharging Capacity (MW):</w:t>
            </w:r>
          </w:p>
        </w:tc>
        <w:tc>
          <w:tcPr>
            <w:tcW w:w="4589" w:type="dxa"/>
          </w:tcPr>
          <w:p w14:paraId="2CC99345" w14:textId="12E0EA49" w:rsidR="00A85C90" w:rsidRPr="006C62AE" w:rsidRDefault="00A85C90" w:rsidP="00A85C90">
            <w:pPr>
              <w:spacing w:line="240" w:lineRule="atLeast"/>
              <w:rPr>
                <w:color w:val="2A45E2"/>
                <w:sz w:val="20"/>
                <w:szCs w:val="20"/>
              </w:rPr>
            </w:pPr>
          </w:p>
        </w:tc>
      </w:tr>
      <w:tr w:rsidR="00BF1C51" w14:paraId="30003165" w14:textId="77777777" w:rsidTr="00573444">
        <w:tc>
          <w:tcPr>
            <w:tcW w:w="9355" w:type="dxa"/>
            <w:gridSpan w:val="3"/>
            <w:shd w:val="clear" w:color="auto" w:fill="92D050"/>
          </w:tcPr>
          <w:p w14:paraId="087C9F84" w14:textId="21676C61" w:rsidR="00BF1C51" w:rsidRPr="002B4516" w:rsidRDefault="001816B8" w:rsidP="00100FDE">
            <w:pPr>
              <w:pStyle w:val="ListParagraph"/>
              <w:numPr>
                <w:ilvl w:val="0"/>
                <w:numId w:val="35"/>
              </w:numPr>
              <w:spacing w:after="0" w:line="240" w:lineRule="atLeast"/>
              <w:jc w:val="left"/>
              <w:textAlignment w:val="baseline"/>
              <w:rPr>
                <w:b/>
              </w:rPr>
            </w:pPr>
            <w:r>
              <w:rPr>
                <w:b/>
              </w:rPr>
              <w:t>Maximum Throughput</w:t>
            </w:r>
          </w:p>
        </w:tc>
      </w:tr>
      <w:tr w:rsidR="00C706D7" w:rsidRPr="000718EA" w14:paraId="22B6CEDD" w14:textId="77777777" w:rsidTr="0044351F">
        <w:tc>
          <w:tcPr>
            <w:tcW w:w="4766" w:type="dxa"/>
            <w:gridSpan w:val="2"/>
          </w:tcPr>
          <w:p w14:paraId="1273AA23" w14:textId="5988A505" w:rsidR="00C706D7" w:rsidRPr="0044351F" w:rsidRDefault="00C706D7" w:rsidP="0044351F">
            <w:pPr>
              <w:spacing w:line="240" w:lineRule="atLeast"/>
              <w:rPr>
                <w:b/>
                <w:sz w:val="20"/>
              </w:rPr>
            </w:pPr>
            <w:r>
              <w:rPr>
                <w:b/>
                <w:sz w:val="20"/>
                <w:szCs w:val="20"/>
              </w:rPr>
              <w:t xml:space="preserve">Maximum </w:t>
            </w:r>
            <w:r w:rsidRPr="0044351F">
              <w:rPr>
                <w:b/>
                <w:sz w:val="20"/>
              </w:rPr>
              <w:t>Daily</w:t>
            </w:r>
            <w:r>
              <w:rPr>
                <w:b/>
                <w:sz w:val="20"/>
                <w:szCs w:val="20"/>
              </w:rPr>
              <w:t xml:space="preserve"> Throughput:</w:t>
            </w:r>
          </w:p>
        </w:tc>
        <w:tc>
          <w:tcPr>
            <w:tcW w:w="4589" w:type="dxa"/>
          </w:tcPr>
          <w:p w14:paraId="3D132673" w14:textId="4108CD26" w:rsidR="00633B82" w:rsidRPr="003C573F" w:rsidRDefault="00633B82" w:rsidP="00C706D7">
            <w:pPr>
              <w:spacing w:line="240" w:lineRule="atLeast"/>
              <w:rPr>
                <w:color w:val="0000FF"/>
                <w:sz w:val="20"/>
                <w:szCs w:val="20"/>
              </w:rPr>
            </w:pPr>
          </w:p>
        </w:tc>
      </w:tr>
      <w:tr w:rsidR="0092354F" w14:paraId="573A5585" w14:textId="77777777" w:rsidTr="003C5759">
        <w:tc>
          <w:tcPr>
            <w:tcW w:w="4766" w:type="dxa"/>
            <w:gridSpan w:val="2"/>
          </w:tcPr>
          <w:p w14:paraId="5A2AB9E4" w14:textId="6A2F9AFD" w:rsidR="0092354F" w:rsidRPr="002B4516" w:rsidRDefault="0092354F" w:rsidP="003C5759">
            <w:pPr>
              <w:spacing w:line="240" w:lineRule="atLeast"/>
              <w:rPr>
                <w:b/>
                <w:sz w:val="20"/>
                <w:szCs w:val="20"/>
              </w:rPr>
            </w:pPr>
            <w:r>
              <w:rPr>
                <w:b/>
                <w:sz w:val="20"/>
                <w:szCs w:val="20"/>
              </w:rPr>
              <w:t xml:space="preserve">Maximum </w:t>
            </w:r>
            <w:r w:rsidR="007F2533">
              <w:rPr>
                <w:b/>
                <w:sz w:val="20"/>
                <w:szCs w:val="20"/>
              </w:rPr>
              <w:t xml:space="preserve">Annual </w:t>
            </w:r>
            <w:r>
              <w:rPr>
                <w:b/>
                <w:sz w:val="20"/>
                <w:szCs w:val="20"/>
              </w:rPr>
              <w:t>Throughput:</w:t>
            </w:r>
          </w:p>
        </w:tc>
        <w:tc>
          <w:tcPr>
            <w:tcW w:w="4589" w:type="dxa"/>
          </w:tcPr>
          <w:p w14:paraId="342A5637" w14:textId="3F59C483" w:rsidR="0092354F" w:rsidRPr="002B4516" w:rsidRDefault="0092354F" w:rsidP="003C5759">
            <w:pPr>
              <w:spacing w:line="240" w:lineRule="atLeast"/>
              <w:rPr>
                <w:color w:val="0000FF"/>
                <w:sz w:val="20"/>
                <w:szCs w:val="20"/>
              </w:rPr>
            </w:pPr>
          </w:p>
        </w:tc>
      </w:tr>
      <w:tr w:rsidR="0092354F" w14:paraId="4C925132" w14:textId="77777777" w:rsidTr="00573444">
        <w:tc>
          <w:tcPr>
            <w:tcW w:w="9355" w:type="dxa"/>
            <w:gridSpan w:val="3"/>
            <w:shd w:val="clear" w:color="auto" w:fill="92D050"/>
          </w:tcPr>
          <w:p w14:paraId="73EFAB7A" w14:textId="77777777" w:rsidR="0092354F" w:rsidRPr="002B4516" w:rsidRDefault="0092354F" w:rsidP="00100FDE">
            <w:pPr>
              <w:pStyle w:val="ListParagraph"/>
              <w:numPr>
                <w:ilvl w:val="0"/>
                <w:numId w:val="35"/>
              </w:numPr>
              <w:spacing w:after="0" w:line="240" w:lineRule="atLeast"/>
              <w:jc w:val="left"/>
              <w:textAlignment w:val="baseline"/>
              <w:rPr>
                <w:b/>
              </w:rPr>
            </w:pPr>
            <w:proofErr w:type="gramStart"/>
            <w:r>
              <w:rPr>
                <w:b/>
              </w:rPr>
              <w:t>Charge</w:t>
            </w:r>
            <w:proofErr w:type="gramEnd"/>
            <w:r>
              <w:rPr>
                <w:b/>
              </w:rPr>
              <w:t xml:space="preserve"> and Discharge Rates</w:t>
            </w:r>
          </w:p>
        </w:tc>
      </w:tr>
      <w:tr w:rsidR="00457E6A" w14:paraId="68CCFEAE" w14:textId="77777777" w:rsidTr="00DC659A">
        <w:trPr>
          <w:trHeight w:val="314"/>
        </w:trPr>
        <w:tc>
          <w:tcPr>
            <w:tcW w:w="4766" w:type="dxa"/>
            <w:gridSpan w:val="2"/>
          </w:tcPr>
          <w:p w14:paraId="2441B7F8" w14:textId="71D49EF1" w:rsidR="00457E6A" w:rsidRPr="002B4516" w:rsidRDefault="00457E6A" w:rsidP="00573444">
            <w:pPr>
              <w:spacing w:line="240" w:lineRule="atLeast"/>
              <w:jc w:val="center"/>
              <w:rPr>
                <w:b/>
                <w:sz w:val="20"/>
                <w:szCs w:val="20"/>
              </w:rPr>
            </w:pPr>
          </w:p>
        </w:tc>
        <w:tc>
          <w:tcPr>
            <w:tcW w:w="4589" w:type="dxa"/>
          </w:tcPr>
          <w:p w14:paraId="083B5F8B" w14:textId="04E27D17" w:rsidR="00457E6A" w:rsidRPr="002B4516" w:rsidRDefault="00457E6A" w:rsidP="0044351F">
            <w:pPr>
              <w:spacing w:line="240" w:lineRule="atLeast"/>
              <w:jc w:val="center"/>
              <w:rPr>
                <w:b/>
                <w:sz w:val="20"/>
                <w:szCs w:val="20"/>
              </w:rPr>
            </w:pPr>
            <w:r>
              <w:rPr>
                <w:b/>
                <w:bCs/>
                <w:sz w:val="20"/>
                <w:szCs w:val="20"/>
              </w:rPr>
              <w:t>Ramp Rate (MW/minute)</w:t>
            </w:r>
            <w:r>
              <w:rPr>
                <w:sz w:val="20"/>
                <w:szCs w:val="20"/>
              </w:rPr>
              <w:t> </w:t>
            </w:r>
            <w:r>
              <w:rPr>
                <w:b/>
                <w:sz w:val="20"/>
                <w:szCs w:val="20"/>
              </w:rPr>
              <w:t>Description</w:t>
            </w:r>
          </w:p>
        </w:tc>
      </w:tr>
      <w:tr w:rsidR="00457E6A" w14:paraId="2D189936" w14:textId="77777777" w:rsidTr="006C62AE">
        <w:trPr>
          <w:trHeight w:val="179"/>
        </w:trPr>
        <w:tc>
          <w:tcPr>
            <w:tcW w:w="4766" w:type="dxa"/>
            <w:gridSpan w:val="2"/>
          </w:tcPr>
          <w:p w14:paraId="1B535957" w14:textId="4C29388E" w:rsidR="00457E6A" w:rsidRPr="002B4516" w:rsidRDefault="00457E6A" w:rsidP="006C62AE">
            <w:pPr>
              <w:rPr>
                <w:b/>
                <w:sz w:val="20"/>
                <w:szCs w:val="20"/>
              </w:rPr>
            </w:pPr>
            <w:r>
              <w:rPr>
                <w:b/>
                <w:sz w:val="20"/>
                <w:szCs w:val="20"/>
              </w:rPr>
              <w:t>Energy</w:t>
            </w:r>
            <w:r w:rsidR="009923F0">
              <w:rPr>
                <w:b/>
                <w:sz w:val="20"/>
                <w:szCs w:val="20"/>
              </w:rPr>
              <w:t>:</w:t>
            </w:r>
          </w:p>
        </w:tc>
        <w:tc>
          <w:tcPr>
            <w:tcW w:w="4589" w:type="dxa"/>
          </w:tcPr>
          <w:p w14:paraId="6797294F" w14:textId="7FE5804B" w:rsidR="00A85C90" w:rsidRPr="002B4516" w:rsidRDefault="00A85C90" w:rsidP="006C62AE">
            <w:pPr>
              <w:rPr>
                <w:sz w:val="20"/>
                <w:szCs w:val="20"/>
              </w:rPr>
            </w:pPr>
          </w:p>
        </w:tc>
      </w:tr>
      <w:tr w:rsidR="00BF1C51" w14:paraId="43F91CDE" w14:textId="77777777" w:rsidTr="00573444">
        <w:tc>
          <w:tcPr>
            <w:tcW w:w="9355" w:type="dxa"/>
            <w:gridSpan w:val="3"/>
            <w:shd w:val="clear" w:color="auto" w:fill="92D050"/>
          </w:tcPr>
          <w:p w14:paraId="23BA7A78" w14:textId="77777777" w:rsidR="00BF1C51" w:rsidRPr="002B4516" w:rsidRDefault="00BF1C51" w:rsidP="00100FDE">
            <w:pPr>
              <w:pStyle w:val="ListParagraph"/>
              <w:numPr>
                <w:ilvl w:val="0"/>
                <w:numId w:val="35"/>
              </w:numPr>
              <w:spacing w:after="0" w:line="240" w:lineRule="atLeast"/>
              <w:jc w:val="left"/>
              <w:textAlignment w:val="baseline"/>
              <w:rPr>
                <w:b/>
              </w:rPr>
            </w:pPr>
            <w:r>
              <w:rPr>
                <w:b/>
              </w:rPr>
              <w:t>Ancillary Services</w:t>
            </w:r>
          </w:p>
        </w:tc>
      </w:tr>
      <w:tr w:rsidR="00A85C90" w14:paraId="344E8C2E" w14:textId="77777777" w:rsidTr="00573444">
        <w:tc>
          <w:tcPr>
            <w:tcW w:w="4766" w:type="dxa"/>
            <w:gridSpan w:val="2"/>
          </w:tcPr>
          <w:p w14:paraId="46D5513B" w14:textId="2277AC24" w:rsidR="00A85C90" w:rsidRPr="002B4516" w:rsidRDefault="00A85C90" w:rsidP="00A85C90">
            <w:pPr>
              <w:spacing w:line="240" w:lineRule="atLeast"/>
              <w:rPr>
                <w:b/>
                <w:sz w:val="20"/>
                <w:szCs w:val="20"/>
              </w:rPr>
            </w:pPr>
            <w:r>
              <w:rPr>
                <w:b/>
                <w:sz w:val="20"/>
                <w:szCs w:val="20"/>
              </w:rPr>
              <w:t>Spinning reserve is included:</w:t>
            </w:r>
          </w:p>
        </w:tc>
        <w:tc>
          <w:tcPr>
            <w:tcW w:w="4589" w:type="dxa"/>
          </w:tcPr>
          <w:p w14:paraId="009A2372" w14:textId="6413B452" w:rsidR="00A85C90" w:rsidRPr="006C62AE" w:rsidRDefault="00A90242" w:rsidP="00A85C90">
            <w:pPr>
              <w:spacing w:line="240" w:lineRule="atLeast"/>
              <w:rPr>
                <w:color w:val="2A45E2"/>
                <w:sz w:val="20"/>
                <w:szCs w:val="20"/>
              </w:rPr>
            </w:pPr>
            <w:r>
              <w:rPr>
                <w:color w:val="2A45E2"/>
                <w:sz w:val="20"/>
                <w:szCs w:val="20"/>
              </w:rPr>
              <w:t>Yes</w:t>
            </w:r>
          </w:p>
        </w:tc>
      </w:tr>
      <w:tr w:rsidR="00A85C90" w14:paraId="6728787E" w14:textId="77777777" w:rsidTr="00573444">
        <w:tc>
          <w:tcPr>
            <w:tcW w:w="4766" w:type="dxa"/>
            <w:gridSpan w:val="2"/>
          </w:tcPr>
          <w:p w14:paraId="44648A4B" w14:textId="1E726802" w:rsidR="00A85C90" w:rsidRPr="002B4516" w:rsidRDefault="00A85C90" w:rsidP="00A85C90">
            <w:pPr>
              <w:spacing w:line="240" w:lineRule="atLeast"/>
              <w:rPr>
                <w:b/>
                <w:sz w:val="20"/>
                <w:szCs w:val="20"/>
              </w:rPr>
            </w:pPr>
            <w:r>
              <w:rPr>
                <w:b/>
                <w:sz w:val="20"/>
                <w:szCs w:val="20"/>
              </w:rPr>
              <w:t>Non-spinning reserve is included:</w:t>
            </w:r>
          </w:p>
        </w:tc>
        <w:tc>
          <w:tcPr>
            <w:tcW w:w="4589" w:type="dxa"/>
          </w:tcPr>
          <w:p w14:paraId="601A2C75" w14:textId="260CE859" w:rsidR="00A85C90" w:rsidRPr="006C62AE" w:rsidRDefault="00A90242" w:rsidP="00A85C90">
            <w:pPr>
              <w:spacing w:line="240" w:lineRule="atLeast"/>
              <w:rPr>
                <w:color w:val="2A45E2"/>
                <w:sz w:val="20"/>
                <w:szCs w:val="20"/>
              </w:rPr>
            </w:pPr>
            <w:r>
              <w:rPr>
                <w:color w:val="2A45E2"/>
                <w:sz w:val="20"/>
                <w:szCs w:val="20"/>
              </w:rPr>
              <w:t>Yes</w:t>
            </w:r>
          </w:p>
        </w:tc>
      </w:tr>
      <w:tr w:rsidR="00A85C90" w14:paraId="453D2A16" w14:textId="77777777" w:rsidTr="00573444">
        <w:tc>
          <w:tcPr>
            <w:tcW w:w="4766" w:type="dxa"/>
            <w:gridSpan w:val="2"/>
          </w:tcPr>
          <w:p w14:paraId="16A35A82" w14:textId="0A942B9B" w:rsidR="00A85C90" w:rsidRPr="002B4516" w:rsidRDefault="00A85C90" w:rsidP="00A85C90">
            <w:pPr>
              <w:spacing w:line="240" w:lineRule="atLeast"/>
              <w:rPr>
                <w:b/>
                <w:sz w:val="20"/>
                <w:szCs w:val="20"/>
              </w:rPr>
            </w:pPr>
            <w:r>
              <w:rPr>
                <w:b/>
                <w:sz w:val="20"/>
                <w:szCs w:val="20"/>
              </w:rPr>
              <w:t>Regulation up is included:</w:t>
            </w:r>
          </w:p>
        </w:tc>
        <w:tc>
          <w:tcPr>
            <w:tcW w:w="4589" w:type="dxa"/>
          </w:tcPr>
          <w:p w14:paraId="13D3F3D0" w14:textId="71599673" w:rsidR="00A85C90" w:rsidRPr="006C62AE" w:rsidRDefault="00A90242" w:rsidP="00A85C90">
            <w:pPr>
              <w:spacing w:line="240" w:lineRule="atLeast"/>
              <w:rPr>
                <w:color w:val="2A45E2"/>
                <w:sz w:val="20"/>
                <w:szCs w:val="20"/>
              </w:rPr>
            </w:pPr>
            <w:r>
              <w:rPr>
                <w:color w:val="2A45E2"/>
                <w:sz w:val="20"/>
                <w:szCs w:val="20"/>
              </w:rPr>
              <w:t>Yes</w:t>
            </w:r>
          </w:p>
        </w:tc>
      </w:tr>
      <w:tr w:rsidR="00A85C90" w14:paraId="7A6DB4BE" w14:textId="77777777" w:rsidTr="00573444">
        <w:tc>
          <w:tcPr>
            <w:tcW w:w="4766" w:type="dxa"/>
            <w:gridSpan w:val="2"/>
          </w:tcPr>
          <w:p w14:paraId="56845852" w14:textId="14ED9C03" w:rsidR="00A85C90" w:rsidRDefault="00A85C90" w:rsidP="00A85C90">
            <w:pPr>
              <w:spacing w:line="240" w:lineRule="atLeast"/>
              <w:rPr>
                <w:b/>
                <w:sz w:val="20"/>
                <w:szCs w:val="20"/>
              </w:rPr>
            </w:pPr>
            <w:r>
              <w:rPr>
                <w:b/>
                <w:sz w:val="20"/>
                <w:szCs w:val="20"/>
              </w:rPr>
              <w:t>Regulation down is included:</w:t>
            </w:r>
          </w:p>
        </w:tc>
        <w:tc>
          <w:tcPr>
            <w:tcW w:w="4589" w:type="dxa"/>
          </w:tcPr>
          <w:p w14:paraId="2E3D22D3" w14:textId="7A86D7A8" w:rsidR="00A85C90" w:rsidRPr="006C62AE" w:rsidRDefault="00A90242" w:rsidP="00A85C90">
            <w:pPr>
              <w:spacing w:line="240" w:lineRule="atLeast"/>
              <w:rPr>
                <w:color w:val="2A45E2"/>
                <w:sz w:val="20"/>
                <w:szCs w:val="20"/>
              </w:rPr>
            </w:pPr>
            <w:r>
              <w:rPr>
                <w:color w:val="2A45E2"/>
                <w:sz w:val="20"/>
                <w:szCs w:val="20"/>
              </w:rPr>
              <w:t>Yes</w:t>
            </w:r>
          </w:p>
        </w:tc>
      </w:tr>
      <w:tr w:rsidR="00A85C90" w14:paraId="4F49476F" w14:textId="77777777" w:rsidTr="0044351F">
        <w:tc>
          <w:tcPr>
            <w:tcW w:w="4766" w:type="dxa"/>
            <w:gridSpan w:val="2"/>
            <w:tcBorders>
              <w:bottom w:val="single" w:sz="4" w:space="0" w:color="auto"/>
            </w:tcBorders>
          </w:tcPr>
          <w:p w14:paraId="5DBBD0C9" w14:textId="220C4D8E" w:rsidR="00A85C90" w:rsidRDefault="00A85C90" w:rsidP="00A85C90">
            <w:pPr>
              <w:spacing w:line="240" w:lineRule="atLeast"/>
              <w:rPr>
                <w:b/>
                <w:sz w:val="20"/>
                <w:szCs w:val="20"/>
              </w:rPr>
            </w:pPr>
            <w:r>
              <w:rPr>
                <w:b/>
                <w:sz w:val="20"/>
                <w:szCs w:val="20"/>
              </w:rPr>
              <w:t>Black start is included:</w:t>
            </w:r>
          </w:p>
        </w:tc>
        <w:tc>
          <w:tcPr>
            <w:tcW w:w="4589" w:type="dxa"/>
            <w:tcBorders>
              <w:bottom w:val="single" w:sz="4" w:space="0" w:color="auto"/>
            </w:tcBorders>
          </w:tcPr>
          <w:p w14:paraId="0945A14A" w14:textId="4D080E49" w:rsidR="00A85C90" w:rsidRPr="006C62AE" w:rsidRDefault="00A90242" w:rsidP="00A85C90">
            <w:pPr>
              <w:spacing w:line="240" w:lineRule="atLeast"/>
              <w:rPr>
                <w:color w:val="2A45E2"/>
                <w:sz w:val="20"/>
                <w:szCs w:val="20"/>
              </w:rPr>
            </w:pPr>
            <w:r>
              <w:rPr>
                <w:color w:val="2A45E2"/>
                <w:sz w:val="20"/>
                <w:szCs w:val="20"/>
              </w:rPr>
              <w:t>No</w:t>
            </w:r>
          </w:p>
        </w:tc>
      </w:tr>
      <w:tr w:rsidR="0044351F" w14:paraId="346F1B4D" w14:textId="77777777">
        <w:tc>
          <w:tcPr>
            <w:tcW w:w="9355" w:type="dxa"/>
            <w:gridSpan w:val="3"/>
            <w:shd w:val="clear" w:color="auto" w:fill="92D050"/>
          </w:tcPr>
          <w:p w14:paraId="707ADCA2" w14:textId="77777777" w:rsidR="0044351F" w:rsidRPr="0044351F" w:rsidRDefault="0044351F" w:rsidP="006242F0">
            <w:pPr>
              <w:pStyle w:val="ListParagraph"/>
              <w:numPr>
                <w:ilvl w:val="0"/>
                <w:numId w:val="79"/>
              </w:numPr>
              <w:spacing w:after="0"/>
              <w:jc w:val="left"/>
              <w:textAlignment w:val="baseline"/>
              <w:rPr>
                <w:b/>
              </w:rPr>
            </w:pPr>
            <w:r>
              <w:rPr>
                <w:b/>
              </w:rPr>
              <w:t>Other Services</w:t>
            </w:r>
          </w:p>
        </w:tc>
      </w:tr>
      <w:tr w:rsidR="00A85C90" w14:paraId="467BD09A" w14:textId="77777777" w:rsidTr="00573444">
        <w:tc>
          <w:tcPr>
            <w:tcW w:w="4766" w:type="dxa"/>
            <w:gridSpan w:val="2"/>
          </w:tcPr>
          <w:p w14:paraId="494645F7" w14:textId="40EB1FDF" w:rsidR="00A85C90" w:rsidRDefault="00A85C90" w:rsidP="00A85C90">
            <w:pPr>
              <w:spacing w:line="240" w:lineRule="atLeast"/>
              <w:rPr>
                <w:b/>
                <w:sz w:val="20"/>
                <w:szCs w:val="20"/>
              </w:rPr>
            </w:pPr>
            <w:r>
              <w:rPr>
                <w:b/>
                <w:sz w:val="20"/>
                <w:szCs w:val="20"/>
              </w:rPr>
              <w:t>Voltage support is included:</w:t>
            </w:r>
          </w:p>
        </w:tc>
        <w:tc>
          <w:tcPr>
            <w:tcW w:w="4589" w:type="dxa"/>
          </w:tcPr>
          <w:p w14:paraId="27F6EA00" w14:textId="25773AC2" w:rsidR="00A85C90" w:rsidRPr="0044351F" w:rsidRDefault="00A90242" w:rsidP="00A85C90">
            <w:pPr>
              <w:spacing w:line="240" w:lineRule="atLeast"/>
              <w:rPr>
                <w:color w:val="2A45E2"/>
                <w:sz w:val="20"/>
              </w:rPr>
            </w:pPr>
            <w:r w:rsidRPr="00386C02">
              <w:rPr>
                <w:color w:val="2A45E2"/>
                <w:sz w:val="20"/>
                <w:szCs w:val="20"/>
              </w:rPr>
              <w:t>Yes</w:t>
            </w:r>
          </w:p>
        </w:tc>
      </w:tr>
      <w:tr w:rsidR="00BF1C51" w14:paraId="3988D815" w14:textId="77777777" w:rsidTr="00573444">
        <w:tc>
          <w:tcPr>
            <w:tcW w:w="9355" w:type="dxa"/>
            <w:gridSpan w:val="3"/>
            <w:tcBorders>
              <w:top w:val="single" w:sz="4" w:space="0" w:color="auto"/>
              <w:left w:val="single" w:sz="4" w:space="0" w:color="auto"/>
              <w:bottom w:val="single" w:sz="4" w:space="0" w:color="auto"/>
              <w:right w:val="single" w:sz="4" w:space="0" w:color="auto"/>
            </w:tcBorders>
            <w:shd w:val="clear" w:color="auto" w:fill="92D050"/>
          </w:tcPr>
          <w:p w14:paraId="16FE6C2E" w14:textId="77777777" w:rsidR="00BF1C51" w:rsidRPr="002B4516" w:rsidRDefault="00BF1C51" w:rsidP="00573444">
            <w:pPr>
              <w:spacing w:line="240" w:lineRule="atLeast"/>
              <w:rPr>
                <w:b/>
                <w:sz w:val="20"/>
                <w:szCs w:val="20"/>
              </w:rPr>
            </w:pPr>
          </w:p>
        </w:tc>
      </w:tr>
    </w:tbl>
    <w:p w14:paraId="2AAF2B15" w14:textId="77777777" w:rsidR="001F140B" w:rsidRDefault="001F140B" w:rsidP="00880198">
      <w:pPr>
        <w:spacing w:before="146"/>
      </w:pPr>
    </w:p>
    <w:p w14:paraId="1D149913" w14:textId="77777777" w:rsidR="001F140B" w:rsidRDefault="001F140B" w:rsidP="001F140B">
      <w:pPr>
        <w:pStyle w:val="ListParagraph"/>
        <w:adjustRightInd/>
        <w:ind w:left="360"/>
        <w:jc w:val="center"/>
        <w:rPr>
          <w:b/>
        </w:rPr>
        <w:sectPr w:rsidR="001F140B" w:rsidSect="007612DA">
          <w:headerReference w:type="even" r:id="rId106"/>
          <w:headerReference w:type="default" r:id="rId107"/>
          <w:footerReference w:type="default" r:id="rId108"/>
          <w:headerReference w:type="first" r:id="rId109"/>
          <w:footerReference w:type="first" r:id="rId110"/>
          <w:pgSz w:w="12240" w:h="15840"/>
          <w:pgMar w:top="1440" w:right="1440" w:bottom="1440" w:left="1440" w:header="720" w:footer="720" w:gutter="0"/>
          <w:pgNumType w:start="1"/>
          <w:cols w:space="720"/>
          <w:noEndnote/>
          <w:titlePg/>
        </w:sectPr>
      </w:pPr>
    </w:p>
    <w:p w14:paraId="3A413C94" w14:textId="77777777" w:rsidR="001F140B" w:rsidRDefault="001F140B" w:rsidP="001F140B">
      <w:pPr>
        <w:pStyle w:val="ListParagraph"/>
        <w:adjustRightInd/>
        <w:ind w:left="0"/>
        <w:jc w:val="center"/>
        <w:rPr>
          <w:b/>
        </w:rPr>
      </w:pPr>
      <w:r>
        <w:rPr>
          <w:b/>
        </w:rPr>
        <w:lastRenderedPageBreak/>
        <w:t>EXHIBIT R</w:t>
      </w:r>
    </w:p>
    <w:p w14:paraId="73BDC8F6" w14:textId="77777777" w:rsidR="001F140B" w:rsidRDefault="001F140B" w:rsidP="001F140B">
      <w:pPr>
        <w:pStyle w:val="ListParagraph"/>
        <w:adjustRightInd/>
        <w:spacing w:before="146" w:after="0"/>
        <w:ind w:left="0"/>
        <w:jc w:val="center"/>
        <w:rPr>
          <w:b/>
        </w:rPr>
      </w:pPr>
      <w:r>
        <w:rPr>
          <w:b/>
        </w:rPr>
        <w:t>METERING DIAGRAM</w:t>
      </w:r>
    </w:p>
    <w:p w14:paraId="3932BAD7" w14:textId="77777777" w:rsidR="001F140B" w:rsidRDefault="001F140B" w:rsidP="00880198">
      <w:pPr>
        <w:pStyle w:val="ListParagraph"/>
        <w:adjustRightInd/>
        <w:spacing w:before="146" w:after="0"/>
        <w:ind w:left="0"/>
        <w:jc w:val="center"/>
      </w:pPr>
    </w:p>
    <w:p w14:paraId="4EED0654" w14:textId="77777777" w:rsidR="00880198" w:rsidRDefault="00880198" w:rsidP="00880198">
      <w:pPr>
        <w:pStyle w:val="ListParagraph"/>
        <w:adjustRightInd/>
        <w:spacing w:before="146" w:after="0"/>
        <w:ind w:left="0"/>
      </w:pPr>
    </w:p>
    <w:p w14:paraId="17AF641A" w14:textId="6ED01693" w:rsidR="00880198" w:rsidRDefault="00880198" w:rsidP="00880198">
      <w:pPr>
        <w:pStyle w:val="ListParagraph"/>
        <w:adjustRightInd/>
        <w:spacing w:before="146" w:after="0"/>
        <w:ind w:left="0"/>
        <w:rPr>
          <w:b/>
        </w:rPr>
        <w:sectPr w:rsidR="00880198" w:rsidSect="007612DA">
          <w:headerReference w:type="even" r:id="rId111"/>
          <w:headerReference w:type="default" r:id="rId112"/>
          <w:headerReference w:type="first" r:id="rId113"/>
          <w:footerReference w:type="first" r:id="rId114"/>
          <w:pgSz w:w="12240" w:h="15840"/>
          <w:pgMar w:top="1440" w:right="1440" w:bottom="1440" w:left="1440" w:header="720" w:footer="720" w:gutter="0"/>
          <w:pgNumType w:start="1"/>
          <w:cols w:space="720"/>
          <w:noEndnote/>
          <w:titlePg/>
        </w:sectPr>
      </w:pPr>
    </w:p>
    <w:p w14:paraId="13E2B9F1" w14:textId="7F7202DF" w:rsidR="0044351F" w:rsidRPr="0044351F" w:rsidRDefault="001F140B" w:rsidP="0044351F">
      <w:pPr>
        <w:pStyle w:val="ListParagraph"/>
        <w:adjustRightInd/>
        <w:ind w:left="0"/>
        <w:jc w:val="center"/>
        <w:rPr>
          <w:b/>
        </w:rPr>
      </w:pPr>
      <w:r>
        <w:rPr>
          <w:b/>
        </w:rPr>
        <w:lastRenderedPageBreak/>
        <w:t>EXHIBIT S</w:t>
      </w:r>
    </w:p>
    <w:p w14:paraId="504D9120" w14:textId="77777777" w:rsidR="00707DC4" w:rsidRPr="00880198" w:rsidRDefault="00707DC4" w:rsidP="00E352F8">
      <w:pPr>
        <w:spacing w:after="240"/>
        <w:jc w:val="center"/>
        <w:rPr>
          <w:b/>
        </w:rPr>
      </w:pPr>
      <w:r w:rsidRPr="00880198">
        <w:rPr>
          <w:b/>
        </w:rPr>
        <w:t>PROJECT PARTICIPANTS AND LIABILITY SHARES</w:t>
      </w:r>
    </w:p>
    <w:tbl>
      <w:tblPr>
        <w:tblStyle w:val="TableGrid"/>
        <w:tblW w:w="0" w:type="auto"/>
        <w:jc w:val="center"/>
        <w:tblLook w:val="04A0" w:firstRow="1" w:lastRow="0" w:firstColumn="1" w:lastColumn="0" w:noHBand="0" w:noVBand="1"/>
      </w:tblPr>
      <w:tblGrid>
        <w:gridCol w:w="2520"/>
        <w:gridCol w:w="1975"/>
      </w:tblGrid>
      <w:tr w:rsidR="00707DC4" w:rsidRPr="00880198" w14:paraId="21A447D2" w14:textId="77777777">
        <w:trPr>
          <w:jc w:val="center"/>
        </w:trPr>
        <w:tc>
          <w:tcPr>
            <w:tcW w:w="2520" w:type="dxa"/>
          </w:tcPr>
          <w:p w14:paraId="4AC5680B" w14:textId="77777777" w:rsidR="00707DC4" w:rsidRPr="00880198" w:rsidRDefault="00707DC4" w:rsidP="00E352F8">
            <w:pPr>
              <w:spacing w:after="240"/>
              <w:jc w:val="center"/>
              <w:rPr>
                <w:b/>
              </w:rPr>
            </w:pPr>
            <w:r w:rsidRPr="00880198">
              <w:rPr>
                <w:b/>
              </w:rPr>
              <w:t>Project Participant</w:t>
            </w:r>
          </w:p>
        </w:tc>
        <w:tc>
          <w:tcPr>
            <w:tcW w:w="1975" w:type="dxa"/>
          </w:tcPr>
          <w:p w14:paraId="12354BA9" w14:textId="77777777" w:rsidR="00707DC4" w:rsidRPr="00880198" w:rsidRDefault="00707DC4" w:rsidP="00E352F8">
            <w:pPr>
              <w:spacing w:after="240"/>
              <w:jc w:val="center"/>
              <w:rPr>
                <w:b/>
              </w:rPr>
            </w:pPr>
            <w:r w:rsidRPr="00880198">
              <w:rPr>
                <w:b/>
              </w:rPr>
              <w:t>Liability Share</w:t>
            </w:r>
          </w:p>
        </w:tc>
      </w:tr>
      <w:tr w:rsidR="00707DC4" w:rsidRPr="00880198" w14:paraId="3585F63A" w14:textId="77777777">
        <w:trPr>
          <w:jc w:val="center"/>
        </w:trPr>
        <w:tc>
          <w:tcPr>
            <w:tcW w:w="2520" w:type="dxa"/>
          </w:tcPr>
          <w:p w14:paraId="36640A52" w14:textId="19706976" w:rsidR="00707DC4" w:rsidRPr="00880198" w:rsidRDefault="0044351F" w:rsidP="00E352F8">
            <w:pPr>
              <w:spacing w:after="240"/>
              <w:jc w:val="center"/>
              <w:rPr>
                <w:bCs/>
              </w:rPr>
            </w:pPr>
            <w:r w:rsidRPr="00880198">
              <w:rPr>
                <w:bCs/>
              </w:rPr>
              <w:t>[CCA 1]</w:t>
            </w:r>
          </w:p>
        </w:tc>
        <w:tc>
          <w:tcPr>
            <w:tcW w:w="1975" w:type="dxa"/>
          </w:tcPr>
          <w:p w14:paraId="36ECCD1F" w14:textId="630E1DF4" w:rsidR="00707DC4" w:rsidRPr="00880198" w:rsidRDefault="0044351F" w:rsidP="00E352F8">
            <w:pPr>
              <w:spacing w:after="240"/>
              <w:jc w:val="center"/>
              <w:rPr>
                <w:bCs/>
              </w:rPr>
            </w:pPr>
            <w:r w:rsidRPr="00880198">
              <w:t>[</w:t>
            </w:r>
            <w:r w:rsidR="00B63C9C" w:rsidRPr="00880198">
              <w:t>%</w:t>
            </w:r>
            <w:r w:rsidRPr="00880198">
              <w:t>]</w:t>
            </w:r>
          </w:p>
        </w:tc>
      </w:tr>
      <w:tr w:rsidR="0044351F" w:rsidRPr="00880198" w14:paraId="6E998F09" w14:textId="77777777">
        <w:trPr>
          <w:jc w:val="center"/>
        </w:trPr>
        <w:tc>
          <w:tcPr>
            <w:tcW w:w="2520" w:type="dxa"/>
          </w:tcPr>
          <w:p w14:paraId="6F43F259" w14:textId="0305436A" w:rsidR="0044351F" w:rsidRPr="00880198" w:rsidRDefault="0044351F" w:rsidP="0044351F">
            <w:pPr>
              <w:spacing w:after="240"/>
              <w:jc w:val="center"/>
              <w:rPr>
                <w:bCs/>
              </w:rPr>
            </w:pPr>
            <w:r w:rsidRPr="00880198">
              <w:rPr>
                <w:bCs/>
              </w:rPr>
              <w:t>[CCA 2]</w:t>
            </w:r>
          </w:p>
        </w:tc>
        <w:tc>
          <w:tcPr>
            <w:tcW w:w="1975" w:type="dxa"/>
          </w:tcPr>
          <w:p w14:paraId="1CB53406" w14:textId="4367A0B1" w:rsidR="0044351F" w:rsidRPr="00880198" w:rsidRDefault="0044351F" w:rsidP="0044351F">
            <w:pPr>
              <w:spacing w:after="240"/>
              <w:jc w:val="center"/>
              <w:rPr>
                <w:bCs/>
              </w:rPr>
            </w:pPr>
            <w:r w:rsidRPr="00880198">
              <w:t>[%]</w:t>
            </w:r>
          </w:p>
        </w:tc>
      </w:tr>
      <w:tr w:rsidR="0044351F" w:rsidRPr="00880198" w14:paraId="57F89EEC" w14:textId="77777777">
        <w:trPr>
          <w:jc w:val="center"/>
        </w:trPr>
        <w:tc>
          <w:tcPr>
            <w:tcW w:w="2520" w:type="dxa"/>
          </w:tcPr>
          <w:p w14:paraId="141149B4" w14:textId="707C5A88" w:rsidR="0044351F" w:rsidRPr="00880198" w:rsidRDefault="0044351F" w:rsidP="0044351F">
            <w:pPr>
              <w:spacing w:after="240"/>
              <w:jc w:val="center"/>
              <w:rPr>
                <w:bCs/>
              </w:rPr>
            </w:pPr>
            <w:r w:rsidRPr="00880198">
              <w:rPr>
                <w:bCs/>
              </w:rPr>
              <w:t>[CCA 3]</w:t>
            </w:r>
          </w:p>
        </w:tc>
        <w:tc>
          <w:tcPr>
            <w:tcW w:w="1975" w:type="dxa"/>
          </w:tcPr>
          <w:p w14:paraId="76453469" w14:textId="1EE5EDB3" w:rsidR="0044351F" w:rsidRPr="00880198" w:rsidRDefault="0044351F" w:rsidP="0044351F">
            <w:pPr>
              <w:spacing w:after="240"/>
              <w:jc w:val="center"/>
              <w:rPr>
                <w:bCs/>
              </w:rPr>
            </w:pPr>
            <w:r w:rsidRPr="00880198">
              <w:t>[%]</w:t>
            </w:r>
          </w:p>
        </w:tc>
      </w:tr>
      <w:tr w:rsidR="0044351F" w:rsidRPr="00880198" w14:paraId="61FEF17C" w14:textId="77777777">
        <w:trPr>
          <w:jc w:val="center"/>
        </w:trPr>
        <w:tc>
          <w:tcPr>
            <w:tcW w:w="2520" w:type="dxa"/>
          </w:tcPr>
          <w:p w14:paraId="77F5AA75" w14:textId="2CD6C66D" w:rsidR="0044351F" w:rsidRPr="00880198" w:rsidRDefault="0044351F" w:rsidP="0044351F">
            <w:pPr>
              <w:spacing w:after="240"/>
              <w:jc w:val="center"/>
              <w:rPr>
                <w:bCs/>
              </w:rPr>
            </w:pPr>
            <w:r w:rsidRPr="00880198">
              <w:rPr>
                <w:bCs/>
              </w:rPr>
              <w:t>[CCA 4]</w:t>
            </w:r>
          </w:p>
        </w:tc>
        <w:tc>
          <w:tcPr>
            <w:tcW w:w="1975" w:type="dxa"/>
          </w:tcPr>
          <w:p w14:paraId="26994BD5" w14:textId="2E91CA80" w:rsidR="0044351F" w:rsidRPr="00880198" w:rsidRDefault="0044351F" w:rsidP="0044351F">
            <w:pPr>
              <w:spacing w:after="240"/>
              <w:jc w:val="center"/>
              <w:rPr>
                <w:bCs/>
              </w:rPr>
            </w:pPr>
            <w:r w:rsidRPr="00880198">
              <w:t>[%]</w:t>
            </w:r>
          </w:p>
        </w:tc>
      </w:tr>
      <w:tr w:rsidR="0044351F" w:rsidRPr="00880198" w14:paraId="5D15BE00" w14:textId="77777777">
        <w:trPr>
          <w:jc w:val="center"/>
        </w:trPr>
        <w:tc>
          <w:tcPr>
            <w:tcW w:w="2520" w:type="dxa"/>
          </w:tcPr>
          <w:p w14:paraId="0C830A5A" w14:textId="45F1C0D8" w:rsidR="0044351F" w:rsidRPr="00880198" w:rsidRDefault="0044351F" w:rsidP="0044351F">
            <w:pPr>
              <w:spacing w:after="240"/>
              <w:jc w:val="center"/>
              <w:rPr>
                <w:bCs/>
              </w:rPr>
            </w:pPr>
            <w:r w:rsidRPr="00880198">
              <w:rPr>
                <w:bCs/>
              </w:rPr>
              <w:t>[CCA 5]</w:t>
            </w:r>
          </w:p>
        </w:tc>
        <w:tc>
          <w:tcPr>
            <w:tcW w:w="1975" w:type="dxa"/>
          </w:tcPr>
          <w:p w14:paraId="1A30CC2E" w14:textId="1AF751C9" w:rsidR="0044351F" w:rsidRPr="00880198" w:rsidRDefault="0044351F" w:rsidP="0044351F">
            <w:pPr>
              <w:spacing w:after="240"/>
              <w:jc w:val="center"/>
              <w:rPr>
                <w:bCs/>
              </w:rPr>
            </w:pPr>
            <w:r w:rsidRPr="00880198">
              <w:t>[%]</w:t>
            </w:r>
          </w:p>
        </w:tc>
      </w:tr>
      <w:tr w:rsidR="0044351F" w:rsidRPr="00880198" w14:paraId="0FFC4B1A" w14:textId="77777777">
        <w:trPr>
          <w:jc w:val="center"/>
        </w:trPr>
        <w:tc>
          <w:tcPr>
            <w:tcW w:w="2520" w:type="dxa"/>
          </w:tcPr>
          <w:p w14:paraId="2626F62B" w14:textId="5928E08E" w:rsidR="0044351F" w:rsidRPr="00880198" w:rsidRDefault="0044351F" w:rsidP="0044351F">
            <w:pPr>
              <w:spacing w:after="240"/>
              <w:jc w:val="center"/>
              <w:rPr>
                <w:bCs/>
              </w:rPr>
            </w:pPr>
            <w:r w:rsidRPr="00880198">
              <w:rPr>
                <w:bCs/>
              </w:rPr>
              <w:t>[CCA 6]</w:t>
            </w:r>
          </w:p>
        </w:tc>
        <w:tc>
          <w:tcPr>
            <w:tcW w:w="1975" w:type="dxa"/>
          </w:tcPr>
          <w:p w14:paraId="3FBEA63D" w14:textId="0A4B14FB" w:rsidR="0044351F" w:rsidRPr="00880198" w:rsidRDefault="0044351F" w:rsidP="0044351F">
            <w:pPr>
              <w:spacing w:after="240"/>
              <w:jc w:val="center"/>
              <w:rPr>
                <w:bCs/>
              </w:rPr>
            </w:pPr>
            <w:r w:rsidRPr="00880198">
              <w:t>[%]</w:t>
            </w:r>
          </w:p>
        </w:tc>
      </w:tr>
      <w:tr w:rsidR="0044351F" w14:paraId="3DE6F52B" w14:textId="77777777">
        <w:trPr>
          <w:jc w:val="center"/>
        </w:trPr>
        <w:tc>
          <w:tcPr>
            <w:tcW w:w="2520" w:type="dxa"/>
          </w:tcPr>
          <w:p w14:paraId="5CD9EF39" w14:textId="591CDF06" w:rsidR="0044351F" w:rsidRPr="00880198" w:rsidRDefault="0044351F" w:rsidP="0044351F">
            <w:pPr>
              <w:spacing w:after="240"/>
              <w:jc w:val="center"/>
              <w:rPr>
                <w:bCs/>
              </w:rPr>
            </w:pPr>
            <w:r w:rsidRPr="00880198">
              <w:rPr>
                <w:bCs/>
              </w:rPr>
              <w:t>[CCA 7]</w:t>
            </w:r>
          </w:p>
        </w:tc>
        <w:tc>
          <w:tcPr>
            <w:tcW w:w="1975" w:type="dxa"/>
          </w:tcPr>
          <w:p w14:paraId="2FBB4230" w14:textId="62742F88" w:rsidR="0044351F" w:rsidRPr="00E352F8" w:rsidRDefault="0044351F" w:rsidP="0044351F">
            <w:pPr>
              <w:spacing w:after="240"/>
              <w:jc w:val="center"/>
              <w:rPr>
                <w:bCs/>
              </w:rPr>
            </w:pPr>
            <w:r w:rsidRPr="00880198">
              <w:t>[%]</w:t>
            </w:r>
          </w:p>
        </w:tc>
      </w:tr>
    </w:tbl>
    <w:p w14:paraId="46F76FE5" w14:textId="77777777" w:rsidR="008E6416" w:rsidRDefault="008E6416" w:rsidP="0044351F">
      <w:pPr>
        <w:sectPr w:rsidR="008E6416" w:rsidSect="007612DA">
          <w:headerReference w:type="even" r:id="rId115"/>
          <w:headerReference w:type="default" r:id="rId116"/>
          <w:footerReference w:type="even" r:id="rId117"/>
          <w:footerReference w:type="default" r:id="rId118"/>
          <w:headerReference w:type="first" r:id="rId119"/>
          <w:footerReference w:type="first" r:id="rId120"/>
          <w:pgSz w:w="12240" w:h="15840"/>
          <w:pgMar w:top="1440" w:right="1440" w:bottom="1440" w:left="1440" w:header="720" w:footer="720" w:gutter="0"/>
          <w:pgNumType w:start="1"/>
          <w:cols w:space="720"/>
          <w:noEndnote/>
          <w:docGrid w:linePitch="326"/>
        </w:sectPr>
      </w:pPr>
    </w:p>
    <w:p w14:paraId="6F4559E3" w14:textId="77777777" w:rsidR="008E6416" w:rsidRPr="00AA7B7F" w:rsidRDefault="008E6416" w:rsidP="008E6416">
      <w:pPr>
        <w:pStyle w:val="ListParagraph"/>
        <w:ind w:left="0"/>
        <w:jc w:val="center"/>
        <w:rPr>
          <w:b/>
        </w:rPr>
      </w:pPr>
      <w:r w:rsidRPr="00AA7B7F">
        <w:rPr>
          <w:b/>
        </w:rPr>
        <w:lastRenderedPageBreak/>
        <w:t>EXHIBIT T</w:t>
      </w:r>
    </w:p>
    <w:p w14:paraId="529648BC" w14:textId="77777777" w:rsidR="008E6416" w:rsidRPr="00AA7B7F" w:rsidRDefault="008E6416" w:rsidP="008E6416">
      <w:pPr>
        <w:jc w:val="center"/>
        <w:rPr>
          <w:b/>
          <w:bCs/>
          <w:iCs/>
        </w:rPr>
      </w:pPr>
      <w:r w:rsidRPr="00AA7B7F">
        <w:rPr>
          <w:b/>
          <w:bCs/>
          <w:iCs/>
        </w:rPr>
        <w:t>MATERIAL PERMITS</w:t>
      </w: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8707"/>
      </w:tblGrid>
      <w:tr w:rsidR="008E6416" w:rsidRPr="00AA7B7F" w14:paraId="5A033001" w14:textId="77777777">
        <w:trPr>
          <w:trHeight w:val="288"/>
          <w:tblHeader/>
        </w:trPr>
        <w:tc>
          <w:tcPr>
            <w:tcW w:w="720" w:type="dxa"/>
            <w:tcBorders>
              <w:top w:val="single" w:sz="12" w:space="0" w:color="auto"/>
              <w:bottom w:val="double" w:sz="4" w:space="0" w:color="auto"/>
            </w:tcBorders>
          </w:tcPr>
          <w:p w14:paraId="6A712418" w14:textId="77777777" w:rsidR="008E6416" w:rsidRPr="00AA7B7F" w:rsidRDefault="008E6416">
            <w:pPr>
              <w:jc w:val="center"/>
              <w:rPr>
                <w:i/>
                <w:iCs/>
              </w:rPr>
            </w:pPr>
            <w:r w:rsidRPr="00AA7B7F">
              <w:rPr>
                <w:i/>
                <w:iCs/>
              </w:rPr>
              <w:t>No.</w:t>
            </w:r>
          </w:p>
        </w:tc>
        <w:tc>
          <w:tcPr>
            <w:tcW w:w="8707" w:type="dxa"/>
            <w:tcBorders>
              <w:top w:val="single" w:sz="12" w:space="0" w:color="auto"/>
              <w:bottom w:val="double" w:sz="4" w:space="0" w:color="auto"/>
            </w:tcBorders>
          </w:tcPr>
          <w:p w14:paraId="118297B8" w14:textId="77777777" w:rsidR="008E6416" w:rsidRPr="00AA7B7F" w:rsidRDefault="008E6416">
            <w:pPr>
              <w:jc w:val="center"/>
              <w:rPr>
                <w:i/>
                <w:iCs/>
              </w:rPr>
            </w:pPr>
            <w:r w:rsidRPr="00AA7B7F">
              <w:rPr>
                <w:i/>
                <w:iCs/>
              </w:rPr>
              <w:t>Permits</w:t>
            </w:r>
          </w:p>
        </w:tc>
      </w:tr>
      <w:tr w:rsidR="008E6416" w:rsidRPr="00AA7B7F" w14:paraId="5F4859F1" w14:textId="77777777">
        <w:trPr>
          <w:trHeight w:val="432"/>
          <w:tblHeader/>
        </w:trPr>
        <w:tc>
          <w:tcPr>
            <w:tcW w:w="720" w:type="dxa"/>
          </w:tcPr>
          <w:p w14:paraId="47557F1D" w14:textId="77777777" w:rsidR="008E6416" w:rsidRPr="00AA7B7F" w:rsidRDefault="008E6416">
            <w:pPr>
              <w:spacing w:before="60" w:after="60"/>
            </w:pPr>
            <w:r w:rsidRPr="00AA7B7F">
              <w:t>1</w:t>
            </w:r>
          </w:p>
        </w:tc>
        <w:tc>
          <w:tcPr>
            <w:tcW w:w="8707" w:type="dxa"/>
          </w:tcPr>
          <w:p w14:paraId="35FA52D4" w14:textId="77777777" w:rsidR="008E6416" w:rsidRPr="00AA7B7F" w:rsidRDefault="008E6416">
            <w:pPr>
              <w:spacing w:before="60" w:after="60"/>
            </w:pPr>
          </w:p>
        </w:tc>
      </w:tr>
      <w:tr w:rsidR="008E6416" w:rsidRPr="00AA7B7F" w14:paraId="64B107AD" w14:textId="77777777">
        <w:trPr>
          <w:trHeight w:val="432"/>
          <w:tblHeader/>
        </w:trPr>
        <w:tc>
          <w:tcPr>
            <w:tcW w:w="720" w:type="dxa"/>
          </w:tcPr>
          <w:p w14:paraId="75AF64F7" w14:textId="77777777" w:rsidR="008E6416" w:rsidRPr="00AA7B7F" w:rsidRDefault="008E6416">
            <w:pPr>
              <w:spacing w:before="60" w:after="60"/>
            </w:pPr>
            <w:r w:rsidRPr="00AA7B7F">
              <w:t>2</w:t>
            </w:r>
          </w:p>
        </w:tc>
        <w:tc>
          <w:tcPr>
            <w:tcW w:w="8707" w:type="dxa"/>
          </w:tcPr>
          <w:p w14:paraId="64C13F94" w14:textId="77777777" w:rsidR="008E6416" w:rsidRPr="00AA7B7F" w:rsidRDefault="008E6416">
            <w:pPr>
              <w:spacing w:before="60" w:after="60"/>
            </w:pPr>
          </w:p>
        </w:tc>
      </w:tr>
    </w:tbl>
    <w:p w14:paraId="76805BCD" w14:textId="77777777" w:rsidR="008E6416" w:rsidRPr="00AA7B7F" w:rsidRDefault="008E6416" w:rsidP="008E6416">
      <w:pPr>
        <w:pStyle w:val="ListParagraph"/>
      </w:pPr>
    </w:p>
    <w:p w14:paraId="3B3427BE" w14:textId="7E20AF71" w:rsidR="006340E3" w:rsidRPr="0044351F" w:rsidRDefault="006340E3" w:rsidP="0044351F"/>
    <w:sectPr w:rsidR="006340E3" w:rsidRPr="0044351F" w:rsidSect="007612DA">
      <w:footerReference w:type="default" r:id="rId121"/>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F709D" w14:textId="77777777" w:rsidR="00933A68" w:rsidRDefault="00933A68">
      <w:r>
        <w:separator/>
      </w:r>
    </w:p>
    <w:p w14:paraId="7A301B70" w14:textId="77777777" w:rsidR="00933A68" w:rsidRDefault="00933A68"/>
  </w:endnote>
  <w:endnote w:type="continuationSeparator" w:id="0">
    <w:p w14:paraId="75EF7F67" w14:textId="77777777" w:rsidR="00933A68" w:rsidRDefault="00933A68">
      <w:r>
        <w:continuationSeparator/>
      </w:r>
    </w:p>
    <w:p w14:paraId="7FF79C6F" w14:textId="77777777" w:rsidR="00933A68" w:rsidRDefault="00933A68"/>
  </w:endnote>
  <w:endnote w:type="continuationNotice" w:id="1">
    <w:p w14:paraId="0424FE36" w14:textId="77777777" w:rsidR="00933A68" w:rsidRDefault="00933A68"/>
    <w:p w14:paraId="1A390EEC" w14:textId="77777777" w:rsidR="00933A68" w:rsidRDefault="00933A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3964826"/>
      <w:docPartObj>
        <w:docPartGallery w:val="Page Numbers (Bottom of Page)"/>
        <w:docPartUnique/>
      </w:docPartObj>
    </w:sdtPr>
    <w:sdtContent>
      <w:p w14:paraId="301C1844" w14:textId="77777777" w:rsidR="00D138EE" w:rsidRDefault="00D138EE" w:rsidP="00F7776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DBAB3D" w14:textId="77777777" w:rsidR="00D138EE" w:rsidRDefault="00D138E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2FF2" w14:textId="77777777" w:rsidR="00D058AC" w:rsidRPr="00D058AC" w:rsidRDefault="00D058AC">
    <w:pPr>
      <w:pStyle w:val="Footer"/>
      <w:framePr w:wrap="none" w:vAnchor="text" w:hAnchor="margin" w:xAlign="center" w:y="1"/>
      <w:rPr>
        <w:rStyle w:val="PageNumber"/>
        <w:sz w:val="24"/>
        <w:szCs w:val="24"/>
      </w:rPr>
    </w:pPr>
    <w:r>
      <w:rPr>
        <w:sz w:val="24"/>
        <w:szCs w:val="24"/>
      </w:rPr>
      <w:t xml:space="preserve">Exhibit B - </w:t>
    </w:r>
    <w:sdt>
      <w:sdtPr>
        <w:rPr>
          <w:rStyle w:val="PageNumber"/>
          <w:sz w:val="24"/>
          <w:szCs w:val="24"/>
        </w:rPr>
        <w:id w:val="173927018"/>
        <w:docPartObj>
          <w:docPartGallery w:val="Page Numbers (Bottom of Page)"/>
          <w:docPartUnique/>
        </w:docPartObj>
      </w:sdtPr>
      <w:sdtContent>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noProof/>
            <w:sz w:val="24"/>
            <w:szCs w:val="24"/>
          </w:rPr>
          <w:t>3</w:t>
        </w:r>
        <w:r>
          <w:rPr>
            <w:rStyle w:val="PageNumber"/>
            <w:sz w:val="24"/>
            <w:szCs w:val="24"/>
          </w:rPr>
          <w:fldChar w:fldCharType="end"/>
        </w:r>
      </w:sdtContent>
    </w:sdt>
  </w:p>
  <w:p w14:paraId="6D744B80" w14:textId="77777777" w:rsidR="00D058AC" w:rsidRPr="00D058AC" w:rsidRDefault="00D058AC" w:rsidP="00D058A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8408" w14:textId="77777777" w:rsidR="00D138EE" w:rsidRDefault="00D138EE">
    <w:pPr>
      <w:pStyle w:val="Footer"/>
      <w:widowControl/>
      <w:tabs>
        <w:tab w:val="center" w:pos="4680"/>
      </w:tabs>
      <w:adjustRightInd/>
      <w:rPr>
        <w:rStyle w:val="PageNumber"/>
        <w:sz w:val="24"/>
        <w:szCs w:val="24"/>
      </w:rPr>
    </w:pPr>
    <w:r>
      <w:tab/>
    </w:r>
    <w:r>
      <w:rPr>
        <w:sz w:val="24"/>
        <w:szCs w:val="24"/>
      </w:rPr>
      <w:t xml:space="preserve">Exhibit B - </w:t>
    </w:r>
    <w:r>
      <w:rPr>
        <w:rStyle w:val="PageNumber"/>
        <w:sz w:val="24"/>
        <w:szCs w:val="24"/>
      </w:rPr>
      <w:fldChar w:fldCharType="begin"/>
    </w:r>
    <w:r>
      <w:rPr>
        <w:rStyle w:val="PageNumber"/>
        <w:sz w:val="24"/>
        <w:szCs w:val="24"/>
      </w:rPr>
      <w:instrText>PAGE</w:instrText>
    </w:r>
    <w:r>
      <w:rPr>
        <w:rStyle w:val="PageNumber"/>
        <w:sz w:val="24"/>
        <w:szCs w:val="24"/>
      </w:rPr>
      <w:fldChar w:fldCharType="separate"/>
    </w:r>
    <w:r>
      <w:rPr>
        <w:rStyle w:val="PageNumber"/>
        <w:noProof/>
        <w:sz w:val="24"/>
        <w:szCs w:val="24"/>
      </w:rPr>
      <w:t>1</w:t>
    </w:r>
    <w:r>
      <w:rPr>
        <w:rStyle w:val="PageNumber"/>
        <w:sz w:val="24"/>
        <w:szCs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D64C4" w14:textId="77777777" w:rsidR="00D058AC" w:rsidRPr="00D058AC" w:rsidRDefault="00D058AC">
    <w:pPr>
      <w:pStyle w:val="Footer"/>
      <w:framePr w:wrap="none" w:vAnchor="text" w:hAnchor="margin" w:xAlign="center" w:y="1"/>
      <w:rPr>
        <w:rStyle w:val="PageNumber"/>
        <w:sz w:val="24"/>
        <w:szCs w:val="24"/>
      </w:rPr>
    </w:pPr>
    <w:r>
      <w:rPr>
        <w:sz w:val="24"/>
        <w:szCs w:val="24"/>
      </w:rPr>
      <w:t xml:space="preserve">Exhibit C - </w:t>
    </w:r>
    <w:sdt>
      <w:sdtPr>
        <w:rPr>
          <w:rStyle w:val="PageNumber"/>
          <w:sz w:val="24"/>
          <w:szCs w:val="24"/>
        </w:rPr>
        <w:id w:val="150105357"/>
        <w:docPartObj>
          <w:docPartGallery w:val="Page Numbers (Bottom of Page)"/>
          <w:docPartUnique/>
        </w:docPartObj>
      </w:sdtPr>
      <w:sdtContent>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noProof/>
            <w:sz w:val="24"/>
            <w:szCs w:val="24"/>
          </w:rPr>
          <w:t>2</w:t>
        </w:r>
        <w:r>
          <w:rPr>
            <w:rStyle w:val="PageNumber"/>
            <w:sz w:val="24"/>
            <w:szCs w:val="24"/>
          </w:rPr>
          <w:fldChar w:fldCharType="end"/>
        </w:r>
      </w:sdtContent>
    </w:sdt>
  </w:p>
  <w:p w14:paraId="3AAF5ED0" w14:textId="77777777" w:rsidR="00D058AC" w:rsidRPr="00D058AC" w:rsidRDefault="00D058AC" w:rsidP="00D058A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CF02" w14:textId="77777777" w:rsidR="00D138EE" w:rsidRDefault="00D138EE" w:rsidP="001F140B">
    <w:pPr>
      <w:pStyle w:val="Footer"/>
      <w:jc w:val="center"/>
      <w:rPr>
        <w:noProof/>
        <w:sz w:val="24"/>
        <w:szCs w:val="24"/>
      </w:rPr>
    </w:pPr>
    <w:r>
      <w:rPr>
        <w:sz w:val="24"/>
        <w:szCs w:val="24"/>
      </w:rPr>
      <w:t xml:space="preserve">Exhibit C - </w:t>
    </w:r>
    <w:sdt>
      <w:sdtPr>
        <w:rPr>
          <w:sz w:val="24"/>
          <w:szCs w:val="24"/>
        </w:rPr>
        <w:id w:val="-1534253445"/>
        <w:docPartObj>
          <w:docPartGallery w:val="Page Numbers (Bottom of Page)"/>
          <w:docPartUnique/>
        </w:docPartObj>
      </w:sdtPr>
      <w:sdtEndPr>
        <w:rPr>
          <w:noProof/>
        </w:rPr>
      </w:sdtEndPr>
      <w:sdtContent>
        <w:r>
          <w:rPr>
            <w:sz w:val="24"/>
            <w:szCs w:val="24"/>
          </w:rPr>
          <w:fldChar w:fldCharType="begin"/>
        </w:r>
        <w:r>
          <w:rPr>
            <w:sz w:val="24"/>
            <w:szCs w:val="24"/>
          </w:rPr>
          <w:instrText>PAGE   \* MERGEFORMAT</w:instrText>
        </w:r>
        <w:r>
          <w:rPr>
            <w:sz w:val="24"/>
            <w:szCs w:val="24"/>
          </w:rPr>
          <w:fldChar w:fldCharType="separate"/>
        </w:r>
        <w:r>
          <w:rPr>
            <w:noProof/>
            <w:sz w:val="24"/>
            <w:szCs w:val="24"/>
          </w:rPr>
          <w:t>1</w:t>
        </w:r>
        <w:r>
          <w:rPr>
            <w:noProof/>
            <w:sz w:val="24"/>
            <w:szCs w:val="24"/>
          </w:rPr>
          <w:fldChar w:fldCharType="end"/>
        </w:r>
      </w:sdtContent>
    </w:sdt>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0043" w14:textId="77777777" w:rsidR="00D058AC" w:rsidRPr="00D058AC" w:rsidRDefault="00D058AC">
    <w:pPr>
      <w:pStyle w:val="Footer"/>
      <w:framePr w:wrap="none" w:vAnchor="text" w:hAnchor="margin" w:xAlign="center" w:y="1"/>
      <w:rPr>
        <w:rStyle w:val="PageNumber"/>
        <w:sz w:val="24"/>
        <w:szCs w:val="24"/>
      </w:rPr>
    </w:pPr>
    <w:r>
      <w:rPr>
        <w:sz w:val="24"/>
        <w:szCs w:val="24"/>
      </w:rPr>
      <w:t xml:space="preserve">Exhibit D - </w:t>
    </w:r>
    <w:sdt>
      <w:sdtPr>
        <w:rPr>
          <w:rStyle w:val="PageNumber"/>
          <w:sz w:val="24"/>
          <w:szCs w:val="24"/>
        </w:rPr>
        <w:id w:val="-169866754"/>
        <w:docPartObj>
          <w:docPartGallery w:val="Page Numbers (Bottom of Page)"/>
          <w:docPartUnique/>
        </w:docPartObj>
      </w:sdtPr>
      <w:sdtContent>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noProof/>
            <w:sz w:val="24"/>
            <w:szCs w:val="24"/>
          </w:rPr>
          <w:t>3</w:t>
        </w:r>
        <w:r>
          <w:rPr>
            <w:rStyle w:val="PageNumber"/>
            <w:sz w:val="24"/>
            <w:szCs w:val="24"/>
          </w:rPr>
          <w:fldChar w:fldCharType="end"/>
        </w:r>
      </w:sdtContent>
    </w:sdt>
  </w:p>
  <w:p w14:paraId="2499EAC6" w14:textId="77777777" w:rsidR="00D058AC" w:rsidRPr="00D058AC" w:rsidRDefault="00D058AC" w:rsidP="00D058A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22BA" w14:textId="77777777" w:rsidR="00D138EE" w:rsidRDefault="00D138EE" w:rsidP="001F140B">
    <w:pPr>
      <w:pStyle w:val="Footer"/>
      <w:jc w:val="center"/>
      <w:rPr>
        <w:noProof/>
        <w:sz w:val="24"/>
        <w:szCs w:val="24"/>
      </w:rPr>
    </w:pPr>
    <w:r>
      <w:rPr>
        <w:sz w:val="24"/>
        <w:szCs w:val="24"/>
      </w:rPr>
      <w:t xml:space="preserve">Exhibit D - </w:t>
    </w:r>
    <w:sdt>
      <w:sdtPr>
        <w:rPr>
          <w:sz w:val="24"/>
          <w:szCs w:val="24"/>
        </w:rPr>
        <w:id w:val="853144889"/>
        <w:docPartObj>
          <w:docPartGallery w:val="Page Numbers (Bottom of Page)"/>
          <w:docPartUnique/>
        </w:docPartObj>
      </w:sdtPr>
      <w:sdtEndPr>
        <w:rPr>
          <w:noProof/>
        </w:rPr>
      </w:sdtEndPr>
      <w:sdtContent>
        <w:r>
          <w:rPr>
            <w:sz w:val="24"/>
            <w:szCs w:val="24"/>
          </w:rPr>
          <w:fldChar w:fldCharType="begin"/>
        </w:r>
        <w:r>
          <w:rPr>
            <w:sz w:val="24"/>
            <w:szCs w:val="24"/>
          </w:rPr>
          <w:instrText>PAGE   \* MERGEFORMAT</w:instrText>
        </w:r>
        <w:r>
          <w:rPr>
            <w:sz w:val="24"/>
            <w:szCs w:val="24"/>
          </w:rPr>
          <w:fldChar w:fldCharType="separate"/>
        </w:r>
        <w:r>
          <w:rPr>
            <w:noProof/>
            <w:sz w:val="24"/>
            <w:szCs w:val="24"/>
          </w:rPr>
          <w:t>1</w:t>
        </w:r>
        <w:r>
          <w:rPr>
            <w:noProof/>
            <w:sz w:val="24"/>
            <w:szCs w:val="24"/>
          </w:rPr>
          <w:fldChar w:fldCharType="end"/>
        </w:r>
      </w:sdtContent>
    </w:sdt>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9A9B" w14:textId="77777777" w:rsidR="00D138EE" w:rsidRDefault="00D138EE" w:rsidP="001F140B">
    <w:pPr>
      <w:pStyle w:val="Footer"/>
      <w:jc w:val="center"/>
      <w:rPr>
        <w:noProof/>
        <w:sz w:val="24"/>
        <w:szCs w:val="24"/>
      </w:rPr>
    </w:pPr>
    <w:r>
      <w:rPr>
        <w:sz w:val="24"/>
        <w:szCs w:val="24"/>
      </w:rPr>
      <w:t xml:space="preserve">Exhibit E - </w:t>
    </w:r>
    <w:sdt>
      <w:sdtPr>
        <w:rPr>
          <w:sz w:val="24"/>
          <w:szCs w:val="24"/>
        </w:rPr>
        <w:id w:val="-1577661573"/>
        <w:docPartObj>
          <w:docPartGallery w:val="Page Numbers (Bottom of Page)"/>
          <w:docPartUnique/>
        </w:docPartObj>
      </w:sdtPr>
      <w:sdtEndPr>
        <w:rPr>
          <w:noProof/>
        </w:rPr>
      </w:sdtEndPr>
      <w:sdtContent>
        <w:r>
          <w:rPr>
            <w:sz w:val="24"/>
            <w:szCs w:val="24"/>
          </w:rPr>
          <w:fldChar w:fldCharType="begin"/>
        </w:r>
        <w:r>
          <w:rPr>
            <w:sz w:val="24"/>
            <w:szCs w:val="24"/>
          </w:rPr>
          <w:instrText>PAGE   \* MERGEFORMAT</w:instrText>
        </w:r>
        <w:r>
          <w:rPr>
            <w:sz w:val="24"/>
            <w:szCs w:val="24"/>
          </w:rPr>
          <w:fldChar w:fldCharType="separate"/>
        </w:r>
        <w:r>
          <w:rPr>
            <w:noProof/>
            <w:sz w:val="24"/>
            <w:szCs w:val="24"/>
          </w:rPr>
          <w:t>1</w:t>
        </w:r>
        <w:r>
          <w:rPr>
            <w:noProof/>
            <w:sz w:val="24"/>
            <w:szCs w:val="24"/>
          </w:rPr>
          <w:fldChar w:fldCharType="end"/>
        </w:r>
      </w:sdtContent>
    </w:sdt>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5E48" w14:textId="77777777" w:rsidR="00D138EE" w:rsidRDefault="00D138EE" w:rsidP="001F140B">
    <w:pPr>
      <w:pStyle w:val="Footer"/>
      <w:jc w:val="center"/>
      <w:rPr>
        <w:noProof/>
        <w:sz w:val="24"/>
        <w:szCs w:val="24"/>
      </w:rPr>
    </w:pPr>
    <w:r>
      <w:rPr>
        <w:sz w:val="24"/>
        <w:szCs w:val="24"/>
      </w:rPr>
      <w:t xml:space="preserve">Exhibit F - </w:t>
    </w:r>
    <w:sdt>
      <w:sdtPr>
        <w:rPr>
          <w:sz w:val="24"/>
          <w:szCs w:val="24"/>
        </w:rPr>
        <w:id w:val="-1620142982"/>
        <w:docPartObj>
          <w:docPartGallery w:val="Page Numbers (Bottom of Page)"/>
          <w:docPartUnique/>
        </w:docPartObj>
      </w:sdtPr>
      <w:sdtEndPr>
        <w:rPr>
          <w:noProof/>
        </w:rPr>
      </w:sdtEndPr>
      <w:sdtContent>
        <w:r>
          <w:rPr>
            <w:sz w:val="24"/>
            <w:szCs w:val="24"/>
          </w:rPr>
          <w:fldChar w:fldCharType="begin"/>
        </w:r>
        <w:r>
          <w:rPr>
            <w:sz w:val="24"/>
            <w:szCs w:val="24"/>
          </w:rPr>
          <w:instrText>PAGE   \* MERGEFORMAT</w:instrText>
        </w:r>
        <w:r>
          <w:rPr>
            <w:sz w:val="24"/>
            <w:szCs w:val="24"/>
          </w:rPr>
          <w:fldChar w:fldCharType="separate"/>
        </w:r>
        <w:r>
          <w:rPr>
            <w:noProof/>
            <w:sz w:val="24"/>
            <w:szCs w:val="24"/>
          </w:rPr>
          <w:t>2</w:t>
        </w:r>
        <w:r>
          <w:rPr>
            <w:noProof/>
            <w:sz w:val="24"/>
            <w:szCs w:val="24"/>
          </w:rPr>
          <w:fldChar w:fldCharType="end"/>
        </w:r>
      </w:sdtContent>
    </w:sdt>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D8A4" w14:textId="77777777" w:rsidR="00D138EE" w:rsidRDefault="00D138EE" w:rsidP="001F140B">
    <w:pPr>
      <w:pStyle w:val="Footer"/>
      <w:jc w:val="center"/>
      <w:rPr>
        <w:noProof/>
        <w:sz w:val="24"/>
        <w:szCs w:val="24"/>
      </w:rPr>
    </w:pPr>
    <w:r>
      <w:rPr>
        <w:sz w:val="24"/>
        <w:szCs w:val="24"/>
      </w:rPr>
      <w:t xml:space="preserve">Exhibit F - </w:t>
    </w:r>
    <w:sdt>
      <w:sdtPr>
        <w:rPr>
          <w:sz w:val="24"/>
          <w:szCs w:val="24"/>
        </w:rPr>
        <w:id w:val="-1737543120"/>
        <w:docPartObj>
          <w:docPartGallery w:val="Page Numbers (Bottom of Page)"/>
          <w:docPartUnique/>
        </w:docPartObj>
      </w:sdtPr>
      <w:sdtEndPr>
        <w:rPr>
          <w:noProof/>
        </w:rPr>
      </w:sdtEndPr>
      <w:sdtContent>
        <w:r>
          <w:rPr>
            <w:sz w:val="24"/>
            <w:szCs w:val="24"/>
          </w:rPr>
          <w:fldChar w:fldCharType="begin"/>
        </w:r>
        <w:r>
          <w:rPr>
            <w:sz w:val="24"/>
            <w:szCs w:val="24"/>
          </w:rPr>
          <w:instrText>PAGE   \* MERGEFORMAT</w:instrText>
        </w:r>
        <w:r>
          <w:rPr>
            <w:sz w:val="24"/>
            <w:szCs w:val="24"/>
          </w:rPr>
          <w:fldChar w:fldCharType="separate"/>
        </w:r>
        <w:r>
          <w:rPr>
            <w:noProof/>
            <w:sz w:val="24"/>
            <w:szCs w:val="24"/>
          </w:rPr>
          <w:t>1</w:t>
        </w:r>
        <w:r>
          <w:rPr>
            <w:noProof/>
            <w:sz w:val="24"/>
            <w:szCs w:val="24"/>
          </w:rPr>
          <w:fldChar w:fldCharType="end"/>
        </w:r>
      </w:sdtContent>
    </w:sdt>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72E0" w14:textId="77777777" w:rsidR="00D138EE" w:rsidRDefault="00D138EE" w:rsidP="001F140B">
    <w:pPr>
      <w:pStyle w:val="Footer"/>
      <w:jc w:val="center"/>
      <w:rPr>
        <w:noProof/>
        <w:sz w:val="24"/>
        <w:szCs w:val="24"/>
      </w:rPr>
    </w:pPr>
    <w:r>
      <w:rPr>
        <w:sz w:val="24"/>
        <w:szCs w:val="24"/>
      </w:rPr>
      <w:t xml:space="preserve">Exhibit G - </w:t>
    </w:r>
    <w:sdt>
      <w:sdtPr>
        <w:rPr>
          <w:sz w:val="24"/>
          <w:szCs w:val="24"/>
        </w:rPr>
        <w:id w:val="-1399967089"/>
        <w:docPartObj>
          <w:docPartGallery w:val="Page Numbers (Bottom of Page)"/>
          <w:docPartUnique/>
        </w:docPartObj>
      </w:sdtPr>
      <w:sdtEndPr>
        <w:rPr>
          <w:noProof/>
        </w:rPr>
      </w:sdtEndPr>
      <w:sdtContent>
        <w:r>
          <w:rPr>
            <w:sz w:val="24"/>
            <w:szCs w:val="24"/>
          </w:rPr>
          <w:fldChar w:fldCharType="begin"/>
        </w:r>
        <w:r>
          <w:rPr>
            <w:sz w:val="24"/>
            <w:szCs w:val="24"/>
          </w:rPr>
          <w:instrText>PAGE   \* MERGEFORMAT</w:instrText>
        </w:r>
        <w:r>
          <w:rPr>
            <w:sz w:val="24"/>
            <w:szCs w:val="24"/>
          </w:rPr>
          <w:fldChar w:fldCharType="separate"/>
        </w:r>
        <w:r>
          <w:rPr>
            <w:noProof/>
            <w:sz w:val="24"/>
            <w:szCs w:val="24"/>
          </w:rPr>
          <w:t>2</w:t>
        </w:r>
        <w:r>
          <w:rPr>
            <w:noProof/>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9CB6" w14:textId="77777777" w:rsidR="00986027" w:rsidRDefault="009A6843" w:rsidP="000042D1">
    <w:r>
      <w:cr/>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7AE0" w14:textId="77777777" w:rsidR="00D138EE" w:rsidRDefault="00D138EE" w:rsidP="001F140B">
    <w:pPr>
      <w:pStyle w:val="Footer"/>
      <w:jc w:val="center"/>
      <w:rPr>
        <w:noProof/>
        <w:sz w:val="24"/>
        <w:szCs w:val="24"/>
      </w:rPr>
    </w:pPr>
    <w:r>
      <w:rPr>
        <w:sz w:val="24"/>
        <w:szCs w:val="24"/>
      </w:rPr>
      <w:t xml:space="preserve">Exhibit G - </w:t>
    </w:r>
    <w:sdt>
      <w:sdtPr>
        <w:rPr>
          <w:sz w:val="24"/>
          <w:szCs w:val="24"/>
        </w:rPr>
        <w:id w:val="-76447503"/>
        <w:docPartObj>
          <w:docPartGallery w:val="Page Numbers (Bottom of Page)"/>
          <w:docPartUnique/>
        </w:docPartObj>
      </w:sdtPr>
      <w:sdtEndPr>
        <w:rPr>
          <w:noProof/>
        </w:rPr>
      </w:sdtEndPr>
      <w:sdtContent>
        <w:r>
          <w:rPr>
            <w:sz w:val="24"/>
            <w:szCs w:val="24"/>
          </w:rPr>
          <w:fldChar w:fldCharType="begin"/>
        </w:r>
        <w:r>
          <w:rPr>
            <w:sz w:val="24"/>
            <w:szCs w:val="24"/>
          </w:rPr>
          <w:instrText>PAGE   \* MERGEFORMAT</w:instrText>
        </w:r>
        <w:r>
          <w:rPr>
            <w:sz w:val="24"/>
            <w:szCs w:val="24"/>
          </w:rPr>
          <w:fldChar w:fldCharType="separate"/>
        </w:r>
        <w:r>
          <w:rPr>
            <w:noProof/>
            <w:sz w:val="24"/>
            <w:szCs w:val="24"/>
          </w:rPr>
          <w:t>1</w:t>
        </w:r>
        <w:r>
          <w:rPr>
            <w:noProof/>
            <w:sz w:val="24"/>
            <w:szCs w:val="24"/>
          </w:rPr>
          <w:fldChar w:fldCharType="end"/>
        </w:r>
      </w:sdtContent>
    </w:sdt>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1D12" w14:textId="77777777" w:rsidR="00D138EE" w:rsidRDefault="00D138EE" w:rsidP="001F140B">
    <w:pPr>
      <w:pStyle w:val="Footer"/>
      <w:jc w:val="center"/>
      <w:rPr>
        <w:noProof/>
        <w:sz w:val="24"/>
        <w:szCs w:val="24"/>
      </w:rPr>
    </w:pPr>
    <w:r>
      <w:rPr>
        <w:sz w:val="24"/>
        <w:szCs w:val="24"/>
      </w:rPr>
      <w:t xml:space="preserve">Exhibit H - </w:t>
    </w:r>
    <w:sdt>
      <w:sdtPr>
        <w:rPr>
          <w:sz w:val="24"/>
          <w:szCs w:val="24"/>
        </w:rPr>
        <w:id w:val="-7149146"/>
        <w:docPartObj>
          <w:docPartGallery w:val="Page Numbers (Bottom of Page)"/>
          <w:docPartUnique/>
        </w:docPartObj>
      </w:sdtPr>
      <w:sdtEndPr>
        <w:rPr>
          <w:noProof/>
        </w:rPr>
      </w:sdtEndPr>
      <w:sdtContent>
        <w:r>
          <w:rPr>
            <w:sz w:val="24"/>
            <w:szCs w:val="24"/>
          </w:rPr>
          <w:fldChar w:fldCharType="begin"/>
        </w:r>
        <w:r>
          <w:rPr>
            <w:sz w:val="24"/>
            <w:szCs w:val="24"/>
          </w:rPr>
          <w:instrText>PAGE   \* MERGEFORMAT</w:instrText>
        </w:r>
        <w:r>
          <w:rPr>
            <w:sz w:val="24"/>
            <w:szCs w:val="24"/>
          </w:rPr>
          <w:fldChar w:fldCharType="separate"/>
        </w:r>
        <w:r>
          <w:rPr>
            <w:noProof/>
            <w:sz w:val="24"/>
            <w:szCs w:val="24"/>
          </w:rPr>
          <w:t>2</w:t>
        </w:r>
        <w:r>
          <w:rPr>
            <w:noProof/>
            <w:sz w:val="24"/>
            <w:szCs w:val="24"/>
          </w:rPr>
          <w:fldChar w:fldCharType="end"/>
        </w:r>
      </w:sdtContent>
    </w:sdt>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9948" w14:textId="77777777" w:rsidR="00D138EE" w:rsidRDefault="00D138EE" w:rsidP="001F140B">
    <w:pPr>
      <w:pStyle w:val="Footer"/>
      <w:jc w:val="center"/>
      <w:rPr>
        <w:noProof/>
        <w:sz w:val="24"/>
        <w:szCs w:val="24"/>
      </w:rPr>
    </w:pPr>
    <w:r>
      <w:rPr>
        <w:sz w:val="24"/>
        <w:szCs w:val="24"/>
      </w:rPr>
      <w:t xml:space="preserve">Exhibit H - </w:t>
    </w:r>
    <w:sdt>
      <w:sdtPr>
        <w:rPr>
          <w:sz w:val="24"/>
          <w:szCs w:val="24"/>
        </w:rPr>
        <w:id w:val="-42130109"/>
        <w:docPartObj>
          <w:docPartGallery w:val="Page Numbers (Bottom of Page)"/>
          <w:docPartUnique/>
        </w:docPartObj>
      </w:sdtPr>
      <w:sdtEndPr>
        <w:rPr>
          <w:noProof/>
        </w:rPr>
      </w:sdtEndPr>
      <w:sdtContent>
        <w:r>
          <w:rPr>
            <w:sz w:val="24"/>
            <w:szCs w:val="24"/>
          </w:rPr>
          <w:fldChar w:fldCharType="begin"/>
        </w:r>
        <w:r>
          <w:rPr>
            <w:sz w:val="24"/>
            <w:szCs w:val="24"/>
          </w:rPr>
          <w:instrText>PAGE   \* MERGEFORMAT</w:instrText>
        </w:r>
        <w:r>
          <w:rPr>
            <w:sz w:val="24"/>
            <w:szCs w:val="24"/>
          </w:rPr>
          <w:fldChar w:fldCharType="separate"/>
        </w:r>
        <w:r>
          <w:rPr>
            <w:noProof/>
            <w:sz w:val="24"/>
            <w:szCs w:val="24"/>
          </w:rPr>
          <w:t>1</w:t>
        </w:r>
        <w:r>
          <w:rPr>
            <w:noProof/>
            <w:sz w:val="24"/>
            <w:szCs w:val="24"/>
          </w:rPr>
          <w:fldChar w:fldCharType="end"/>
        </w:r>
      </w:sdtContent>
    </w:sdt>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5ED5" w14:textId="77777777" w:rsidR="00D138EE" w:rsidRDefault="00D138EE" w:rsidP="001F140B">
    <w:pPr>
      <w:pStyle w:val="Footer"/>
      <w:jc w:val="center"/>
      <w:rPr>
        <w:noProof/>
        <w:sz w:val="24"/>
        <w:szCs w:val="24"/>
      </w:rPr>
    </w:pPr>
    <w:r>
      <w:rPr>
        <w:sz w:val="24"/>
        <w:szCs w:val="24"/>
      </w:rPr>
      <w:t xml:space="preserve">Exhibit I - </w:t>
    </w:r>
    <w:sdt>
      <w:sdtPr>
        <w:rPr>
          <w:sz w:val="24"/>
          <w:szCs w:val="24"/>
        </w:rPr>
        <w:id w:val="-1188983700"/>
        <w:docPartObj>
          <w:docPartGallery w:val="Page Numbers (Bottom of Page)"/>
          <w:docPartUnique/>
        </w:docPartObj>
      </w:sdtPr>
      <w:sdtEndPr>
        <w:rPr>
          <w:noProof/>
        </w:rPr>
      </w:sdtEndPr>
      <w:sdtContent>
        <w:r>
          <w:rPr>
            <w:sz w:val="24"/>
            <w:szCs w:val="24"/>
          </w:rPr>
          <w:fldChar w:fldCharType="begin"/>
        </w:r>
        <w:r>
          <w:rPr>
            <w:sz w:val="24"/>
            <w:szCs w:val="24"/>
          </w:rPr>
          <w:instrText>PAGE   \* MERGEFORMAT</w:instrText>
        </w:r>
        <w:r>
          <w:rPr>
            <w:sz w:val="24"/>
            <w:szCs w:val="24"/>
          </w:rPr>
          <w:fldChar w:fldCharType="separate"/>
        </w:r>
        <w:r>
          <w:rPr>
            <w:noProof/>
            <w:sz w:val="24"/>
            <w:szCs w:val="24"/>
          </w:rPr>
          <w:t>1</w:t>
        </w:r>
        <w:r>
          <w:rPr>
            <w:noProof/>
            <w:sz w:val="24"/>
            <w:szCs w:val="24"/>
          </w:rPr>
          <w:fldChar w:fldCharType="end"/>
        </w:r>
      </w:sdtContent>
    </w:sdt>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4207577"/>
      <w:docPartObj>
        <w:docPartGallery w:val="Page Numbers (Bottom of Page)"/>
        <w:docPartUnique/>
      </w:docPartObj>
    </w:sdtPr>
    <w:sdtEndPr>
      <w:rPr>
        <w:rStyle w:val="PageNumber"/>
        <w:sz w:val="24"/>
        <w:szCs w:val="24"/>
      </w:rPr>
    </w:sdtEndPr>
    <w:sdtContent>
      <w:p w14:paraId="061DE52A" w14:textId="77777777" w:rsidR="00D138EE" w:rsidRPr="007B2D90" w:rsidRDefault="00D138EE" w:rsidP="00E776FE">
        <w:pPr>
          <w:pStyle w:val="Footer"/>
          <w:framePr w:wrap="none" w:vAnchor="text" w:hAnchor="margin" w:xAlign="center" w:y="1"/>
          <w:rPr>
            <w:rStyle w:val="PageNumber"/>
            <w:sz w:val="24"/>
            <w:szCs w:val="24"/>
          </w:rPr>
        </w:pPr>
        <w:r>
          <w:rPr>
            <w:sz w:val="24"/>
            <w:szCs w:val="24"/>
          </w:rPr>
          <w:t xml:space="preserve">Exhibit K -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noProof/>
            <w:sz w:val="24"/>
            <w:szCs w:val="24"/>
          </w:rPr>
          <w:t>2</w:t>
        </w:r>
        <w:r>
          <w:rPr>
            <w:rStyle w:val="PageNumber"/>
            <w:sz w:val="24"/>
            <w:szCs w:val="24"/>
          </w:rPr>
          <w:fldChar w:fldCharType="end"/>
        </w:r>
      </w:p>
    </w:sdtContent>
  </w:sdt>
  <w:p w14:paraId="43ED1DAD" w14:textId="77777777" w:rsidR="00D138EE" w:rsidRDefault="00D138EE">
    <w:pPr>
      <w:pStyle w:val="Footer"/>
      <w:widowControl/>
      <w:adjustRightInd/>
      <w:spacing w:line="200" w:lineRule="exact"/>
      <w:jc w:val="center"/>
      <w:rPr>
        <w:sz w:val="24"/>
        <w:szCs w:val="2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3999" w14:textId="77777777" w:rsidR="00D138EE" w:rsidRDefault="00D138EE" w:rsidP="001F140B">
    <w:pPr>
      <w:pStyle w:val="Footer"/>
      <w:widowControl/>
      <w:tabs>
        <w:tab w:val="center" w:pos="4680"/>
      </w:tabs>
      <w:adjustRightInd/>
      <w:spacing w:line="200" w:lineRule="exact"/>
      <w:jc w:val="center"/>
      <w:rPr>
        <w:noProof/>
        <w:sz w:val="24"/>
        <w:szCs w:val="24"/>
      </w:rPr>
    </w:pPr>
    <w:r>
      <w:rPr>
        <w:sz w:val="24"/>
        <w:szCs w:val="24"/>
      </w:rPr>
      <w:t xml:space="preserve">Exhibit J - </w:t>
    </w:r>
    <w:r>
      <w:fldChar w:fldCharType="begin"/>
    </w:r>
    <w:r>
      <w:instrText>PAGE   \* MERGEFORMAT</w:instrText>
    </w:r>
    <w:r>
      <w:fldChar w:fldCharType="separate"/>
    </w:r>
    <w:r>
      <w:rPr>
        <w:noProof/>
        <w:sz w:val="24"/>
        <w:szCs w:val="24"/>
      </w:rPr>
      <w:t>1</w:t>
    </w:r>
    <w:r>
      <w:rPr>
        <w:noProof/>
        <w:sz w:val="24"/>
        <w:szCs w:val="24"/>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45A0" w14:textId="77777777" w:rsidR="00D138EE" w:rsidRDefault="00D138EE" w:rsidP="001F140B">
    <w:pPr>
      <w:pStyle w:val="Footer"/>
      <w:widowControl/>
      <w:tabs>
        <w:tab w:val="center" w:pos="4680"/>
      </w:tabs>
      <w:adjustRightInd/>
      <w:spacing w:line="200" w:lineRule="exact"/>
      <w:jc w:val="center"/>
      <w:rPr>
        <w:sz w:val="24"/>
        <w:szCs w:val="24"/>
      </w:rPr>
    </w:pPr>
    <w:r>
      <w:rPr>
        <w:sz w:val="24"/>
        <w:szCs w:val="24"/>
      </w:rPr>
      <w:t xml:space="preserve">Exhibit K - </w:t>
    </w:r>
    <w:r>
      <w:fldChar w:fldCharType="begin"/>
    </w:r>
    <w:r>
      <w:rPr>
        <w:sz w:val="24"/>
        <w:szCs w:val="24"/>
      </w:rPr>
      <w:instrText>PAGE   \* MERGEFORMAT</w:instrText>
    </w:r>
    <w:r>
      <w:rPr>
        <w:sz w:val="24"/>
        <w:szCs w:val="24"/>
      </w:rPr>
      <w:fldChar w:fldCharType="separate"/>
    </w:r>
    <w:r>
      <w:rPr>
        <w:noProof/>
        <w:sz w:val="24"/>
        <w:szCs w:val="24"/>
      </w:rPr>
      <w:t>1</w:t>
    </w:r>
    <w:r>
      <w:rPr>
        <w:noProof/>
        <w:sz w:val="24"/>
        <w:szCs w:val="24"/>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0571687"/>
      <w:docPartObj>
        <w:docPartGallery w:val="Page Numbers (Bottom of Page)"/>
        <w:docPartUnique/>
      </w:docPartObj>
    </w:sdtPr>
    <w:sdtContent>
      <w:p w14:paraId="5BB8E07F" w14:textId="77777777" w:rsidR="003E2586" w:rsidRDefault="003E2586">
        <w:pPr>
          <w:pStyle w:val="Footer"/>
          <w:framePr w:wrap="none" w:vAnchor="text" w:hAnchor="margin" w:xAlign="center" w:y="1"/>
          <w:rPr>
            <w:rStyle w:val="PageNumber"/>
          </w:rPr>
        </w:pPr>
        <w:r>
          <w:rPr>
            <w:sz w:val="24"/>
            <w:szCs w:val="24"/>
          </w:rPr>
          <w:t>Exhibit L -</w:t>
        </w:r>
        <w:r>
          <w:rPr>
            <w:rStyle w:val="PageNumber"/>
          </w:rPr>
          <w:fldChar w:fldCharType="begin"/>
        </w:r>
        <w:r>
          <w:rPr>
            <w:rStyle w:val="PageNumber"/>
            <w:sz w:val="24"/>
            <w:szCs w:val="24"/>
          </w:rPr>
          <w:instrText xml:space="preserve"> PAGE </w:instrText>
        </w:r>
        <w:r>
          <w:rPr>
            <w:rStyle w:val="PageNumber"/>
          </w:rPr>
          <w:fldChar w:fldCharType="separate"/>
        </w:r>
        <w:r>
          <w:rPr>
            <w:rStyle w:val="PageNumber"/>
            <w:noProof/>
            <w:sz w:val="24"/>
            <w:szCs w:val="24"/>
          </w:rPr>
          <w:t>1</w:t>
        </w:r>
        <w:r>
          <w:rPr>
            <w:rStyle w:val="PageNumber"/>
          </w:rPr>
          <w:fldChar w:fldCharType="end"/>
        </w:r>
      </w:p>
    </w:sdtContent>
  </w:sdt>
  <w:p w14:paraId="5E894426" w14:textId="77777777" w:rsidR="00D138EE" w:rsidRDefault="00D138EE" w:rsidP="001F140B">
    <w:pPr>
      <w:pStyle w:val="Footer"/>
      <w:widowControl/>
      <w:tabs>
        <w:tab w:val="center" w:pos="4680"/>
      </w:tabs>
      <w:adjustRightInd/>
      <w:spacing w:line="200" w:lineRule="exact"/>
      <w:jc w:val="left"/>
      <w:rPr>
        <w:sz w:val="24"/>
        <w:szCs w:val="24"/>
      </w:rPr>
    </w:pPr>
    <w:r>
      <w:tab/>
    </w:r>
    <w:r>
      <w:rPr>
        <w:sz w:val="24"/>
        <w:szCs w:val="24"/>
      </w:rP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9077298"/>
      <w:docPartObj>
        <w:docPartGallery w:val="Page Numbers (Bottom of Page)"/>
        <w:docPartUnique/>
      </w:docPartObj>
    </w:sdtPr>
    <w:sdtContent>
      <w:p w14:paraId="74672793" w14:textId="77777777" w:rsidR="00D138EE" w:rsidRDefault="00D138EE" w:rsidP="00E776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466159C" w14:textId="77777777" w:rsidR="00D138EE" w:rsidRDefault="00D138EE" w:rsidP="001F140B">
    <w:pPr>
      <w:pStyle w:val="Footer"/>
      <w:widowControl/>
      <w:tabs>
        <w:tab w:val="center" w:pos="4680"/>
      </w:tabs>
      <w:adjustRightInd/>
      <w:spacing w:line="200" w:lineRule="exact"/>
      <w:jc w:val="center"/>
      <w:rPr>
        <w:sz w:val="24"/>
        <w:szCs w:val="24"/>
      </w:rPr>
    </w:pPr>
    <w:r>
      <w:rPr>
        <w:sz w:val="24"/>
        <w:szCs w:val="24"/>
      </w:rPr>
      <w:t xml:space="preserve">Exhibit L -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A355" w14:textId="77777777" w:rsidR="00D138EE" w:rsidRDefault="00D138EE">
    <w:pPr>
      <w:pStyle w:val="Footer"/>
      <w:jc w:val="center"/>
      <w:rPr>
        <w:noProof/>
        <w:sz w:val="24"/>
        <w:szCs w:val="24"/>
      </w:rPr>
    </w:pPr>
    <w:r>
      <w:rPr>
        <w:sz w:val="24"/>
        <w:szCs w:val="24"/>
      </w:rPr>
      <w:t xml:space="preserve">Exhibit M - </w:t>
    </w:r>
    <w:sdt>
      <w:sdtPr>
        <w:rPr>
          <w:sz w:val="24"/>
          <w:szCs w:val="24"/>
        </w:rPr>
        <w:id w:val="1314754422"/>
        <w:docPartObj>
          <w:docPartGallery w:val="Page Numbers (Bottom of Page)"/>
          <w:docPartUnique/>
        </w:docPartObj>
      </w:sdtPr>
      <w:sdtEndPr>
        <w:rPr>
          <w:noProof/>
        </w:rPr>
      </w:sdtEndPr>
      <w:sdtContent>
        <w:r>
          <w:rPr>
            <w:sz w:val="24"/>
            <w:szCs w:val="24"/>
          </w:rPr>
          <w:fldChar w:fldCharType="begin"/>
        </w:r>
        <w:r>
          <w:rPr>
            <w:sz w:val="24"/>
            <w:szCs w:val="24"/>
          </w:rPr>
          <w:instrText>PAGE   \* MERGEFORMAT</w:instrText>
        </w:r>
        <w:r>
          <w:rPr>
            <w:sz w:val="24"/>
            <w:szCs w:val="24"/>
          </w:rPr>
          <w:fldChar w:fldCharType="separate"/>
        </w:r>
        <w:r>
          <w:rPr>
            <w:noProof/>
            <w:sz w:val="24"/>
            <w:szCs w:val="24"/>
          </w:rPr>
          <w:t>1</w:t>
        </w:r>
        <w:r>
          <w:rPr>
            <w:noProof/>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8ADE" w14:textId="2FEDD4A1" w:rsidR="00D73FDB" w:rsidRPr="004C734B" w:rsidRDefault="00D73FDB" w:rsidP="00D73FDB">
    <w:pPr>
      <w:pStyle w:val="Footer"/>
      <w:framePr w:wrap="none" w:vAnchor="text" w:hAnchor="margin" w:xAlign="center" w:y="1"/>
      <w:rPr>
        <w:rStyle w:val="PageNumber"/>
        <w:sz w:val="24"/>
        <w:szCs w:val="24"/>
      </w:rPr>
    </w:pPr>
  </w:p>
  <w:p w14:paraId="56925E46" w14:textId="77777777" w:rsidR="00D73FDB" w:rsidRDefault="00D73FDB">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81B8" w14:textId="77777777" w:rsidR="00D138EE" w:rsidRDefault="00D138EE" w:rsidP="001F140B">
    <w:pPr>
      <w:pStyle w:val="Footer"/>
      <w:jc w:val="center"/>
      <w:rPr>
        <w:noProof/>
        <w:sz w:val="24"/>
        <w:szCs w:val="24"/>
      </w:rPr>
    </w:pPr>
    <w:r>
      <w:rPr>
        <w:sz w:val="24"/>
        <w:szCs w:val="24"/>
      </w:rPr>
      <w:t xml:space="preserve">Exhibit N - </w:t>
    </w:r>
    <w:sdt>
      <w:sdtPr>
        <w:rPr>
          <w:sz w:val="24"/>
          <w:szCs w:val="24"/>
        </w:rPr>
        <w:id w:val="273839462"/>
        <w:docPartObj>
          <w:docPartGallery w:val="Page Numbers (Bottom of Page)"/>
          <w:docPartUnique/>
        </w:docPartObj>
      </w:sdtPr>
      <w:sdtEndPr>
        <w:rPr>
          <w:noProof/>
        </w:rPr>
      </w:sdtEndPr>
      <w:sdtContent>
        <w:r>
          <w:rPr>
            <w:sz w:val="24"/>
            <w:szCs w:val="24"/>
          </w:rPr>
          <w:fldChar w:fldCharType="begin"/>
        </w:r>
        <w:r>
          <w:rPr>
            <w:sz w:val="24"/>
            <w:szCs w:val="24"/>
          </w:rPr>
          <w:instrText>PAGE   \* MERGEFORMAT</w:instrText>
        </w:r>
        <w:r>
          <w:rPr>
            <w:sz w:val="24"/>
            <w:szCs w:val="24"/>
          </w:rPr>
          <w:fldChar w:fldCharType="separate"/>
        </w:r>
        <w:r>
          <w:rPr>
            <w:noProof/>
            <w:sz w:val="24"/>
            <w:szCs w:val="24"/>
          </w:rPr>
          <w:t>2</w:t>
        </w:r>
        <w:r>
          <w:rPr>
            <w:noProof/>
            <w:sz w:val="24"/>
            <w:szCs w:val="24"/>
          </w:rPr>
          <w:fldChar w:fldCharType="end"/>
        </w:r>
      </w:sdtContent>
    </w:sdt>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70FF" w14:textId="77777777" w:rsidR="00D138EE" w:rsidRDefault="00D138EE" w:rsidP="00867C40">
    <w:pPr>
      <w:pStyle w:val="Footer"/>
      <w:spacing w:line="200" w:lineRule="exact"/>
      <w:jc w:val="center"/>
      <w:rPr>
        <w:noProof/>
        <w:sz w:val="24"/>
        <w:szCs w:val="24"/>
      </w:rPr>
    </w:pPr>
    <w:r>
      <w:rPr>
        <w:sz w:val="24"/>
        <w:szCs w:val="24"/>
      </w:rPr>
      <w:t xml:space="preserve">Exhibit N - </w:t>
    </w:r>
    <w:sdt>
      <w:sdtPr>
        <w:id w:val="536629564"/>
        <w:docPartObj>
          <w:docPartGallery w:val="Page Numbers (Bottom of Page)"/>
          <w:docPartUnique/>
        </w:docPartObj>
      </w:sdtPr>
      <w:sdtEndPr>
        <w:rPr>
          <w:noProof/>
        </w:rPr>
      </w:sdtEndPr>
      <w:sdtContent>
        <w:r>
          <w:fldChar w:fldCharType="begin"/>
        </w:r>
        <w:r>
          <w:rPr>
            <w:sz w:val="24"/>
            <w:szCs w:val="24"/>
          </w:rPr>
          <w:instrText>PAGE   \* MERGEFORMAT</w:instrText>
        </w:r>
        <w:r>
          <w:fldChar w:fldCharType="separate"/>
        </w:r>
        <w:r>
          <w:rPr>
            <w:noProof/>
            <w:sz w:val="24"/>
            <w:szCs w:val="24"/>
          </w:rPr>
          <w:t>1</w:t>
        </w:r>
        <w:r>
          <w:rPr>
            <w:noProof/>
          </w:rPr>
          <w:fldChar w:fldCharType="end"/>
        </w:r>
      </w:sdtContent>
    </w:sdt>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5FD8" w14:textId="77777777" w:rsidR="00D138EE" w:rsidRDefault="00D138EE" w:rsidP="001F140B">
    <w:pPr>
      <w:pStyle w:val="Footer"/>
      <w:jc w:val="center"/>
      <w:rPr>
        <w:noProof/>
        <w:sz w:val="24"/>
        <w:szCs w:val="24"/>
      </w:rPr>
    </w:pPr>
    <w:r>
      <w:rPr>
        <w:sz w:val="24"/>
        <w:szCs w:val="24"/>
      </w:rPr>
      <w:t xml:space="preserve">Exhibit O - </w:t>
    </w:r>
    <w:sdt>
      <w:sdtPr>
        <w:rPr>
          <w:sz w:val="24"/>
          <w:szCs w:val="24"/>
        </w:rPr>
        <w:id w:val="658583758"/>
        <w:docPartObj>
          <w:docPartGallery w:val="Page Numbers (Bottom of Page)"/>
          <w:docPartUnique/>
        </w:docPartObj>
      </w:sdtPr>
      <w:sdtEndPr>
        <w:rPr>
          <w:noProof/>
        </w:rPr>
      </w:sdtEndPr>
      <w:sdtContent>
        <w:r>
          <w:rPr>
            <w:sz w:val="24"/>
            <w:szCs w:val="24"/>
          </w:rPr>
          <w:fldChar w:fldCharType="begin"/>
        </w:r>
        <w:r>
          <w:rPr>
            <w:sz w:val="24"/>
            <w:szCs w:val="24"/>
          </w:rPr>
          <w:instrText>PAGE   \* MERGEFORMAT</w:instrText>
        </w:r>
        <w:r>
          <w:rPr>
            <w:sz w:val="24"/>
            <w:szCs w:val="24"/>
          </w:rPr>
          <w:fldChar w:fldCharType="separate"/>
        </w:r>
        <w:r>
          <w:rPr>
            <w:noProof/>
            <w:sz w:val="24"/>
            <w:szCs w:val="24"/>
          </w:rPr>
          <w:t>3</w:t>
        </w:r>
        <w:r>
          <w:rPr>
            <w:noProof/>
            <w:sz w:val="24"/>
            <w:szCs w:val="24"/>
          </w:rPr>
          <w:fldChar w:fldCharType="end"/>
        </w:r>
      </w:sdtContent>
    </w:sdt>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AF3D" w14:textId="77777777" w:rsidR="00D138EE" w:rsidRDefault="00D138EE" w:rsidP="001F140B">
    <w:pPr>
      <w:pStyle w:val="Footer"/>
      <w:jc w:val="center"/>
      <w:rPr>
        <w:noProof/>
        <w:sz w:val="24"/>
        <w:szCs w:val="24"/>
      </w:rPr>
    </w:pPr>
    <w:r>
      <w:rPr>
        <w:sz w:val="24"/>
        <w:szCs w:val="24"/>
      </w:rPr>
      <w:t xml:space="preserve">Exhibit O - </w:t>
    </w:r>
    <w:sdt>
      <w:sdtPr>
        <w:rPr>
          <w:sz w:val="24"/>
          <w:szCs w:val="24"/>
        </w:rPr>
        <w:id w:val="1409116389"/>
        <w:docPartObj>
          <w:docPartGallery w:val="Page Numbers (Bottom of Page)"/>
          <w:docPartUnique/>
        </w:docPartObj>
      </w:sdtPr>
      <w:sdtEndPr>
        <w:rPr>
          <w:noProof/>
        </w:rPr>
      </w:sdtEndPr>
      <w:sdtContent>
        <w:r>
          <w:rPr>
            <w:sz w:val="24"/>
            <w:szCs w:val="24"/>
          </w:rPr>
          <w:fldChar w:fldCharType="begin"/>
        </w:r>
        <w:r>
          <w:rPr>
            <w:sz w:val="24"/>
            <w:szCs w:val="24"/>
          </w:rPr>
          <w:instrText>PAGE   \* MERGEFORMAT</w:instrText>
        </w:r>
        <w:r>
          <w:rPr>
            <w:sz w:val="24"/>
            <w:szCs w:val="24"/>
          </w:rPr>
          <w:fldChar w:fldCharType="separate"/>
        </w:r>
        <w:r>
          <w:rPr>
            <w:noProof/>
            <w:sz w:val="24"/>
            <w:szCs w:val="24"/>
          </w:rPr>
          <w:t>1</w:t>
        </w:r>
        <w:r>
          <w:rPr>
            <w:noProof/>
            <w:sz w:val="24"/>
            <w:szCs w:val="24"/>
          </w:rPr>
          <w:fldChar w:fldCharType="end"/>
        </w:r>
      </w:sdtContent>
    </w:sdt>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628B" w14:textId="77777777" w:rsidR="00D138EE" w:rsidRDefault="00D138EE" w:rsidP="001F140B">
    <w:pPr>
      <w:pStyle w:val="Footer"/>
      <w:widowControl/>
      <w:tabs>
        <w:tab w:val="center" w:pos="4680"/>
      </w:tabs>
      <w:adjustRightInd/>
      <w:spacing w:line="200" w:lineRule="exact"/>
      <w:jc w:val="left"/>
      <w:rPr>
        <w:sz w:val="24"/>
        <w:szCs w:val="24"/>
      </w:rPr>
    </w:pPr>
    <w:r>
      <w:tab/>
    </w:r>
    <w:r>
      <w:rPr>
        <w:sz w:val="24"/>
        <w:szCs w:val="24"/>
      </w:rPr>
      <w:t>Exhibit P - 2</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99878" w14:textId="77777777" w:rsidR="00D138EE" w:rsidRDefault="00D138EE" w:rsidP="001F140B">
    <w:pPr>
      <w:pStyle w:val="Footer"/>
      <w:widowControl/>
      <w:tabs>
        <w:tab w:val="center" w:pos="4680"/>
      </w:tabs>
      <w:adjustRightInd/>
      <w:spacing w:line="200" w:lineRule="exact"/>
      <w:jc w:val="center"/>
      <w:rPr>
        <w:sz w:val="24"/>
        <w:szCs w:val="24"/>
      </w:rPr>
    </w:pPr>
    <w:r>
      <w:rPr>
        <w:sz w:val="24"/>
        <w:szCs w:val="24"/>
      </w:rPr>
      <w:t>Exhibit P - 1</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C7483" w14:textId="382886DF" w:rsidR="00D138EE" w:rsidRDefault="00D138EE" w:rsidP="001F140B">
    <w:pPr>
      <w:pStyle w:val="Footer"/>
      <w:widowControl/>
      <w:tabs>
        <w:tab w:val="center" w:pos="4680"/>
      </w:tabs>
      <w:adjustRightInd/>
      <w:spacing w:line="200" w:lineRule="exact"/>
      <w:jc w:val="left"/>
      <w:rPr>
        <w:sz w:val="24"/>
        <w:szCs w:val="24"/>
      </w:rPr>
    </w:pPr>
    <w:r>
      <w:tab/>
    </w:r>
    <w:r>
      <w:rPr>
        <w:sz w:val="24"/>
        <w:szCs w:val="24"/>
      </w:rPr>
      <w:t>Exhibit S - 2</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D8DD" w14:textId="77777777" w:rsidR="00D138EE" w:rsidRDefault="00D138EE" w:rsidP="001F140B">
    <w:pPr>
      <w:pStyle w:val="Footer"/>
      <w:widowControl/>
      <w:tabs>
        <w:tab w:val="center" w:pos="4680"/>
      </w:tabs>
      <w:adjustRightInd/>
      <w:spacing w:line="200" w:lineRule="exact"/>
      <w:jc w:val="center"/>
      <w:rPr>
        <w:sz w:val="24"/>
        <w:szCs w:val="24"/>
      </w:rPr>
    </w:pPr>
    <w:r>
      <w:rPr>
        <w:sz w:val="24"/>
        <w:szCs w:val="24"/>
      </w:rPr>
      <w:t>Exhibit Q - 1</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6EB23" w14:textId="77777777" w:rsidR="00D138EE" w:rsidRDefault="00D138EE" w:rsidP="001F140B">
    <w:pPr>
      <w:pStyle w:val="Footer"/>
      <w:widowControl/>
      <w:tabs>
        <w:tab w:val="center" w:pos="4680"/>
      </w:tabs>
      <w:adjustRightInd/>
      <w:spacing w:line="200" w:lineRule="exact"/>
      <w:jc w:val="center"/>
      <w:rPr>
        <w:sz w:val="24"/>
        <w:szCs w:val="24"/>
      </w:rPr>
    </w:pPr>
    <w:r>
      <w:rPr>
        <w:sz w:val="24"/>
        <w:szCs w:val="24"/>
      </w:rPr>
      <w:t>Exhibit R - 1</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2361771"/>
      <w:docPartObj>
        <w:docPartGallery w:val="Page Numbers (Bottom of Page)"/>
        <w:docPartUnique/>
      </w:docPartObj>
    </w:sdtPr>
    <w:sdtContent>
      <w:p w14:paraId="1116EA7A" w14:textId="7CD850F9" w:rsidR="00BF7720" w:rsidRDefault="00BF772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0E5A58" w14:textId="77777777" w:rsidR="0037218A" w:rsidRDefault="003721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4"/>
        <w:szCs w:val="24"/>
      </w:rPr>
      <w:id w:val="81184852"/>
      <w:docPartObj>
        <w:docPartGallery w:val="Page Numbers (Bottom of Page)"/>
        <w:docPartUnique/>
      </w:docPartObj>
    </w:sdtPr>
    <w:sdtContent>
      <w:p w14:paraId="7706EFDA" w14:textId="5A06303D" w:rsidR="00D058AC" w:rsidRPr="00D058AC" w:rsidRDefault="00D138EE">
        <w:pPr>
          <w:pStyle w:val="Footer"/>
          <w:framePr w:wrap="none" w:vAnchor="text" w:hAnchor="margin" w:xAlign="center" w:y="1"/>
          <w:rPr>
            <w:rStyle w:val="PageNumber"/>
            <w:sz w:val="24"/>
            <w:szCs w:val="24"/>
          </w:rPr>
        </w:pPr>
        <w:r>
          <w:fldChar w:fldCharType="begin"/>
        </w:r>
        <w:r>
          <w:instrText>PAGE   \* MERGEFORMAT</w:instrText>
        </w:r>
        <w:r>
          <w:fldChar w:fldCharType="separate"/>
        </w:r>
        <w:r>
          <w:rPr>
            <w:noProof/>
            <w:sz w:val="24"/>
            <w:szCs w:val="24"/>
          </w:rPr>
          <w:t>63</w:t>
        </w:r>
        <w:r>
          <w:rPr>
            <w:noProof/>
            <w:sz w:val="24"/>
            <w:szCs w:val="24"/>
          </w:rPr>
          <w:fldChar w:fldCharType="end"/>
        </w:r>
      </w:p>
    </w:sdtContent>
  </w:sdt>
  <w:p w14:paraId="602C6E70" w14:textId="77777777" w:rsidR="00D058AC" w:rsidRPr="00D058AC" w:rsidRDefault="00D058AC" w:rsidP="00D058AC">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7693" w14:textId="3FB9F998" w:rsidR="00BF7720" w:rsidRPr="0044351F" w:rsidRDefault="0044351F">
    <w:pPr>
      <w:pStyle w:val="Footer"/>
      <w:framePr w:wrap="none" w:vAnchor="text" w:hAnchor="margin" w:xAlign="center" w:y="1"/>
      <w:rPr>
        <w:rStyle w:val="PageNumber"/>
        <w:sz w:val="24"/>
        <w:szCs w:val="24"/>
      </w:rPr>
    </w:pPr>
    <w:r w:rsidRPr="0044351F">
      <w:rPr>
        <w:rStyle w:val="PageNumber"/>
        <w:sz w:val="24"/>
        <w:szCs w:val="24"/>
      </w:rPr>
      <w:t>Exhibit S -</w:t>
    </w:r>
    <w:r>
      <w:rPr>
        <w:rStyle w:val="PageNumber"/>
        <w:sz w:val="24"/>
        <w:szCs w:val="24"/>
      </w:rPr>
      <w:t xml:space="preserve"> </w:t>
    </w:r>
    <w:sdt>
      <w:sdtPr>
        <w:rPr>
          <w:rStyle w:val="PageNumber"/>
          <w:sz w:val="24"/>
          <w:szCs w:val="24"/>
        </w:rPr>
        <w:id w:val="1550420133"/>
        <w:docPartObj>
          <w:docPartGallery w:val="Page Numbers (Bottom of Page)"/>
          <w:docPartUnique/>
        </w:docPartObj>
      </w:sdtPr>
      <w:sdtContent>
        <w:r w:rsidR="00BF7720" w:rsidRPr="0044351F">
          <w:rPr>
            <w:rStyle w:val="PageNumber"/>
            <w:sz w:val="24"/>
            <w:szCs w:val="24"/>
          </w:rPr>
          <w:fldChar w:fldCharType="begin"/>
        </w:r>
        <w:r w:rsidR="00BF7720" w:rsidRPr="0044351F">
          <w:rPr>
            <w:rStyle w:val="PageNumber"/>
            <w:sz w:val="24"/>
            <w:szCs w:val="24"/>
          </w:rPr>
          <w:instrText xml:space="preserve"> PAGE </w:instrText>
        </w:r>
        <w:r w:rsidR="00BF7720" w:rsidRPr="0044351F">
          <w:rPr>
            <w:rStyle w:val="PageNumber"/>
            <w:sz w:val="24"/>
            <w:szCs w:val="24"/>
          </w:rPr>
          <w:fldChar w:fldCharType="separate"/>
        </w:r>
        <w:r w:rsidR="00BF7720" w:rsidRPr="0044351F">
          <w:rPr>
            <w:rStyle w:val="PageNumber"/>
            <w:noProof/>
            <w:sz w:val="24"/>
            <w:szCs w:val="24"/>
          </w:rPr>
          <w:t>1</w:t>
        </w:r>
        <w:r w:rsidR="00BF7720" w:rsidRPr="0044351F">
          <w:rPr>
            <w:rStyle w:val="PageNumber"/>
            <w:sz w:val="24"/>
            <w:szCs w:val="24"/>
          </w:rPr>
          <w:fldChar w:fldCharType="end"/>
        </w:r>
      </w:sdtContent>
    </w:sdt>
  </w:p>
  <w:p w14:paraId="35EB0F91" w14:textId="77777777" w:rsidR="00D15CD3" w:rsidRPr="00BF7720" w:rsidRDefault="00D15CD3" w:rsidP="000042D1"/>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118E" w14:textId="7E24492A" w:rsidR="0037218A" w:rsidRPr="000042D1" w:rsidRDefault="0037218A" w:rsidP="000042D1">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6063" w14:textId="777FFB40" w:rsidR="008E6416" w:rsidRPr="0044351F" w:rsidRDefault="008E6416">
    <w:pPr>
      <w:pStyle w:val="Footer"/>
      <w:framePr w:wrap="none" w:vAnchor="text" w:hAnchor="margin" w:xAlign="center" w:y="1"/>
      <w:rPr>
        <w:rStyle w:val="PageNumber"/>
        <w:sz w:val="24"/>
        <w:szCs w:val="24"/>
      </w:rPr>
    </w:pPr>
    <w:r w:rsidRPr="0044351F">
      <w:rPr>
        <w:rStyle w:val="PageNumber"/>
        <w:sz w:val="24"/>
        <w:szCs w:val="24"/>
      </w:rPr>
      <w:t xml:space="preserve">Exhibit </w:t>
    </w:r>
    <w:r>
      <w:rPr>
        <w:rStyle w:val="PageNumber"/>
        <w:sz w:val="24"/>
        <w:szCs w:val="24"/>
      </w:rPr>
      <w:t>T</w:t>
    </w:r>
    <w:r w:rsidRPr="0044351F">
      <w:rPr>
        <w:rStyle w:val="PageNumber"/>
        <w:sz w:val="24"/>
        <w:szCs w:val="24"/>
      </w:rPr>
      <w:t xml:space="preserve"> -</w:t>
    </w:r>
    <w:r>
      <w:rPr>
        <w:rStyle w:val="PageNumber"/>
        <w:sz w:val="24"/>
        <w:szCs w:val="24"/>
      </w:rPr>
      <w:t xml:space="preserve"> </w:t>
    </w:r>
    <w:sdt>
      <w:sdtPr>
        <w:rPr>
          <w:rStyle w:val="PageNumber"/>
          <w:sz w:val="24"/>
          <w:szCs w:val="24"/>
        </w:rPr>
        <w:id w:val="1089657038"/>
        <w:docPartObj>
          <w:docPartGallery w:val="Page Numbers (Bottom of Page)"/>
          <w:docPartUnique/>
        </w:docPartObj>
      </w:sdtPr>
      <w:sdtContent>
        <w:r w:rsidRPr="0044351F">
          <w:rPr>
            <w:rStyle w:val="PageNumber"/>
            <w:sz w:val="24"/>
            <w:szCs w:val="24"/>
          </w:rPr>
          <w:fldChar w:fldCharType="begin"/>
        </w:r>
        <w:r w:rsidRPr="0044351F">
          <w:rPr>
            <w:rStyle w:val="PageNumber"/>
            <w:sz w:val="24"/>
            <w:szCs w:val="24"/>
          </w:rPr>
          <w:instrText xml:space="preserve"> PAGE </w:instrText>
        </w:r>
        <w:r w:rsidRPr="0044351F">
          <w:rPr>
            <w:rStyle w:val="PageNumber"/>
            <w:sz w:val="24"/>
            <w:szCs w:val="24"/>
          </w:rPr>
          <w:fldChar w:fldCharType="separate"/>
        </w:r>
        <w:r w:rsidRPr="0044351F">
          <w:rPr>
            <w:rStyle w:val="PageNumber"/>
            <w:noProof/>
            <w:sz w:val="24"/>
            <w:szCs w:val="24"/>
          </w:rPr>
          <w:t>1</w:t>
        </w:r>
        <w:r w:rsidRPr="0044351F">
          <w:rPr>
            <w:rStyle w:val="PageNumber"/>
            <w:sz w:val="24"/>
            <w:szCs w:val="24"/>
          </w:rPr>
          <w:fldChar w:fldCharType="end"/>
        </w:r>
      </w:sdtContent>
    </w:sdt>
  </w:p>
  <w:p w14:paraId="3ADBA5FC" w14:textId="77777777" w:rsidR="008E6416" w:rsidRPr="00BF7720" w:rsidRDefault="008E6416" w:rsidP="000042D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4"/>
        <w:szCs w:val="24"/>
      </w:rPr>
      <w:id w:val="-1267542214"/>
      <w:docPartObj>
        <w:docPartGallery w:val="Page Numbers (Bottom of Page)"/>
        <w:docPartUnique/>
      </w:docPartObj>
    </w:sdtPr>
    <w:sdtContent>
      <w:p w14:paraId="32DFE51A" w14:textId="77777777" w:rsidR="00D058AC" w:rsidRPr="00D73FDB" w:rsidRDefault="00D058AC">
        <w:pPr>
          <w:pStyle w:val="Footer"/>
          <w:framePr w:wrap="none" w:vAnchor="text" w:hAnchor="margin" w:xAlign="center" w:y="1"/>
          <w:rPr>
            <w:rStyle w:val="PageNumber"/>
            <w:sz w:val="24"/>
            <w:szCs w:val="24"/>
          </w:rPr>
        </w:pPr>
        <w:r w:rsidRPr="00D73FDB">
          <w:rPr>
            <w:rStyle w:val="PageNumber"/>
            <w:sz w:val="24"/>
            <w:szCs w:val="24"/>
          </w:rPr>
          <w:fldChar w:fldCharType="begin"/>
        </w:r>
        <w:r w:rsidRPr="00D73FDB">
          <w:rPr>
            <w:rStyle w:val="PageNumber"/>
            <w:sz w:val="24"/>
            <w:szCs w:val="24"/>
          </w:rPr>
          <w:instrText xml:space="preserve"> PAGE </w:instrText>
        </w:r>
        <w:r w:rsidRPr="00D73FDB">
          <w:rPr>
            <w:rStyle w:val="PageNumber"/>
            <w:sz w:val="24"/>
            <w:szCs w:val="24"/>
          </w:rPr>
          <w:fldChar w:fldCharType="separate"/>
        </w:r>
        <w:r w:rsidRPr="00D73FDB">
          <w:rPr>
            <w:rStyle w:val="PageNumber"/>
            <w:noProof/>
            <w:sz w:val="24"/>
            <w:szCs w:val="24"/>
          </w:rPr>
          <w:t>i</w:t>
        </w:r>
        <w:r w:rsidRPr="00D73FDB">
          <w:rPr>
            <w:rStyle w:val="PageNumber"/>
            <w:sz w:val="24"/>
            <w:szCs w:val="24"/>
          </w:rPr>
          <w:fldChar w:fldCharType="end"/>
        </w:r>
      </w:p>
    </w:sdtContent>
  </w:sdt>
  <w:p w14:paraId="5264E51F" w14:textId="77777777" w:rsidR="00D138EE" w:rsidRPr="00D73FDB" w:rsidRDefault="00D138EE" w:rsidP="000042D1">
    <w:pPr>
      <w:pStyle w:val="Footer"/>
      <w:rPr>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FD7C" w14:textId="77777777" w:rsidR="00D138EE" w:rsidRPr="00880317" w:rsidRDefault="00D138EE" w:rsidP="001F140B">
    <w:pPr>
      <w:pStyle w:val="Footer"/>
      <w:spacing w:line="200" w:lineRule="exact"/>
      <w:jc w:val="left"/>
    </w:pPr>
  </w:p>
  <w:p w14:paraId="019455DE" w14:textId="77777777" w:rsidR="00D138EE" w:rsidRDefault="00D138EE" w:rsidP="00404AE1">
    <w:pPr>
      <w:jc w:val="center"/>
    </w:pPr>
    <w: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070B" w14:textId="77777777" w:rsidR="00D138EE" w:rsidRPr="00880317" w:rsidRDefault="00D138EE" w:rsidP="001F140B">
    <w:pPr>
      <w:pStyle w:val="Footer"/>
    </w:pPr>
  </w:p>
  <w:p w14:paraId="3BB9E91E" w14:textId="77777777" w:rsidR="00D138EE" w:rsidRPr="00D058AC" w:rsidRDefault="00D058AC" w:rsidP="00404AE1">
    <w:pPr>
      <w:jc w:val="center"/>
      <w:rPr>
        <w:i/>
        <w:iCs/>
      </w:rPr>
    </w:pPr>
    <w:r>
      <w:rPr>
        <w:i/>
        <w:iCs/>
      </w:rPr>
      <w:t>Signature Page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4"/>
        <w:szCs w:val="24"/>
      </w:rPr>
      <w:id w:val="492773063"/>
      <w:docPartObj>
        <w:docPartGallery w:val="Page Numbers (Bottom of Page)"/>
        <w:docPartUnique/>
      </w:docPartObj>
    </w:sdtPr>
    <w:sdtContent>
      <w:p w14:paraId="7A393FD1" w14:textId="77777777" w:rsidR="00B174EC" w:rsidRPr="00D058AC" w:rsidRDefault="00B174EC">
        <w:pPr>
          <w:pStyle w:val="Footer"/>
          <w:framePr w:wrap="none" w:vAnchor="text" w:hAnchor="margin" w:xAlign="center" w:y="1"/>
          <w:rPr>
            <w:rStyle w:val="PageNumber"/>
            <w:sz w:val="24"/>
            <w:szCs w:val="24"/>
          </w:rPr>
        </w:pPr>
        <w:r>
          <w:rPr>
            <w:sz w:val="24"/>
            <w:szCs w:val="24"/>
          </w:rPr>
          <w:t xml:space="preserve">Exhibit A -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noProof/>
            <w:sz w:val="24"/>
            <w:szCs w:val="24"/>
          </w:rPr>
          <w:t>2</w:t>
        </w:r>
        <w:r>
          <w:rPr>
            <w:rStyle w:val="PageNumber"/>
            <w:sz w:val="24"/>
            <w:szCs w:val="24"/>
          </w:rPr>
          <w:fldChar w:fldCharType="end"/>
        </w:r>
      </w:p>
    </w:sdtContent>
  </w:sdt>
  <w:p w14:paraId="01522120" w14:textId="77777777" w:rsidR="00B174EC" w:rsidRPr="00D058AC" w:rsidRDefault="00B174EC" w:rsidP="00D058A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2255" w14:textId="77777777" w:rsidR="00D138EE" w:rsidRDefault="00D138EE" w:rsidP="001F140B">
    <w:pPr>
      <w:pStyle w:val="Footer"/>
      <w:widowControl/>
      <w:tabs>
        <w:tab w:val="center" w:pos="4680"/>
      </w:tabs>
      <w:adjustRightInd/>
      <w:spacing w:line="200" w:lineRule="exact"/>
      <w:jc w:val="left"/>
      <w:rPr>
        <w:noProof/>
        <w:sz w:val="24"/>
        <w:szCs w:val="24"/>
      </w:rPr>
    </w:pPr>
    <w:r>
      <w:tab/>
    </w:r>
    <w:r>
      <w:rPr>
        <w:sz w:val="24"/>
        <w:szCs w:val="24"/>
      </w:rPr>
      <w:t xml:space="preserve">Exhibit A - </w:t>
    </w:r>
    <w:r>
      <w:rPr>
        <w:sz w:val="24"/>
        <w:szCs w:val="24"/>
      </w:rPr>
      <w:fldChar w:fldCharType="begin"/>
    </w:r>
    <w:r>
      <w:rPr>
        <w:sz w:val="24"/>
        <w:szCs w:val="24"/>
      </w:rPr>
      <w:instrText>PAGE   \* MERGEFORMAT</w:instrText>
    </w:r>
    <w:r>
      <w:rPr>
        <w:sz w:val="24"/>
        <w:szCs w:val="24"/>
      </w:rPr>
      <w:fldChar w:fldCharType="separate"/>
    </w:r>
    <w:r>
      <w:rPr>
        <w:noProof/>
        <w:sz w:val="24"/>
        <w:szCs w:val="24"/>
      </w:rPr>
      <w:t>1</w:t>
    </w:r>
    <w:r>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5C1C1" w14:textId="77777777" w:rsidR="00933A68" w:rsidRDefault="00933A68">
      <w:r>
        <w:separator/>
      </w:r>
    </w:p>
    <w:p w14:paraId="47B70AD0" w14:textId="77777777" w:rsidR="00933A68" w:rsidRDefault="00933A68"/>
  </w:footnote>
  <w:footnote w:type="continuationSeparator" w:id="0">
    <w:p w14:paraId="6C5DD027" w14:textId="77777777" w:rsidR="00933A68" w:rsidRDefault="00933A68">
      <w:r>
        <w:continuationSeparator/>
      </w:r>
    </w:p>
    <w:p w14:paraId="66076020" w14:textId="77777777" w:rsidR="00933A68" w:rsidRDefault="00933A68"/>
  </w:footnote>
  <w:footnote w:type="continuationNotice" w:id="1">
    <w:p w14:paraId="4156025D" w14:textId="77777777" w:rsidR="00933A68" w:rsidRDefault="00933A68"/>
    <w:p w14:paraId="1BA5710B" w14:textId="77777777" w:rsidR="00933A68" w:rsidRDefault="00933A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3BBB" w14:textId="77777777" w:rsidR="00986027" w:rsidRDefault="009A6843" w:rsidP="000042D1">
    <w:r>
      <w:cr/>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E953" w14:textId="77777777" w:rsidR="00D138EE" w:rsidRDefault="00D138E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5F13" w14:textId="77777777" w:rsidR="00D138EE" w:rsidRDefault="00D138E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AEA1A" w14:textId="77777777" w:rsidR="00D138EE" w:rsidRDefault="00D138E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AD5C" w14:textId="77777777" w:rsidR="00D138EE" w:rsidRDefault="00D138E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82FFA" w14:textId="77777777" w:rsidR="00D138EE" w:rsidRDefault="00D138EE">
    <w:pPr>
      <w:pStyle w:val="Header"/>
      <w:widowControl/>
      <w:tabs>
        <w:tab w:val="center" w:pos="4320"/>
        <w:tab w:val="left" w:pos="7718"/>
        <w:tab w:val="left" w:pos="8029"/>
        <w:tab w:val="right" w:pos="8640"/>
        <w:tab w:val="right" w:pos="9360"/>
      </w:tabs>
      <w:adjustRightInd/>
      <w:jc w:val="left"/>
      <w:rPr>
        <w:sz w:val="20"/>
        <w:szCs w:val="20"/>
      </w:rPr>
    </w:pPr>
    <w:r>
      <w:rPr>
        <w:sz w:val="20"/>
        <w:szCs w:val="20"/>
      </w:rPr>
      <w:tab/>
    </w:r>
    <w:r>
      <w:rPr>
        <w:sz w:val="20"/>
        <w:szCs w:val="20"/>
      </w:rPr>
      <w:tab/>
    </w:r>
    <w:r>
      <w:rPr>
        <w:sz w:val="20"/>
        <w:szCs w:val="20"/>
      </w:rPr>
      <w:tab/>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6E20" w14:textId="77777777" w:rsidR="00D138EE" w:rsidRDefault="00D138E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A70B" w14:textId="77777777" w:rsidR="00D138EE" w:rsidRDefault="00D138EE">
    <w:pPr>
      <w:pStyle w:val="Header"/>
      <w:widowControl/>
      <w:tabs>
        <w:tab w:val="center" w:pos="4320"/>
        <w:tab w:val="right" w:pos="8640"/>
      </w:tabs>
      <w:adjustRightInd/>
    </w:pPr>
    <w: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FC73" w14:textId="77777777" w:rsidR="00D138EE" w:rsidRDefault="00D138EE" w:rsidP="001F140B">
    <w:pPr>
      <w:pStyle w:val="Header"/>
      <w:widowControl/>
      <w:tabs>
        <w:tab w:val="center" w:pos="4320"/>
        <w:tab w:val="left" w:pos="7753"/>
        <w:tab w:val="right" w:pos="8640"/>
        <w:tab w:val="right" w:pos="9360"/>
      </w:tabs>
      <w:adjustRightInd/>
      <w:jc w:val="left"/>
    </w:pPr>
    <w: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3D88" w14:textId="77777777" w:rsidR="00D138EE" w:rsidRDefault="00D138E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FE73" w14:textId="77777777" w:rsidR="00D138EE" w:rsidRDefault="00D138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BDBC9" w14:textId="3F9BAE4E" w:rsidR="00D138EE" w:rsidRPr="00C17B27" w:rsidRDefault="00366F5B" w:rsidP="00C17B27">
    <w:pPr>
      <w:tabs>
        <w:tab w:val="left" w:pos="4044"/>
      </w:tabs>
      <w:rPr>
        <w:b/>
      </w:rPr>
    </w:pPr>
    <w:r w:rsidRPr="00F94626">
      <w:rPr>
        <w:b/>
      </w:rPr>
      <w:t>CONFIDENTIAL</w:t>
    </w:r>
    <w:r w:rsidR="00C17B27">
      <w:rPr>
        <w:b/>
      </w:rPr>
      <w:t xml:space="preserve">: </w:t>
    </w:r>
    <w:r w:rsidR="00C17B27">
      <w:rPr>
        <w:bCs/>
      </w:rPr>
      <w:t>CCP</w:t>
    </w:r>
    <w:r w:rsidRPr="002F26EC">
      <w:rPr>
        <w:bCs/>
      </w:rPr>
      <w:t xml:space="preserve"> PRO FORMA STORAGE </w:t>
    </w:r>
    <w:r w:rsidR="00A51C35">
      <w:rPr>
        <w:bCs/>
      </w:rPr>
      <w:t>ESSA</w:t>
    </w:r>
    <w:r w:rsidR="00C17B27">
      <w:rPr>
        <w:b/>
      </w:rPr>
      <w:t xml:space="preserve"> </w:t>
    </w:r>
    <w:r w:rsidR="00A10883">
      <w:rPr>
        <w:b/>
      </w:rPr>
      <w:t>–</w:t>
    </w:r>
    <w:r w:rsidR="00C17B27">
      <w:rPr>
        <w:b/>
      </w:rPr>
      <w:t xml:space="preserve"> </w:t>
    </w:r>
    <w:r w:rsidR="00DC3AA4" w:rsidRPr="00A75781">
      <w:rPr>
        <w:bCs/>
      </w:rPr>
      <w:t>October 2025</w:t>
    </w:r>
    <w:r w:rsidR="00DC3AA4">
      <w:rPr>
        <w:b/>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32F9" w14:textId="77777777" w:rsidR="00D138EE" w:rsidRDefault="00D138EE"/>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5EC2" w14:textId="77777777" w:rsidR="00D138EE" w:rsidRDefault="00D138E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8791" w14:textId="77777777" w:rsidR="00D138EE" w:rsidRDefault="00D138E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115F" w14:textId="77777777" w:rsidR="00D138EE" w:rsidRDefault="00D138E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7BE54" w14:textId="77777777" w:rsidR="00D138EE" w:rsidRDefault="00D138E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F370" w14:textId="77777777" w:rsidR="00D138EE" w:rsidRDefault="00D138E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7472" w14:textId="77777777" w:rsidR="00D138EE" w:rsidRDefault="00D138E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26F44" w14:textId="77777777" w:rsidR="00D138EE" w:rsidRDefault="00D138EE">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7229" w14:textId="77777777" w:rsidR="00D138EE" w:rsidRDefault="00D138E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4128" w14:textId="77777777" w:rsidR="00D138EE" w:rsidRDefault="00D138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72B1" w14:textId="77777777" w:rsidR="00D138EE" w:rsidRDefault="00D138EE">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CB49" w14:textId="77777777" w:rsidR="00D138EE" w:rsidRDefault="00D138EE">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EF18" w14:textId="77777777" w:rsidR="00D138EE" w:rsidRDefault="00D138EE">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5E07" w14:textId="77777777" w:rsidR="00D138EE" w:rsidRDefault="00D138EE">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5F73" w14:textId="77777777" w:rsidR="00D138EE" w:rsidRDefault="00D138EE">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1E8D7" w14:textId="77777777" w:rsidR="00D138EE" w:rsidRDefault="00D138EE">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70E1" w14:textId="77777777" w:rsidR="00D138EE" w:rsidRDefault="00D138EE">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4646" w14:textId="77777777" w:rsidR="00D138EE" w:rsidRDefault="00D138EE">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F2C1" w14:textId="77777777" w:rsidR="00D138EE" w:rsidRDefault="00D138EE">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E8E7" w14:textId="77777777" w:rsidR="00D138EE" w:rsidRDefault="00D138EE">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20EB" w14:textId="77777777" w:rsidR="00D138EE" w:rsidRDefault="00D138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01FD9" w14:textId="77777777" w:rsidR="00D138EE" w:rsidRDefault="00D138EE">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80C8" w14:textId="77777777" w:rsidR="00D138EE" w:rsidRDefault="00D138EE">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23D5" w14:textId="77777777" w:rsidR="00D138EE" w:rsidRDefault="00D138EE">
    <w:pPr>
      <w:pStyle w:val="Header"/>
      <w:widowControl/>
      <w:tabs>
        <w:tab w:val="center" w:pos="4320"/>
        <w:tab w:val="left" w:pos="7753"/>
        <w:tab w:val="right" w:pos="8640"/>
        <w:tab w:val="right" w:pos="9360"/>
      </w:tabs>
      <w:adjustRightInd/>
      <w:jc w:val="left"/>
      <w:rPr>
        <w:sz w:val="20"/>
        <w:szCs w:val="20"/>
      </w:rPr>
    </w:pPr>
    <w:r>
      <w:rPr>
        <w:sz w:val="20"/>
        <w:szCs w:val="20"/>
      </w:rPr>
      <w:tab/>
    </w:r>
    <w:r>
      <w:rPr>
        <w:sz w:val="20"/>
        <w:szCs w:val="20"/>
      </w:rPr>
      <w:tab/>
      <w:t xml:space="preserve"> </w:t>
    </w:r>
  </w:p>
  <w:p w14:paraId="04368969" w14:textId="77777777" w:rsidR="00D138EE" w:rsidRDefault="00D138EE"/>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E515B" w14:textId="77777777" w:rsidR="00D138EE" w:rsidRDefault="00D138EE">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EC50D" w14:textId="77777777" w:rsidR="00D138EE" w:rsidRDefault="00D138EE">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F3D8" w14:textId="77777777" w:rsidR="00D138EE" w:rsidRDefault="00D138EE">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D6FB" w14:textId="77777777" w:rsidR="00D138EE" w:rsidRDefault="00D138EE">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5C722" w14:textId="77777777" w:rsidR="00D138EE" w:rsidRDefault="00D138EE">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EAFD" w14:textId="77777777" w:rsidR="00D138EE" w:rsidRDefault="00D138EE">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1A3E4" w14:textId="77777777" w:rsidR="00D138EE" w:rsidRDefault="00D138EE">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6871" w14:textId="77777777" w:rsidR="00D138EE" w:rsidRDefault="00D138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EBDFE" w14:textId="77777777" w:rsidR="00D138EE" w:rsidRDefault="00D138EE">
    <w:pPr>
      <w:pStyle w:val="TOCHeader"/>
      <w:tabs>
        <w:tab w:val="center" w:pos="4680"/>
        <w:tab w:val="right" w:pos="9360"/>
      </w:tabs>
      <w:rPr>
        <w:u w:val="single"/>
      </w:rPr>
    </w:pPr>
    <w:r>
      <w:rPr>
        <w:b/>
        <w:caps/>
      </w:rPr>
      <w:t>Table of Contents</w:t>
    </w:r>
  </w:p>
  <w:p w14:paraId="0DEB7C30" w14:textId="77777777" w:rsidR="00D138EE" w:rsidRDefault="00D138EE">
    <w:pPr>
      <w:pStyle w:val="TOCHeader"/>
      <w:tabs>
        <w:tab w:val="center" w:pos="4680"/>
        <w:tab w:val="right" w:pos="9360"/>
      </w:tabs>
      <w:spacing w:after="200"/>
      <w:jc w:val="right"/>
      <w:rPr>
        <w:u w:val="single"/>
      </w:rPr>
    </w:pPr>
    <w:r>
      <w:rPr>
        <w:b/>
      </w:rPr>
      <w:t>Page</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A9C2" w14:textId="77777777" w:rsidR="00D138EE" w:rsidRDefault="00D138EE">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75F2" w14:textId="77777777" w:rsidR="00D138EE" w:rsidRDefault="00D138EE">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DE3E" w14:textId="77777777" w:rsidR="00D138EE" w:rsidRDefault="00D138EE">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87F8" w14:textId="77777777" w:rsidR="00D138EE" w:rsidRDefault="00D138EE">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6A07" w14:textId="77777777" w:rsidR="00D138EE" w:rsidRDefault="00D138EE">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B34A8" w14:textId="77777777" w:rsidR="00D138EE" w:rsidRDefault="00D138EE">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3821" w14:textId="77777777" w:rsidR="00D138EE" w:rsidRDefault="00D138EE">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E8A2" w14:textId="77777777" w:rsidR="00D138EE" w:rsidRDefault="00D138EE">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958" w14:textId="77777777" w:rsidR="00D138EE" w:rsidRDefault="00D138EE">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997F" w14:textId="77777777" w:rsidR="00D138EE" w:rsidRDefault="00D138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797C" w14:textId="77777777" w:rsidR="00D138EE" w:rsidRDefault="00D138EE">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322C" w14:textId="77777777" w:rsidR="00D138EE" w:rsidRDefault="00D138EE">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3AEA8" w14:textId="77777777" w:rsidR="00D138EE" w:rsidRDefault="00D138EE">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A8396" w14:textId="77777777" w:rsidR="00D138EE" w:rsidRDefault="00D138EE">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5CB4" w14:textId="77777777" w:rsidR="00D138EE" w:rsidRDefault="00D138EE">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0FB9" w14:textId="77777777" w:rsidR="00D138EE" w:rsidRDefault="00D138EE">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CA27" w14:textId="77777777" w:rsidR="00D138EE" w:rsidRDefault="00D138EE">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19D3" w14:textId="77777777" w:rsidR="0037218A" w:rsidRDefault="0037218A">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71E2" w14:textId="77777777" w:rsidR="00D15CD3" w:rsidRDefault="00D15CD3" w:rsidP="000042D1"/>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4B73" w14:textId="77777777" w:rsidR="0037218A" w:rsidRDefault="0037218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7F51" w14:textId="77777777" w:rsidR="00D138EE" w:rsidRDefault="00D138E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F85D" w14:textId="77777777" w:rsidR="00D138EE" w:rsidRPr="00623ED9" w:rsidRDefault="00D138EE" w:rsidP="001F140B">
    <w:pPr>
      <w:pStyle w:val="Header"/>
    </w:pPr>
  </w:p>
  <w:p w14:paraId="67BEC4DA" w14:textId="77777777" w:rsidR="00D138EE" w:rsidRDefault="00D138E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FA0E" w14:textId="77777777" w:rsidR="00D138EE" w:rsidRDefault="00D13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27E26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643CD754"/>
    <w:name w:val="Level 7 no underscore"/>
    <w:lvl w:ilvl="0">
      <w:start w:val="1"/>
      <w:numFmt w:val="bullet"/>
      <w:pStyle w:val="Level7nounderscore"/>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00AAD1A6"/>
    <w:name w:val="List Number"/>
    <w:lvl w:ilvl="0">
      <w:start w:val="1"/>
      <w:numFmt w:val="decimal"/>
      <w:pStyle w:val="ListNumber"/>
      <w:lvlText w:val="%1."/>
      <w:lvlJc w:val="left"/>
      <w:pPr>
        <w:tabs>
          <w:tab w:val="num" w:pos="360"/>
        </w:tabs>
        <w:ind w:left="360" w:hanging="360"/>
      </w:pPr>
    </w:lvl>
  </w:abstractNum>
  <w:abstractNum w:abstractNumId="3" w15:restartNumberingAfterBreak="0">
    <w:nsid w:val="00000001"/>
    <w:multiLevelType w:val="multilevel"/>
    <w:tmpl w:val="575CCB48"/>
    <w:lvl w:ilvl="0">
      <w:start w:val="1"/>
      <w:numFmt w:val="decimal"/>
      <w:lvlText w:val="%1."/>
      <w:lvlJc w:val="left"/>
      <w:pPr>
        <w:tabs>
          <w:tab w:val="num" w:pos="360"/>
        </w:tabs>
        <w:ind w:left="0" w:firstLine="0"/>
      </w:pPr>
      <w:rPr>
        <w:rFonts w:ascii="Times New Roman" w:hAnsi="Times New Roman" w:hint="default"/>
        <w:b/>
        <w:i w:val="0"/>
        <w:sz w:val="24"/>
      </w:rPr>
    </w:lvl>
    <w:lvl w:ilvl="1">
      <w:start w:val="1"/>
      <w:numFmt w:val="decimal"/>
      <w:pStyle w:val="Outline0021Body"/>
      <w:isLgl/>
      <w:lvlText w:val="%1.%2"/>
      <w:lvlJc w:val="left"/>
      <w:pPr>
        <w:tabs>
          <w:tab w:val="num" w:pos="1440"/>
        </w:tabs>
        <w:ind w:left="1440" w:hanging="720"/>
      </w:pPr>
      <w:rPr>
        <w:rFonts w:hint="default"/>
        <w:b w:val="0"/>
        <w:i w:val="0"/>
      </w:rPr>
    </w:lvl>
    <w:lvl w:ilvl="2">
      <w:start w:val="1"/>
      <w:numFmt w:val="decimal"/>
      <w:pStyle w:val="Outline0021Body"/>
      <w:isLgl/>
      <w:lvlText w:val="%1.%2.%3"/>
      <w:lvlJc w:val="left"/>
      <w:pPr>
        <w:tabs>
          <w:tab w:val="num" w:pos="2430"/>
        </w:tabs>
        <w:ind w:left="2430" w:hanging="990"/>
      </w:pPr>
      <w:rPr>
        <w:rFonts w:hint="default"/>
        <w:b w:val="0"/>
        <w:i w:val="0"/>
      </w:rPr>
    </w:lvl>
    <w:lvl w:ilvl="3">
      <w:start w:val="1"/>
      <w:numFmt w:val="decimal"/>
      <w:pStyle w:val="Outline0023"/>
      <w:isLgl/>
      <w:lvlText w:val="%1.%2.%3.%4"/>
      <w:lvlJc w:val="left"/>
      <w:pPr>
        <w:tabs>
          <w:tab w:val="num" w:pos="3600"/>
        </w:tabs>
        <w:ind w:left="3600" w:hanging="117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upperLetter"/>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 w15:restartNumberingAfterBreak="0">
    <w:nsid w:val="00000016"/>
    <w:multiLevelType w:val="multilevel"/>
    <w:tmpl w:val="B58E9F4C"/>
    <w:name w:val="Heading2"/>
    <w:lvl w:ilvl="0">
      <w:start w:val="2"/>
      <w:numFmt w:val="decimal"/>
      <w:lvlText w:val="%1"/>
      <w:lvlJc w:val="left"/>
      <w:pPr>
        <w:tabs>
          <w:tab w:val="num" w:pos="720"/>
        </w:tabs>
        <w:ind w:left="720" w:hanging="720"/>
      </w:pPr>
      <w:rPr>
        <w:rFonts w:hint="cs"/>
      </w:rPr>
    </w:lvl>
    <w:lvl w:ilvl="1">
      <w:start w:val="1"/>
      <w:numFmt w:val="decimal"/>
      <w:lvlText w:val="%1.%2"/>
      <w:lvlJc w:val="left"/>
      <w:pPr>
        <w:tabs>
          <w:tab w:val="num" w:pos="1440"/>
        </w:tabs>
        <w:ind w:left="1440" w:hanging="720"/>
      </w:pPr>
      <w:rPr>
        <w:rFonts w:hint="eastAsia"/>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5" w15:restartNumberingAfterBreak="0">
    <w:nsid w:val="00000052"/>
    <w:multiLevelType w:val="hybridMultilevel"/>
    <w:tmpl w:val="669CCD12"/>
    <w:lvl w:ilvl="0" w:tplc="A6F69A96">
      <w:start w:val="1"/>
      <w:numFmt w:val="lowerLetter"/>
      <w:lvlText w:val="(%1)"/>
      <w:lvlJc w:val="left"/>
      <w:pPr>
        <w:ind w:left="3600" w:hanging="360"/>
      </w:pPr>
      <w:rPr>
        <w:rFonts w:ascii="Times New Roman" w:eastAsia="MS Mincho" w:hAnsi="Times New Roman" w:cs="Times New Roman"/>
      </w:rPr>
    </w:lvl>
    <w:lvl w:ilvl="1" w:tplc="78AE1636">
      <w:start w:val="1"/>
      <w:numFmt w:val="lowerLetter"/>
      <w:lvlText w:val="%2."/>
      <w:lvlJc w:val="left"/>
      <w:pPr>
        <w:ind w:left="4320" w:hanging="360"/>
      </w:pPr>
      <w:rPr>
        <w:rFonts w:cs="Times New Roman"/>
      </w:rPr>
    </w:lvl>
    <w:lvl w:ilvl="2" w:tplc="95EC1CBA">
      <w:start w:val="1"/>
      <w:numFmt w:val="lowerRoman"/>
      <w:lvlText w:val="%3."/>
      <w:lvlJc w:val="right"/>
      <w:pPr>
        <w:ind w:left="5040" w:hanging="180"/>
      </w:pPr>
      <w:rPr>
        <w:rFonts w:cs="Times New Roman"/>
      </w:rPr>
    </w:lvl>
    <w:lvl w:ilvl="3" w:tplc="9016406C">
      <w:start w:val="1"/>
      <w:numFmt w:val="decimal"/>
      <w:lvlText w:val="%4."/>
      <w:lvlJc w:val="left"/>
      <w:pPr>
        <w:ind w:left="5760" w:hanging="360"/>
      </w:pPr>
      <w:rPr>
        <w:rFonts w:cs="Times New Roman"/>
      </w:rPr>
    </w:lvl>
    <w:lvl w:ilvl="4" w:tplc="BD921B30">
      <w:start w:val="1"/>
      <w:numFmt w:val="lowerLetter"/>
      <w:lvlText w:val="%5."/>
      <w:lvlJc w:val="left"/>
      <w:pPr>
        <w:ind w:left="6480" w:hanging="360"/>
      </w:pPr>
      <w:rPr>
        <w:rFonts w:cs="Times New Roman"/>
      </w:rPr>
    </w:lvl>
    <w:lvl w:ilvl="5" w:tplc="4BCE8E3E">
      <w:start w:val="1"/>
      <w:numFmt w:val="lowerRoman"/>
      <w:lvlText w:val="%6."/>
      <w:lvlJc w:val="right"/>
      <w:pPr>
        <w:ind w:left="7200" w:hanging="180"/>
      </w:pPr>
      <w:rPr>
        <w:rFonts w:cs="Times New Roman"/>
      </w:rPr>
    </w:lvl>
    <w:lvl w:ilvl="6" w:tplc="47E0BAE4">
      <w:start w:val="1"/>
      <w:numFmt w:val="decimal"/>
      <w:lvlText w:val="%7."/>
      <w:lvlJc w:val="left"/>
      <w:pPr>
        <w:ind w:left="7920" w:hanging="360"/>
      </w:pPr>
      <w:rPr>
        <w:rFonts w:cs="Times New Roman"/>
      </w:rPr>
    </w:lvl>
    <w:lvl w:ilvl="7" w:tplc="5510B31C">
      <w:start w:val="1"/>
      <w:numFmt w:val="lowerLetter"/>
      <w:lvlText w:val="%8."/>
      <w:lvlJc w:val="left"/>
      <w:pPr>
        <w:ind w:left="8640" w:hanging="360"/>
      </w:pPr>
      <w:rPr>
        <w:rFonts w:cs="Times New Roman"/>
      </w:rPr>
    </w:lvl>
    <w:lvl w:ilvl="8" w:tplc="C8C23CEE">
      <w:start w:val="1"/>
      <w:numFmt w:val="lowerRoman"/>
      <w:lvlText w:val="%9."/>
      <w:lvlJc w:val="right"/>
      <w:pPr>
        <w:ind w:left="9360" w:hanging="180"/>
      </w:pPr>
      <w:rPr>
        <w:rFonts w:cs="Times New Roman"/>
      </w:rPr>
    </w:lvl>
  </w:abstractNum>
  <w:abstractNum w:abstractNumId="6" w15:restartNumberingAfterBreak="0">
    <w:nsid w:val="0000005F"/>
    <w:multiLevelType w:val="hybridMultilevel"/>
    <w:tmpl w:val="772420F4"/>
    <w:lvl w:ilvl="0" w:tplc="03D8EEA0">
      <w:start w:val="6"/>
      <w:numFmt w:val="decimal"/>
      <w:lvlText w:val="%1."/>
      <w:lvlJc w:val="left"/>
      <w:pPr>
        <w:ind w:left="3600" w:hanging="360"/>
      </w:pPr>
      <w:rPr>
        <w:rFonts w:cs="Times New Roman" w:hint="default"/>
        <w:b/>
      </w:rPr>
    </w:lvl>
    <w:lvl w:ilvl="1" w:tplc="7C1CE136">
      <w:start w:val="1"/>
      <w:numFmt w:val="lowerLetter"/>
      <w:lvlText w:val="%2."/>
      <w:lvlJc w:val="left"/>
      <w:pPr>
        <w:ind w:left="1440" w:hanging="360"/>
      </w:pPr>
      <w:rPr>
        <w:rFonts w:cs="Times New Roman"/>
      </w:rPr>
    </w:lvl>
    <w:lvl w:ilvl="2" w:tplc="5DBED570">
      <w:start w:val="1"/>
      <w:numFmt w:val="lowerRoman"/>
      <w:lvlText w:val="%3."/>
      <w:lvlJc w:val="right"/>
      <w:pPr>
        <w:ind w:left="2160" w:hanging="180"/>
      </w:pPr>
      <w:rPr>
        <w:rFonts w:cs="Times New Roman"/>
      </w:rPr>
    </w:lvl>
    <w:lvl w:ilvl="3" w:tplc="E4FEA6A0">
      <w:start w:val="1"/>
      <w:numFmt w:val="decimal"/>
      <w:lvlText w:val="%4."/>
      <w:lvlJc w:val="left"/>
      <w:pPr>
        <w:ind w:left="2880" w:hanging="360"/>
      </w:pPr>
      <w:rPr>
        <w:rFonts w:cs="Times New Roman"/>
      </w:rPr>
    </w:lvl>
    <w:lvl w:ilvl="4" w:tplc="E6C24554">
      <w:start w:val="1"/>
      <w:numFmt w:val="lowerLetter"/>
      <w:lvlText w:val="%5."/>
      <w:lvlJc w:val="left"/>
      <w:pPr>
        <w:ind w:left="3600" w:hanging="360"/>
      </w:pPr>
      <w:rPr>
        <w:rFonts w:cs="Times New Roman"/>
      </w:rPr>
    </w:lvl>
    <w:lvl w:ilvl="5" w:tplc="2E7CA45C">
      <w:start w:val="1"/>
      <w:numFmt w:val="lowerRoman"/>
      <w:lvlText w:val="%6."/>
      <w:lvlJc w:val="right"/>
      <w:pPr>
        <w:ind w:left="4320" w:hanging="180"/>
      </w:pPr>
      <w:rPr>
        <w:rFonts w:cs="Times New Roman"/>
      </w:rPr>
    </w:lvl>
    <w:lvl w:ilvl="6" w:tplc="09E88D28">
      <w:start w:val="1"/>
      <w:numFmt w:val="decimal"/>
      <w:lvlText w:val="%7."/>
      <w:lvlJc w:val="left"/>
      <w:pPr>
        <w:ind w:left="5040" w:hanging="360"/>
      </w:pPr>
      <w:rPr>
        <w:rFonts w:cs="Times New Roman"/>
      </w:rPr>
    </w:lvl>
    <w:lvl w:ilvl="7" w:tplc="C27EF540">
      <w:start w:val="1"/>
      <w:numFmt w:val="lowerLetter"/>
      <w:lvlText w:val="%8."/>
      <w:lvlJc w:val="left"/>
      <w:pPr>
        <w:ind w:left="5760" w:hanging="360"/>
      </w:pPr>
      <w:rPr>
        <w:rFonts w:cs="Times New Roman"/>
      </w:rPr>
    </w:lvl>
    <w:lvl w:ilvl="8" w:tplc="4A5637D2">
      <w:start w:val="1"/>
      <w:numFmt w:val="lowerRoman"/>
      <w:lvlText w:val="%9."/>
      <w:lvlJc w:val="right"/>
      <w:pPr>
        <w:ind w:left="6480" w:hanging="180"/>
      </w:pPr>
      <w:rPr>
        <w:rFonts w:cs="Times New Roman"/>
      </w:rPr>
    </w:lvl>
  </w:abstractNum>
  <w:abstractNum w:abstractNumId="7" w15:restartNumberingAfterBreak="0">
    <w:nsid w:val="00000067"/>
    <w:multiLevelType w:val="hybridMultilevel"/>
    <w:tmpl w:val="08EE12AE"/>
    <w:lvl w:ilvl="0" w:tplc="8EA869B8">
      <w:start w:val="1"/>
      <w:numFmt w:val="decimal"/>
      <w:lvlText w:val="%1."/>
      <w:lvlJc w:val="left"/>
      <w:pPr>
        <w:ind w:left="720" w:hanging="360"/>
      </w:pPr>
      <w:rPr>
        <w:rFonts w:cs="Times New Roman"/>
        <w:b/>
      </w:rPr>
    </w:lvl>
    <w:lvl w:ilvl="1" w:tplc="04090017">
      <w:start w:val="1"/>
      <w:numFmt w:val="lowerLetter"/>
      <w:lvlText w:val="%2)"/>
      <w:lvlJc w:val="left"/>
      <w:pPr>
        <w:ind w:left="1440" w:hanging="360"/>
      </w:pPr>
    </w:lvl>
    <w:lvl w:ilvl="2" w:tplc="2E70DFA8">
      <w:start w:val="1"/>
      <w:numFmt w:val="lowerRoman"/>
      <w:lvlText w:val="%3."/>
      <w:lvlJc w:val="right"/>
      <w:pPr>
        <w:ind w:left="2160" w:hanging="180"/>
      </w:pPr>
      <w:rPr>
        <w:rFonts w:cs="Times New Roman"/>
      </w:rPr>
    </w:lvl>
    <w:lvl w:ilvl="3" w:tplc="ED7083C8">
      <w:start w:val="1"/>
      <w:numFmt w:val="decimal"/>
      <w:lvlText w:val="%4."/>
      <w:lvlJc w:val="left"/>
      <w:pPr>
        <w:ind w:left="2880" w:hanging="360"/>
      </w:pPr>
      <w:rPr>
        <w:rFonts w:cs="Times New Roman"/>
      </w:rPr>
    </w:lvl>
    <w:lvl w:ilvl="4" w:tplc="1F96FFCC">
      <w:start w:val="1"/>
      <w:numFmt w:val="lowerLetter"/>
      <w:lvlText w:val="%5."/>
      <w:lvlJc w:val="left"/>
      <w:pPr>
        <w:ind w:left="3600" w:hanging="360"/>
      </w:pPr>
      <w:rPr>
        <w:rFonts w:cs="Times New Roman"/>
      </w:rPr>
    </w:lvl>
    <w:lvl w:ilvl="5" w:tplc="D2523656">
      <w:start w:val="1"/>
      <w:numFmt w:val="lowerRoman"/>
      <w:lvlText w:val="%6."/>
      <w:lvlJc w:val="right"/>
      <w:pPr>
        <w:ind w:left="4320" w:hanging="180"/>
      </w:pPr>
      <w:rPr>
        <w:rFonts w:cs="Times New Roman"/>
      </w:rPr>
    </w:lvl>
    <w:lvl w:ilvl="6" w:tplc="EFE8443E">
      <w:start w:val="1"/>
      <w:numFmt w:val="decimal"/>
      <w:lvlText w:val="%7."/>
      <w:lvlJc w:val="left"/>
      <w:pPr>
        <w:ind w:left="5040" w:hanging="360"/>
      </w:pPr>
      <w:rPr>
        <w:rFonts w:cs="Times New Roman"/>
      </w:rPr>
    </w:lvl>
    <w:lvl w:ilvl="7" w:tplc="899EEE30">
      <w:start w:val="1"/>
      <w:numFmt w:val="lowerLetter"/>
      <w:lvlText w:val="%8."/>
      <w:lvlJc w:val="left"/>
      <w:pPr>
        <w:ind w:left="5760" w:hanging="360"/>
      </w:pPr>
      <w:rPr>
        <w:rFonts w:cs="Times New Roman"/>
      </w:rPr>
    </w:lvl>
    <w:lvl w:ilvl="8" w:tplc="25D00AF4">
      <w:start w:val="1"/>
      <w:numFmt w:val="lowerRoman"/>
      <w:lvlText w:val="%9."/>
      <w:lvlJc w:val="right"/>
      <w:pPr>
        <w:ind w:left="6480" w:hanging="180"/>
      </w:pPr>
      <w:rPr>
        <w:rFonts w:cs="Times New Roman"/>
      </w:rPr>
    </w:lvl>
  </w:abstractNum>
  <w:abstractNum w:abstractNumId="8" w15:restartNumberingAfterBreak="0">
    <w:nsid w:val="01205D97"/>
    <w:multiLevelType w:val="multilevel"/>
    <w:tmpl w:val="C248BE4A"/>
    <w:styleLink w:val="CurrentList3"/>
    <w:lvl w:ilvl="0">
      <w:start w:val="1"/>
      <w:numFmt w:val="lowerRoman"/>
      <w:lvlText w:val="(%1)"/>
      <w:lvlJc w:val="left"/>
      <w:pPr>
        <w:ind w:left="3600" w:hanging="360"/>
      </w:pPr>
      <w:rPr>
        <w:rFonts w:cs="Times New Roman" w:hint="eastAsia"/>
      </w:rPr>
    </w:lvl>
    <w:lvl w:ilvl="1">
      <w:start w:val="1"/>
      <w:numFmt w:val="lowerLetter"/>
      <w:lvlText w:val="%2."/>
      <w:lvlJc w:val="left"/>
      <w:pPr>
        <w:ind w:left="4320" w:hanging="360"/>
      </w:pPr>
      <w:rPr>
        <w:rFonts w:cs="Times New Roman"/>
      </w:rPr>
    </w:lvl>
    <w:lvl w:ilvl="2">
      <w:start w:val="1"/>
      <w:numFmt w:val="lowerRoman"/>
      <w:lvlText w:val="%3."/>
      <w:lvlJc w:val="right"/>
      <w:pPr>
        <w:ind w:left="5040" w:hanging="180"/>
      </w:pPr>
      <w:rPr>
        <w:rFonts w:cs="Times New Roman"/>
      </w:rPr>
    </w:lvl>
    <w:lvl w:ilvl="3">
      <w:start w:val="1"/>
      <w:numFmt w:val="decimal"/>
      <w:lvlText w:val="%4."/>
      <w:lvlJc w:val="left"/>
      <w:pPr>
        <w:ind w:left="5760" w:hanging="360"/>
      </w:pPr>
      <w:rPr>
        <w:rFonts w:cs="Times New Roman"/>
      </w:rPr>
    </w:lvl>
    <w:lvl w:ilvl="4">
      <w:start w:val="1"/>
      <w:numFmt w:val="lowerLetter"/>
      <w:lvlText w:val="%5."/>
      <w:lvlJc w:val="left"/>
      <w:pPr>
        <w:ind w:left="6480" w:hanging="360"/>
      </w:pPr>
      <w:rPr>
        <w:rFonts w:cs="Times New Roman"/>
      </w:rPr>
    </w:lvl>
    <w:lvl w:ilvl="5">
      <w:start w:val="1"/>
      <w:numFmt w:val="lowerRoman"/>
      <w:lvlText w:val="%6."/>
      <w:lvlJc w:val="right"/>
      <w:pPr>
        <w:ind w:left="7200" w:hanging="180"/>
      </w:pPr>
      <w:rPr>
        <w:rFonts w:cs="Times New Roman"/>
      </w:rPr>
    </w:lvl>
    <w:lvl w:ilvl="6">
      <w:start w:val="1"/>
      <w:numFmt w:val="decimal"/>
      <w:lvlText w:val="%7."/>
      <w:lvlJc w:val="left"/>
      <w:pPr>
        <w:ind w:left="7920" w:hanging="360"/>
      </w:pPr>
      <w:rPr>
        <w:rFonts w:cs="Times New Roman"/>
      </w:rPr>
    </w:lvl>
    <w:lvl w:ilvl="7">
      <w:start w:val="1"/>
      <w:numFmt w:val="lowerLetter"/>
      <w:lvlText w:val="%8."/>
      <w:lvlJc w:val="left"/>
      <w:pPr>
        <w:ind w:left="8640" w:hanging="360"/>
      </w:pPr>
      <w:rPr>
        <w:rFonts w:cs="Times New Roman"/>
      </w:rPr>
    </w:lvl>
    <w:lvl w:ilvl="8">
      <w:start w:val="1"/>
      <w:numFmt w:val="lowerRoman"/>
      <w:lvlText w:val="%9."/>
      <w:lvlJc w:val="right"/>
      <w:pPr>
        <w:ind w:left="9360" w:hanging="180"/>
      </w:pPr>
      <w:rPr>
        <w:rFonts w:cs="Times New Roman"/>
      </w:rPr>
    </w:lvl>
  </w:abstractNum>
  <w:abstractNum w:abstractNumId="9" w15:restartNumberingAfterBreak="0">
    <w:nsid w:val="03F33087"/>
    <w:multiLevelType w:val="multilevel"/>
    <w:tmpl w:val="F6BE7940"/>
    <w:styleLink w:val="CurrentList33"/>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10" w15:restartNumberingAfterBreak="0">
    <w:nsid w:val="06C5691E"/>
    <w:multiLevelType w:val="hybridMultilevel"/>
    <w:tmpl w:val="811C9546"/>
    <w:lvl w:ilvl="0" w:tplc="D15C42EA">
      <w:start w:val="1"/>
      <w:numFmt w:val="upperLetter"/>
      <w:lvlText w:val="%1."/>
      <w:lvlJc w:val="left"/>
      <w:pPr>
        <w:ind w:left="720" w:hanging="360"/>
      </w:pPr>
      <w:rPr>
        <w:rFonts w:hint="default"/>
      </w:rPr>
    </w:lvl>
    <w:lvl w:ilvl="1" w:tplc="97620320" w:tentative="1">
      <w:start w:val="1"/>
      <w:numFmt w:val="lowerLetter"/>
      <w:lvlText w:val="%2."/>
      <w:lvlJc w:val="left"/>
      <w:pPr>
        <w:ind w:left="1440" w:hanging="360"/>
      </w:pPr>
    </w:lvl>
    <w:lvl w:ilvl="2" w:tplc="5832E78E" w:tentative="1">
      <w:start w:val="1"/>
      <w:numFmt w:val="lowerRoman"/>
      <w:lvlText w:val="%3."/>
      <w:lvlJc w:val="right"/>
      <w:pPr>
        <w:ind w:left="2160" w:hanging="180"/>
      </w:pPr>
    </w:lvl>
    <w:lvl w:ilvl="3" w:tplc="AF1EA780" w:tentative="1">
      <w:start w:val="1"/>
      <w:numFmt w:val="decimal"/>
      <w:lvlText w:val="%4."/>
      <w:lvlJc w:val="left"/>
      <w:pPr>
        <w:ind w:left="2880" w:hanging="360"/>
      </w:pPr>
    </w:lvl>
    <w:lvl w:ilvl="4" w:tplc="73AAB3DA" w:tentative="1">
      <w:start w:val="1"/>
      <w:numFmt w:val="lowerLetter"/>
      <w:lvlText w:val="%5."/>
      <w:lvlJc w:val="left"/>
      <w:pPr>
        <w:ind w:left="3600" w:hanging="360"/>
      </w:pPr>
    </w:lvl>
    <w:lvl w:ilvl="5" w:tplc="4D623E16" w:tentative="1">
      <w:start w:val="1"/>
      <w:numFmt w:val="lowerRoman"/>
      <w:lvlText w:val="%6."/>
      <w:lvlJc w:val="right"/>
      <w:pPr>
        <w:ind w:left="4320" w:hanging="180"/>
      </w:pPr>
    </w:lvl>
    <w:lvl w:ilvl="6" w:tplc="6348617C" w:tentative="1">
      <w:start w:val="1"/>
      <w:numFmt w:val="decimal"/>
      <w:lvlText w:val="%7."/>
      <w:lvlJc w:val="left"/>
      <w:pPr>
        <w:ind w:left="5040" w:hanging="360"/>
      </w:pPr>
    </w:lvl>
    <w:lvl w:ilvl="7" w:tplc="30E0649C" w:tentative="1">
      <w:start w:val="1"/>
      <w:numFmt w:val="lowerLetter"/>
      <w:lvlText w:val="%8."/>
      <w:lvlJc w:val="left"/>
      <w:pPr>
        <w:ind w:left="5760" w:hanging="360"/>
      </w:pPr>
    </w:lvl>
    <w:lvl w:ilvl="8" w:tplc="2CAAFCD6" w:tentative="1">
      <w:start w:val="1"/>
      <w:numFmt w:val="lowerRoman"/>
      <w:lvlText w:val="%9."/>
      <w:lvlJc w:val="right"/>
      <w:pPr>
        <w:ind w:left="6480" w:hanging="180"/>
      </w:pPr>
    </w:lvl>
  </w:abstractNum>
  <w:abstractNum w:abstractNumId="11" w15:restartNumberingAfterBreak="0">
    <w:nsid w:val="073D6DAB"/>
    <w:multiLevelType w:val="hybridMultilevel"/>
    <w:tmpl w:val="F7B80A70"/>
    <w:lvl w:ilvl="0" w:tplc="2E62EE48">
      <w:start w:val="1"/>
      <w:numFmt w:val="decimal"/>
      <w:lvlText w:val="4.8.%1."/>
      <w:lvlJc w:val="left"/>
      <w:pPr>
        <w:ind w:left="4320" w:hanging="360"/>
      </w:pPr>
      <w:rPr>
        <w:rFonts w:hint="default"/>
        <w:b w:val="0"/>
      </w:rPr>
    </w:lvl>
    <w:lvl w:ilvl="1" w:tplc="D5081ADA">
      <w:start w:val="1"/>
      <w:numFmt w:val="upperLetter"/>
      <w:lvlText w:val="%2."/>
      <w:lvlJc w:val="left"/>
      <w:pPr>
        <w:ind w:left="1440" w:hanging="360"/>
      </w:pPr>
      <w:rPr>
        <w:rFonts w:hint="default"/>
      </w:rPr>
    </w:lvl>
    <w:lvl w:ilvl="2" w:tplc="97307C8C">
      <w:start w:val="1"/>
      <w:numFmt w:val="lowerLetter"/>
      <w:lvlText w:val="(%3)"/>
      <w:lvlJc w:val="left"/>
      <w:pPr>
        <w:ind w:left="2160" w:hanging="180"/>
      </w:pPr>
      <w:rPr>
        <w:rFonts w:hint="default"/>
        <w:b w:val="0"/>
      </w:rPr>
    </w:lvl>
    <w:lvl w:ilvl="3" w:tplc="734ED3CC" w:tentative="1">
      <w:start w:val="1"/>
      <w:numFmt w:val="decimal"/>
      <w:lvlText w:val="%4."/>
      <w:lvlJc w:val="left"/>
      <w:pPr>
        <w:ind w:left="2880" w:hanging="360"/>
      </w:pPr>
    </w:lvl>
    <w:lvl w:ilvl="4" w:tplc="E0781C04" w:tentative="1">
      <w:start w:val="1"/>
      <w:numFmt w:val="lowerLetter"/>
      <w:lvlText w:val="%5."/>
      <w:lvlJc w:val="left"/>
      <w:pPr>
        <w:ind w:left="3600" w:hanging="360"/>
      </w:pPr>
    </w:lvl>
    <w:lvl w:ilvl="5" w:tplc="0E843F62" w:tentative="1">
      <w:start w:val="1"/>
      <w:numFmt w:val="lowerRoman"/>
      <w:lvlText w:val="%6."/>
      <w:lvlJc w:val="right"/>
      <w:pPr>
        <w:ind w:left="4320" w:hanging="180"/>
      </w:pPr>
    </w:lvl>
    <w:lvl w:ilvl="6" w:tplc="FA5EA48A" w:tentative="1">
      <w:start w:val="1"/>
      <w:numFmt w:val="decimal"/>
      <w:lvlText w:val="%7."/>
      <w:lvlJc w:val="left"/>
      <w:pPr>
        <w:ind w:left="5040" w:hanging="360"/>
      </w:pPr>
    </w:lvl>
    <w:lvl w:ilvl="7" w:tplc="D37E4912" w:tentative="1">
      <w:start w:val="1"/>
      <w:numFmt w:val="lowerLetter"/>
      <w:lvlText w:val="%8."/>
      <w:lvlJc w:val="left"/>
      <w:pPr>
        <w:ind w:left="5760" w:hanging="360"/>
      </w:pPr>
    </w:lvl>
    <w:lvl w:ilvl="8" w:tplc="9FB6B0C6" w:tentative="1">
      <w:start w:val="1"/>
      <w:numFmt w:val="lowerRoman"/>
      <w:lvlText w:val="%9."/>
      <w:lvlJc w:val="right"/>
      <w:pPr>
        <w:ind w:left="6480" w:hanging="180"/>
      </w:pPr>
    </w:lvl>
  </w:abstractNum>
  <w:abstractNum w:abstractNumId="12" w15:restartNumberingAfterBreak="0">
    <w:nsid w:val="0A697E78"/>
    <w:multiLevelType w:val="multilevel"/>
    <w:tmpl w:val="7CA89988"/>
    <w:lvl w:ilvl="0">
      <w:start w:val="1"/>
      <w:numFmt w:val="lowerLetter"/>
      <w:lvlText w:val="(%1)"/>
      <w:lvlJc w:val="left"/>
      <w:pPr>
        <w:ind w:left="0" w:firstLine="1440"/>
      </w:pPr>
      <w:rPr>
        <w:rFonts w:hint="default"/>
        <w:b w:val="0"/>
      </w:rPr>
    </w:lvl>
    <w:lvl w:ilvl="1">
      <w:start w:val="1"/>
      <w:numFmt w:val="lowerRoman"/>
      <w:lvlText w:val="(%2)"/>
      <w:lvlJc w:val="left"/>
      <w:pPr>
        <w:tabs>
          <w:tab w:val="num" w:pos="2160"/>
        </w:tabs>
        <w:ind w:left="0" w:firstLine="2160"/>
      </w:pPr>
      <w:rPr>
        <w:rFonts w:hint="default"/>
      </w:rPr>
    </w:lvl>
    <w:lvl w:ilvl="2">
      <w:start w:val="1"/>
      <w:numFmt w:val="upperLetter"/>
      <w:lvlText w:val="(%3)"/>
      <w:lvlJc w:val="left"/>
      <w:pPr>
        <w:ind w:left="0" w:firstLine="28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04D24"/>
    <w:multiLevelType w:val="multilevel"/>
    <w:tmpl w:val="13F4CBD6"/>
    <w:styleLink w:val="CurrentList14"/>
    <w:lvl w:ilvl="0">
      <w:start w:val="1"/>
      <w:numFmt w:val="decimal"/>
      <w:suff w:val="nothing"/>
      <w:lvlText w:val="ARTICLE %1"/>
      <w:lvlJc w:val="left"/>
      <w:pPr>
        <w:ind w:left="0" w:firstLine="0"/>
      </w:pPr>
      <w:rPr>
        <w:rFonts w:hint="default"/>
        <w:b/>
        <w:i w:val="0"/>
        <w:caps/>
        <w:smallCaps w:val="0"/>
        <w:u w:val="none"/>
      </w:rPr>
    </w:lvl>
    <w:lvl w:ilvl="1">
      <w:start w:val="1"/>
      <w:numFmt w:val="decimal"/>
      <w:lvlText w:val="%2."/>
      <w:lvlJc w:val="left"/>
      <w:pPr>
        <w:tabs>
          <w:tab w:val="num" w:pos="1440"/>
        </w:tabs>
        <w:ind w:left="0" w:firstLine="720"/>
      </w:pPr>
      <w:rPr>
        <w:rFonts w:hint="default"/>
        <w:b w:val="0"/>
        <w:i w:val="0"/>
        <w:caps w:val="0"/>
        <w:smallCaps w:val="0"/>
        <w:u w:val="none"/>
      </w:rPr>
    </w:lvl>
    <w:lvl w:ilvl="2">
      <w:start w:val="1"/>
      <w:numFmt w:val="lowerLetter"/>
      <w:lvlText w:val="(%3)"/>
      <w:lvlJc w:val="left"/>
      <w:pPr>
        <w:ind w:left="0" w:firstLine="1440"/>
      </w:pPr>
      <w:rPr>
        <w:rFonts w:hint="default"/>
        <w:b w:val="0"/>
        <w:i w:val="0"/>
        <w:caps w:val="0"/>
        <w:smallCaps w:val="0"/>
        <w:u w:val="none"/>
      </w:rPr>
    </w:lvl>
    <w:lvl w:ilvl="3">
      <w:start w:val="1"/>
      <w:numFmt w:val="lowerRoman"/>
      <w:lvlText w:val="(%4)"/>
      <w:lvlJc w:val="left"/>
      <w:pPr>
        <w:tabs>
          <w:tab w:val="num" w:pos="2880"/>
        </w:tabs>
        <w:ind w:left="0" w:firstLine="2160"/>
      </w:pPr>
      <w:rPr>
        <w:rFonts w:hint="default"/>
        <w:b w:val="0"/>
        <w:i w:val="0"/>
        <w:caps w:val="0"/>
        <w:smallCaps w:val="0"/>
        <w:u w:val="none"/>
      </w:rPr>
    </w:lvl>
    <w:lvl w:ilvl="4">
      <w:start w:val="1"/>
      <w:numFmt w:val="upperLetter"/>
      <w:lvlText w:val="(%5)"/>
      <w:lvlJc w:val="left"/>
      <w:pPr>
        <w:tabs>
          <w:tab w:val="num" w:pos="3600"/>
        </w:tabs>
        <w:ind w:left="720" w:firstLine="2160"/>
      </w:pPr>
      <w:rPr>
        <w:rFonts w:hint="default"/>
        <w:b w:val="0"/>
        <w:i w:val="0"/>
        <w:caps w:val="0"/>
        <w:smallCaps w:val="0"/>
        <w:u w:val="none"/>
      </w:rPr>
    </w:lvl>
    <w:lvl w:ilvl="5">
      <w:start w:val="1"/>
      <w:numFmt w:val="decimal"/>
      <w:lvlText w:val="(%6)"/>
      <w:lvlJc w:val="left"/>
      <w:pPr>
        <w:tabs>
          <w:tab w:val="num" w:pos="4320"/>
        </w:tabs>
        <w:ind w:left="0" w:firstLine="3600"/>
      </w:pPr>
      <w:rPr>
        <w:rFonts w:hint="default"/>
        <w:b w:val="0"/>
        <w:i w:val="0"/>
        <w:caps w:val="0"/>
        <w:smallCaps w:val="0"/>
        <w:u w:val="none"/>
      </w:rPr>
    </w:lvl>
    <w:lvl w:ilvl="6">
      <w:start w:val="1"/>
      <w:numFmt w:val="lowerLetter"/>
      <w:lvlText w:val="%7."/>
      <w:lvlJc w:val="left"/>
      <w:pPr>
        <w:tabs>
          <w:tab w:val="num" w:pos="5040"/>
        </w:tabs>
        <w:ind w:left="0" w:firstLine="4320"/>
      </w:pPr>
      <w:rPr>
        <w:rFonts w:hint="default"/>
        <w:b w:val="0"/>
        <w:i w:val="0"/>
        <w:caps w:val="0"/>
        <w:smallCaps w:val="0"/>
        <w:u w:val="none"/>
      </w:rPr>
    </w:lvl>
    <w:lvl w:ilvl="7">
      <w:start w:val="1"/>
      <w:numFmt w:val="lowerRoman"/>
      <w:lvlText w:val="%8."/>
      <w:lvlJc w:val="left"/>
      <w:pPr>
        <w:tabs>
          <w:tab w:val="num" w:pos="5760"/>
        </w:tabs>
        <w:ind w:left="0" w:firstLine="5040"/>
      </w:pPr>
      <w:rPr>
        <w:rFonts w:hint="default"/>
        <w:b w:val="0"/>
        <w:i w:val="0"/>
        <w:caps w:val="0"/>
        <w:smallCaps w:val="0"/>
        <w:u w:val="none"/>
      </w:rPr>
    </w:lvl>
    <w:lvl w:ilvl="8">
      <w:start w:val="1"/>
      <w:numFmt w:val="decimal"/>
      <w:lvlText w:val="%9."/>
      <w:lvlJc w:val="left"/>
      <w:pPr>
        <w:tabs>
          <w:tab w:val="num" w:pos="6480"/>
        </w:tabs>
        <w:ind w:left="0" w:firstLine="5760"/>
      </w:pPr>
      <w:rPr>
        <w:rFonts w:hint="default"/>
        <w:b w:val="0"/>
        <w:i w:val="0"/>
        <w:caps w:val="0"/>
        <w:smallCaps w:val="0"/>
        <w:u w:val="none"/>
      </w:rPr>
    </w:lvl>
  </w:abstractNum>
  <w:abstractNum w:abstractNumId="14" w15:restartNumberingAfterBreak="0">
    <w:nsid w:val="10066D9D"/>
    <w:multiLevelType w:val="multilevel"/>
    <w:tmpl w:val="402AEA8E"/>
    <w:styleLink w:val="CurrentList29"/>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15" w15:restartNumberingAfterBreak="0">
    <w:nsid w:val="14664319"/>
    <w:multiLevelType w:val="multilevel"/>
    <w:tmpl w:val="63EE1542"/>
    <w:styleLink w:val="CurrentList27"/>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16" w15:restartNumberingAfterBreak="0">
    <w:nsid w:val="17F710E3"/>
    <w:multiLevelType w:val="hybridMultilevel"/>
    <w:tmpl w:val="AC9A26B2"/>
    <w:lvl w:ilvl="0" w:tplc="D78CAD34">
      <w:start w:val="6"/>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93C4B66"/>
    <w:multiLevelType w:val="multilevel"/>
    <w:tmpl w:val="A5D6B222"/>
    <w:lvl w:ilvl="0">
      <w:start w:val="1"/>
      <w:numFmt w:val="decimal"/>
      <w:pStyle w:val="Heading1"/>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pStyle w:val="Heading2"/>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ind w:left="0" w:firstLine="1440"/>
      </w:pPr>
      <w:rPr>
        <w:rFonts w:ascii="Times New Roman" w:hAnsi="Times New Roman" w:cs="Times New Roman" w:hint="default"/>
        <w:b w:val="0"/>
        <w:bCs w:val="0"/>
        <w:i w:val="0"/>
        <w:iCs w:val="0"/>
        <w:strike w:val="0"/>
        <w:dstrike w:val="0"/>
        <w:sz w:val="24"/>
        <w:szCs w:val="24"/>
      </w:rPr>
    </w:lvl>
    <w:lvl w:ilvl="3">
      <w:start w:val="1"/>
      <w:numFmt w:val="lowerRoman"/>
      <w:pStyle w:val="Heading4"/>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pStyle w:val="Heading5"/>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pStyle w:val="Heading6"/>
      <w:lvlText w:val="(%6)"/>
      <w:lvlJc w:val="left"/>
      <w:pPr>
        <w:tabs>
          <w:tab w:val="num" w:pos="1440"/>
        </w:tabs>
        <w:ind w:left="1440" w:firstLine="0"/>
      </w:pPr>
      <w:rPr>
        <w:rFonts w:cs="Times New Roman" w:hint="default"/>
        <w:strike w:val="0"/>
        <w:dstrike w:val="0"/>
      </w:rPr>
    </w:lvl>
    <w:lvl w:ilvl="6">
      <w:start w:val="1"/>
      <w:numFmt w:val="decimal"/>
      <w:pStyle w:val="Heading7"/>
      <w:lvlText w:val="%7."/>
      <w:lvlJc w:val="left"/>
      <w:pPr>
        <w:tabs>
          <w:tab w:val="num" w:pos="1440"/>
        </w:tabs>
        <w:ind w:left="1440" w:firstLine="0"/>
      </w:pPr>
      <w:rPr>
        <w:rFonts w:cs="Times New Roman" w:hint="default"/>
        <w:strike w:val="0"/>
        <w:dstrike w:val="0"/>
      </w:rPr>
    </w:lvl>
    <w:lvl w:ilvl="7">
      <w:start w:val="1"/>
      <w:numFmt w:val="lowerLetter"/>
      <w:pStyle w:val="Heading8"/>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pStyle w:val="Heading9"/>
      <w:lvlText w:val="%9."/>
      <w:lvlJc w:val="left"/>
      <w:pPr>
        <w:tabs>
          <w:tab w:val="num" w:pos="1440"/>
        </w:tabs>
        <w:ind w:left="1440" w:firstLine="0"/>
      </w:pPr>
      <w:rPr>
        <w:rFonts w:cs="Times New Roman" w:hint="default"/>
        <w:strike w:val="0"/>
        <w:dstrike w:val="0"/>
      </w:rPr>
    </w:lvl>
  </w:abstractNum>
  <w:abstractNum w:abstractNumId="18" w15:restartNumberingAfterBreak="0">
    <w:nsid w:val="1A2665EF"/>
    <w:multiLevelType w:val="multilevel"/>
    <w:tmpl w:val="490A768E"/>
    <w:styleLink w:val="CurrentList25"/>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19" w15:restartNumberingAfterBreak="0">
    <w:nsid w:val="1D8776AA"/>
    <w:multiLevelType w:val="multilevel"/>
    <w:tmpl w:val="A89CD7BE"/>
    <w:styleLink w:val="CurrentList10"/>
    <w:lvl w:ilvl="0">
      <w:start w:val="1"/>
      <w:numFmt w:val="lowerLetter"/>
      <w:lvlText w:val="%1."/>
      <w:lvlJc w:val="left"/>
      <w:pPr>
        <w:ind w:left="3600" w:hanging="360"/>
      </w:pPr>
      <w:rPr>
        <w:rFonts w:hint="default"/>
      </w:rPr>
    </w:lvl>
    <w:lvl w:ilvl="1">
      <w:start w:val="1"/>
      <w:numFmt w:val="lowerLetter"/>
      <w:lvlText w:val="%2."/>
      <w:lvlJc w:val="left"/>
      <w:pPr>
        <w:ind w:left="4320" w:hanging="360"/>
      </w:pPr>
      <w:rPr>
        <w:rFonts w:cs="Times New Roman"/>
      </w:rPr>
    </w:lvl>
    <w:lvl w:ilvl="2">
      <w:start w:val="1"/>
      <w:numFmt w:val="lowerRoman"/>
      <w:lvlText w:val="%3."/>
      <w:lvlJc w:val="right"/>
      <w:pPr>
        <w:ind w:left="5040" w:hanging="180"/>
      </w:pPr>
      <w:rPr>
        <w:rFonts w:cs="Times New Roman"/>
      </w:rPr>
    </w:lvl>
    <w:lvl w:ilvl="3">
      <w:start w:val="1"/>
      <w:numFmt w:val="decimal"/>
      <w:lvlText w:val="%4."/>
      <w:lvlJc w:val="left"/>
      <w:pPr>
        <w:ind w:left="5760" w:hanging="360"/>
      </w:pPr>
      <w:rPr>
        <w:rFonts w:cs="Times New Roman"/>
      </w:rPr>
    </w:lvl>
    <w:lvl w:ilvl="4">
      <w:start w:val="1"/>
      <w:numFmt w:val="lowerLetter"/>
      <w:lvlText w:val="%5."/>
      <w:lvlJc w:val="left"/>
      <w:pPr>
        <w:ind w:left="6480" w:hanging="360"/>
      </w:pPr>
      <w:rPr>
        <w:rFonts w:cs="Times New Roman"/>
      </w:rPr>
    </w:lvl>
    <w:lvl w:ilvl="5">
      <w:start w:val="1"/>
      <w:numFmt w:val="lowerRoman"/>
      <w:lvlText w:val="%6."/>
      <w:lvlJc w:val="right"/>
      <w:pPr>
        <w:ind w:left="7200" w:hanging="180"/>
      </w:pPr>
      <w:rPr>
        <w:rFonts w:cs="Times New Roman"/>
      </w:rPr>
    </w:lvl>
    <w:lvl w:ilvl="6">
      <w:start w:val="1"/>
      <w:numFmt w:val="decimal"/>
      <w:lvlText w:val="%7."/>
      <w:lvlJc w:val="left"/>
      <w:pPr>
        <w:ind w:left="7920" w:hanging="360"/>
      </w:pPr>
      <w:rPr>
        <w:rFonts w:cs="Times New Roman"/>
      </w:rPr>
    </w:lvl>
    <w:lvl w:ilvl="7">
      <w:start w:val="1"/>
      <w:numFmt w:val="lowerLetter"/>
      <w:lvlText w:val="%8."/>
      <w:lvlJc w:val="left"/>
      <w:pPr>
        <w:ind w:left="8640" w:hanging="360"/>
      </w:pPr>
      <w:rPr>
        <w:rFonts w:cs="Times New Roman"/>
      </w:rPr>
    </w:lvl>
    <w:lvl w:ilvl="8">
      <w:start w:val="1"/>
      <w:numFmt w:val="lowerRoman"/>
      <w:lvlText w:val="%9."/>
      <w:lvlJc w:val="right"/>
      <w:pPr>
        <w:ind w:left="9360" w:hanging="180"/>
      </w:pPr>
      <w:rPr>
        <w:rFonts w:cs="Times New Roman"/>
      </w:rPr>
    </w:lvl>
  </w:abstractNum>
  <w:abstractNum w:abstractNumId="20" w15:restartNumberingAfterBreak="0">
    <w:nsid w:val="1ECD4B6B"/>
    <w:multiLevelType w:val="hybridMultilevel"/>
    <w:tmpl w:val="A1221C34"/>
    <w:lvl w:ilvl="0" w:tplc="4190A0AC">
      <w:start w:val="1"/>
      <w:numFmt w:val="lowerLetter"/>
      <w:lvlText w:val="(%1)"/>
      <w:lvlJc w:val="left"/>
      <w:pPr>
        <w:ind w:left="360" w:hanging="360"/>
      </w:pPr>
      <w:rPr>
        <w:rFonts w:cs="Times New Roman" w:hint="default"/>
        <w:strike w:val="0"/>
        <w:dstrike w:val="0"/>
      </w:rPr>
    </w:lvl>
    <w:lvl w:ilvl="1" w:tplc="68C0E6BC">
      <w:start w:val="1"/>
      <w:numFmt w:val="lowerLetter"/>
      <w:lvlText w:val="%2."/>
      <w:lvlJc w:val="left"/>
      <w:pPr>
        <w:ind w:left="1080" w:hanging="360"/>
      </w:pPr>
      <w:rPr>
        <w:rFonts w:cs="Times New Roman"/>
        <w:strike w:val="0"/>
        <w:dstrike w:val="0"/>
      </w:rPr>
    </w:lvl>
    <w:lvl w:ilvl="2" w:tplc="6B1E0006">
      <w:start w:val="1"/>
      <w:numFmt w:val="lowerRoman"/>
      <w:pStyle w:val="Level3withunderscore"/>
      <w:lvlText w:val="%3."/>
      <w:lvlJc w:val="right"/>
      <w:pPr>
        <w:ind w:left="1800" w:hanging="180"/>
      </w:pPr>
      <w:rPr>
        <w:rFonts w:cs="Times New Roman"/>
        <w:strike w:val="0"/>
        <w:dstrike w:val="0"/>
      </w:rPr>
    </w:lvl>
    <w:lvl w:ilvl="3" w:tplc="4288EAE2">
      <w:start w:val="1"/>
      <w:numFmt w:val="decimal"/>
      <w:lvlText w:val="%4."/>
      <w:lvlJc w:val="left"/>
      <w:pPr>
        <w:ind w:left="2520" w:hanging="360"/>
      </w:pPr>
      <w:rPr>
        <w:rFonts w:cs="Times New Roman"/>
        <w:strike w:val="0"/>
        <w:dstrike w:val="0"/>
      </w:rPr>
    </w:lvl>
    <w:lvl w:ilvl="4" w:tplc="89981D34">
      <w:start w:val="1"/>
      <w:numFmt w:val="lowerLetter"/>
      <w:lvlText w:val="%5."/>
      <w:lvlJc w:val="left"/>
      <w:pPr>
        <w:ind w:left="3240" w:hanging="360"/>
      </w:pPr>
      <w:rPr>
        <w:rFonts w:cs="Times New Roman"/>
        <w:strike w:val="0"/>
        <w:dstrike w:val="0"/>
      </w:rPr>
    </w:lvl>
    <w:lvl w:ilvl="5" w:tplc="97D6733A">
      <w:start w:val="1"/>
      <w:numFmt w:val="lowerRoman"/>
      <w:lvlText w:val="%6."/>
      <w:lvlJc w:val="right"/>
      <w:pPr>
        <w:ind w:left="3960" w:hanging="180"/>
      </w:pPr>
      <w:rPr>
        <w:rFonts w:cs="Times New Roman"/>
        <w:strike w:val="0"/>
        <w:dstrike w:val="0"/>
      </w:rPr>
    </w:lvl>
    <w:lvl w:ilvl="6" w:tplc="0B7283F4">
      <w:start w:val="1"/>
      <w:numFmt w:val="decimal"/>
      <w:lvlText w:val="%7."/>
      <w:lvlJc w:val="left"/>
      <w:pPr>
        <w:ind w:left="4680" w:hanging="360"/>
      </w:pPr>
      <w:rPr>
        <w:rFonts w:cs="Times New Roman"/>
        <w:strike w:val="0"/>
        <w:dstrike w:val="0"/>
      </w:rPr>
    </w:lvl>
    <w:lvl w:ilvl="7" w:tplc="C0843A96">
      <w:start w:val="1"/>
      <w:numFmt w:val="lowerLetter"/>
      <w:lvlText w:val="%8."/>
      <w:lvlJc w:val="left"/>
      <w:pPr>
        <w:ind w:left="5400" w:hanging="360"/>
      </w:pPr>
      <w:rPr>
        <w:rFonts w:cs="Times New Roman"/>
        <w:strike w:val="0"/>
        <w:dstrike w:val="0"/>
      </w:rPr>
    </w:lvl>
    <w:lvl w:ilvl="8" w:tplc="E366439A">
      <w:start w:val="1"/>
      <w:numFmt w:val="lowerRoman"/>
      <w:lvlText w:val="%9."/>
      <w:lvlJc w:val="right"/>
      <w:pPr>
        <w:ind w:left="6120" w:hanging="180"/>
      </w:pPr>
      <w:rPr>
        <w:rFonts w:cs="Times New Roman"/>
        <w:strike w:val="0"/>
        <w:dstrike w:val="0"/>
      </w:rPr>
    </w:lvl>
  </w:abstractNum>
  <w:abstractNum w:abstractNumId="21" w15:restartNumberingAfterBreak="0">
    <w:nsid w:val="1FEE20DB"/>
    <w:multiLevelType w:val="multilevel"/>
    <w:tmpl w:val="15EED0DE"/>
    <w:styleLink w:val="CurrentList8"/>
    <w:lvl w:ilvl="0">
      <w:start w:val="1"/>
      <w:numFmt w:val="decimal"/>
      <w:suff w:val="nothing"/>
      <w:lvlText w:val="ARTICLE %1"/>
      <w:lvlJc w:val="left"/>
      <w:pPr>
        <w:ind w:left="0" w:firstLine="0"/>
      </w:pPr>
      <w:rPr>
        <w:rFonts w:hint="default"/>
        <w:b/>
        <w:i w:val="0"/>
        <w:caps/>
        <w:smallCaps w:val="0"/>
        <w:u w:val="none"/>
      </w:rPr>
    </w:lvl>
    <w:lvl w:ilvl="1">
      <w:start w:val="1"/>
      <w:numFmt w:val="decimal"/>
      <w:lvlText w:val="%2."/>
      <w:lvlJc w:val="left"/>
      <w:pPr>
        <w:tabs>
          <w:tab w:val="num" w:pos="1440"/>
        </w:tabs>
        <w:ind w:left="0" w:firstLine="720"/>
      </w:pPr>
      <w:rPr>
        <w:rFonts w:hint="default"/>
        <w:b w:val="0"/>
        <w:i w:val="0"/>
        <w:caps w:val="0"/>
        <w:smallCaps w:val="0"/>
        <w:u w:val="none"/>
      </w:rPr>
    </w:lvl>
    <w:lvl w:ilvl="2">
      <w:start w:val="7"/>
      <w:numFmt w:val="lowerLetter"/>
      <w:lvlText w:val="(%3)"/>
      <w:lvlJc w:val="left"/>
      <w:pPr>
        <w:ind w:left="0" w:firstLine="1440"/>
      </w:pPr>
      <w:rPr>
        <w:rFonts w:hint="default"/>
        <w:b w:val="0"/>
        <w:i w:val="0"/>
        <w:caps w:val="0"/>
        <w:smallCaps w:val="0"/>
        <w:u w:val="none"/>
      </w:rPr>
    </w:lvl>
    <w:lvl w:ilvl="3">
      <w:start w:val="1"/>
      <w:numFmt w:val="lowerRoman"/>
      <w:lvlText w:val="(%4)"/>
      <w:lvlJc w:val="left"/>
      <w:pPr>
        <w:tabs>
          <w:tab w:val="num" w:pos="2880"/>
        </w:tabs>
        <w:ind w:left="0" w:firstLine="2160"/>
      </w:pPr>
      <w:rPr>
        <w:rFonts w:hint="default"/>
        <w:b w:val="0"/>
        <w:i w:val="0"/>
        <w:caps w:val="0"/>
        <w:smallCaps w:val="0"/>
        <w:u w:val="none"/>
      </w:rPr>
    </w:lvl>
    <w:lvl w:ilvl="4">
      <w:start w:val="1"/>
      <w:numFmt w:val="upperLetter"/>
      <w:lvlText w:val="(%5)"/>
      <w:lvlJc w:val="left"/>
      <w:pPr>
        <w:tabs>
          <w:tab w:val="num" w:pos="3600"/>
        </w:tabs>
        <w:ind w:left="720" w:firstLine="2160"/>
      </w:pPr>
      <w:rPr>
        <w:rFonts w:hint="default"/>
        <w:b w:val="0"/>
        <w:i w:val="0"/>
        <w:caps w:val="0"/>
        <w:smallCaps w:val="0"/>
        <w:u w:val="none"/>
      </w:rPr>
    </w:lvl>
    <w:lvl w:ilvl="5">
      <w:start w:val="1"/>
      <w:numFmt w:val="decimal"/>
      <w:lvlText w:val="(%6)"/>
      <w:lvlJc w:val="left"/>
      <w:pPr>
        <w:tabs>
          <w:tab w:val="num" w:pos="4320"/>
        </w:tabs>
        <w:ind w:left="0" w:firstLine="3600"/>
      </w:pPr>
      <w:rPr>
        <w:rFonts w:hint="default"/>
        <w:b w:val="0"/>
        <w:i w:val="0"/>
        <w:caps w:val="0"/>
        <w:smallCaps w:val="0"/>
        <w:u w:val="none"/>
      </w:rPr>
    </w:lvl>
    <w:lvl w:ilvl="6">
      <w:start w:val="1"/>
      <w:numFmt w:val="lowerLetter"/>
      <w:lvlText w:val="%7."/>
      <w:lvlJc w:val="left"/>
      <w:pPr>
        <w:tabs>
          <w:tab w:val="num" w:pos="5040"/>
        </w:tabs>
        <w:ind w:left="0" w:firstLine="4320"/>
      </w:pPr>
      <w:rPr>
        <w:rFonts w:hint="default"/>
        <w:b w:val="0"/>
        <w:i w:val="0"/>
        <w:caps w:val="0"/>
        <w:smallCaps w:val="0"/>
        <w:u w:val="none"/>
      </w:rPr>
    </w:lvl>
    <w:lvl w:ilvl="7">
      <w:start w:val="1"/>
      <w:numFmt w:val="lowerRoman"/>
      <w:lvlText w:val="%8."/>
      <w:lvlJc w:val="left"/>
      <w:pPr>
        <w:tabs>
          <w:tab w:val="num" w:pos="5760"/>
        </w:tabs>
        <w:ind w:left="0" w:firstLine="5040"/>
      </w:pPr>
      <w:rPr>
        <w:rFonts w:hint="default"/>
        <w:b w:val="0"/>
        <w:i w:val="0"/>
        <w:caps w:val="0"/>
        <w:smallCaps w:val="0"/>
        <w:u w:val="none"/>
      </w:rPr>
    </w:lvl>
    <w:lvl w:ilvl="8">
      <w:start w:val="1"/>
      <w:numFmt w:val="decimal"/>
      <w:lvlText w:val="%9."/>
      <w:lvlJc w:val="left"/>
      <w:pPr>
        <w:tabs>
          <w:tab w:val="num" w:pos="6480"/>
        </w:tabs>
        <w:ind w:left="0" w:firstLine="5760"/>
      </w:pPr>
      <w:rPr>
        <w:rFonts w:hint="default"/>
        <w:b w:val="0"/>
        <w:i w:val="0"/>
        <w:caps w:val="0"/>
        <w:smallCaps w:val="0"/>
        <w:u w:val="none"/>
      </w:rPr>
    </w:lvl>
  </w:abstractNum>
  <w:abstractNum w:abstractNumId="22" w15:restartNumberingAfterBreak="0">
    <w:nsid w:val="22A83657"/>
    <w:multiLevelType w:val="multilevel"/>
    <w:tmpl w:val="D40C859C"/>
    <w:styleLink w:val="CurrentList36"/>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23" w15:restartNumberingAfterBreak="0">
    <w:nsid w:val="22BD6DA9"/>
    <w:multiLevelType w:val="hybridMultilevel"/>
    <w:tmpl w:val="5066AA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78F623E"/>
    <w:multiLevelType w:val="multilevel"/>
    <w:tmpl w:val="3D488294"/>
    <w:styleLink w:val="CurrentList28"/>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25" w15:restartNumberingAfterBreak="0">
    <w:nsid w:val="29502016"/>
    <w:multiLevelType w:val="multilevel"/>
    <w:tmpl w:val="A3B4DF4A"/>
    <w:styleLink w:val="CurrentList43"/>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26" w15:restartNumberingAfterBreak="0">
    <w:nsid w:val="2AF5212E"/>
    <w:multiLevelType w:val="multilevel"/>
    <w:tmpl w:val="34B2DD64"/>
    <w:styleLink w:val="CurrentList44"/>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27" w15:restartNumberingAfterBreak="0">
    <w:nsid w:val="2B300BA2"/>
    <w:multiLevelType w:val="multilevel"/>
    <w:tmpl w:val="E2FEDF02"/>
    <w:lvl w:ilvl="0">
      <w:start w:val="1"/>
      <w:numFmt w:val="lowerLetter"/>
      <w:lvlText w:val="(%1)"/>
      <w:lvlJc w:val="left"/>
      <w:pPr>
        <w:tabs>
          <w:tab w:val="left" w:pos="79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B615256"/>
    <w:multiLevelType w:val="multilevel"/>
    <w:tmpl w:val="854AF7C2"/>
    <w:styleLink w:val="CurrentList41"/>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29" w15:restartNumberingAfterBreak="0">
    <w:nsid w:val="2C7A7C86"/>
    <w:multiLevelType w:val="hybridMultilevel"/>
    <w:tmpl w:val="DFF20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DAC5AAF"/>
    <w:multiLevelType w:val="hybridMultilevel"/>
    <w:tmpl w:val="8A649FB4"/>
    <w:lvl w:ilvl="0" w:tplc="99666704">
      <w:start w:val="1"/>
      <w:numFmt w:val="lowerRoman"/>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tplc="A46A1BDC">
      <w:numFmt w:val="decimal"/>
      <w:lvlText w:val=""/>
      <w:lvlJc w:val="left"/>
    </w:lvl>
    <w:lvl w:ilvl="2" w:tplc="068433CE">
      <w:numFmt w:val="decimal"/>
      <w:lvlText w:val=""/>
      <w:lvlJc w:val="left"/>
    </w:lvl>
    <w:lvl w:ilvl="3" w:tplc="B71A04F8">
      <w:numFmt w:val="decimal"/>
      <w:lvlText w:val=""/>
      <w:lvlJc w:val="left"/>
    </w:lvl>
    <w:lvl w:ilvl="4" w:tplc="0898F5E8">
      <w:numFmt w:val="decimal"/>
      <w:lvlText w:val=""/>
      <w:lvlJc w:val="left"/>
    </w:lvl>
    <w:lvl w:ilvl="5" w:tplc="7734A5CA">
      <w:numFmt w:val="decimal"/>
      <w:lvlText w:val=""/>
      <w:lvlJc w:val="left"/>
    </w:lvl>
    <w:lvl w:ilvl="6" w:tplc="E5383C14">
      <w:numFmt w:val="decimal"/>
      <w:lvlText w:val=""/>
      <w:lvlJc w:val="left"/>
    </w:lvl>
    <w:lvl w:ilvl="7" w:tplc="5B507532">
      <w:numFmt w:val="decimal"/>
      <w:lvlText w:val=""/>
      <w:lvlJc w:val="left"/>
    </w:lvl>
    <w:lvl w:ilvl="8" w:tplc="9B5A4DBE">
      <w:numFmt w:val="decimal"/>
      <w:lvlText w:val=""/>
      <w:lvlJc w:val="left"/>
    </w:lvl>
  </w:abstractNum>
  <w:abstractNum w:abstractNumId="31" w15:restartNumberingAfterBreak="0">
    <w:nsid w:val="2DCB0861"/>
    <w:multiLevelType w:val="multilevel"/>
    <w:tmpl w:val="B8621AFC"/>
    <w:styleLink w:val="CurrentList6"/>
    <w:lvl w:ilvl="0">
      <w:start w:val="8"/>
      <w:numFmt w:val="decimal"/>
      <w:lvlText w:val="%1."/>
      <w:lvlJc w:val="left"/>
      <w:pPr>
        <w:ind w:left="72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2E04790A"/>
    <w:multiLevelType w:val="multilevel"/>
    <w:tmpl w:val="CE0E76BE"/>
    <w:styleLink w:val="CurrentList38"/>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33" w15:restartNumberingAfterBreak="0">
    <w:nsid w:val="31E012BC"/>
    <w:multiLevelType w:val="multilevel"/>
    <w:tmpl w:val="B392695A"/>
    <w:styleLink w:val="CurrentList12"/>
    <w:lvl w:ilvl="0">
      <w:start w:val="5"/>
      <w:numFmt w:val="decimal"/>
      <w:lvlText w:val="%1."/>
      <w:lvlJc w:val="left"/>
      <w:pPr>
        <w:ind w:left="360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31F139CF"/>
    <w:multiLevelType w:val="multilevel"/>
    <w:tmpl w:val="77E293F2"/>
    <w:lvl w:ilvl="0">
      <w:start w:val="1"/>
      <w:numFmt w:val="decimal"/>
      <w:lvlText w:val="(%1)"/>
      <w:lvlJc w:val="left"/>
      <w:pPr>
        <w:ind w:left="720" w:hanging="720"/>
      </w:pPr>
      <w:rPr>
        <w:rFonts w:hint="default"/>
        <w:strike w:val="0"/>
        <w:dstrike w:val="0"/>
      </w:rPr>
    </w:lvl>
    <w:lvl w:ilvl="1">
      <w:start w:val="1"/>
      <w:numFmt w:val="lowerLetter"/>
      <w:lvlText w:val="%2."/>
      <w:lvlJc w:val="left"/>
      <w:pPr>
        <w:tabs>
          <w:tab w:val="left" w:pos="720"/>
        </w:tabs>
        <w:ind w:left="1440" w:hanging="720"/>
      </w:pPr>
      <w:rPr>
        <w:strike w:val="0"/>
        <w:dstrike w:val="0"/>
      </w:rPr>
    </w:lvl>
    <w:lvl w:ilvl="2">
      <w:start w:val="1"/>
      <w:numFmt w:val="lowerRoman"/>
      <w:lvlText w:val="%3."/>
      <w:lvlJc w:val="left"/>
      <w:pPr>
        <w:tabs>
          <w:tab w:val="left" w:pos="1440"/>
        </w:tabs>
        <w:ind w:left="2160" w:hanging="720"/>
      </w:pPr>
      <w:rPr>
        <w:strike w:val="0"/>
        <w:dstrike w:val="0"/>
      </w:rPr>
    </w:lvl>
    <w:lvl w:ilvl="3">
      <w:start w:val="1"/>
      <w:numFmt w:val="decimal"/>
      <w:lvlText w:val="%4."/>
      <w:lvlJc w:val="left"/>
      <w:pPr>
        <w:tabs>
          <w:tab w:val="left" w:pos="2160"/>
        </w:tabs>
        <w:ind w:left="2880" w:hanging="720"/>
      </w:pPr>
      <w:rPr>
        <w:b w:val="0"/>
        <w:strike w:val="0"/>
        <w:dstrike w:val="0"/>
      </w:rPr>
    </w:lvl>
    <w:lvl w:ilvl="4">
      <w:start w:val="1"/>
      <w:numFmt w:val="lowerLetter"/>
      <w:lvlText w:val="%5."/>
      <w:lvlJc w:val="left"/>
      <w:pPr>
        <w:tabs>
          <w:tab w:val="left" w:pos="2880"/>
        </w:tabs>
        <w:ind w:left="3600" w:hanging="720"/>
      </w:pPr>
      <w:rPr>
        <w:strike w:val="0"/>
        <w:dstrike w:val="0"/>
      </w:rPr>
    </w:lvl>
    <w:lvl w:ilvl="5">
      <w:start w:val="1"/>
      <w:numFmt w:val="lowerRoman"/>
      <w:lvlText w:val="%6."/>
      <w:lvlJc w:val="left"/>
      <w:pPr>
        <w:tabs>
          <w:tab w:val="left" w:pos="3600"/>
        </w:tabs>
        <w:ind w:left="4320" w:hanging="720"/>
      </w:pPr>
      <w:rPr>
        <w:strike w:val="0"/>
        <w:dstrike w:val="0"/>
      </w:rPr>
    </w:lvl>
    <w:lvl w:ilvl="6">
      <w:start w:val="1"/>
      <w:numFmt w:val="decimal"/>
      <w:lvlText w:val="%7."/>
      <w:lvlJc w:val="left"/>
      <w:pPr>
        <w:tabs>
          <w:tab w:val="left" w:pos="4320"/>
        </w:tabs>
        <w:ind w:left="5040" w:hanging="720"/>
      </w:pPr>
      <w:rPr>
        <w:strike w:val="0"/>
        <w:dstrike w:val="0"/>
      </w:rPr>
    </w:lvl>
    <w:lvl w:ilvl="7">
      <w:start w:val="1"/>
      <w:numFmt w:val="lowerLetter"/>
      <w:lvlText w:val="%8."/>
      <w:lvlJc w:val="left"/>
      <w:pPr>
        <w:tabs>
          <w:tab w:val="left" w:pos="5040"/>
        </w:tabs>
        <w:ind w:left="5760" w:hanging="720"/>
      </w:pPr>
      <w:rPr>
        <w:strike w:val="0"/>
        <w:dstrike w:val="0"/>
      </w:rPr>
    </w:lvl>
    <w:lvl w:ilvl="8">
      <w:start w:val="1"/>
      <w:numFmt w:val="lowerRoman"/>
      <w:lvlText w:val="%9."/>
      <w:lvlJc w:val="left"/>
      <w:pPr>
        <w:tabs>
          <w:tab w:val="left" w:pos="5760"/>
        </w:tabs>
        <w:ind w:left="6480" w:hanging="720"/>
      </w:pPr>
      <w:rPr>
        <w:strike w:val="0"/>
        <w:dstrike w:val="0"/>
      </w:rPr>
    </w:lvl>
  </w:abstractNum>
  <w:abstractNum w:abstractNumId="35" w15:restartNumberingAfterBreak="0">
    <w:nsid w:val="366468F4"/>
    <w:multiLevelType w:val="hybridMultilevel"/>
    <w:tmpl w:val="A736517C"/>
    <w:lvl w:ilvl="0" w:tplc="95927840">
      <w:start w:val="1"/>
      <w:numFmt w:val="lowerLetter"/>
      <w:lvlText w:val="(%1)"/>
      <w:lvlJc w:val="left"/>
      <w:pPr>
        <w:ind w:left="1800" w:hanging="180"/>
      </w:pPr>
      <w:rPr>
        <w:rFonts w:hint="default"/>
        <w:b w:val="0"/>
      </w:rPr>
    </w:lvl>
    <w:lvl w:ilvl="1" w:tplc="9B6C1E1E" w:tentative="1">
      <w:start w:val="1"/>
      <w:numFmt w:val="lowerLetter"/>
      <w:lvlText w:val="%2."/>
      <w:lvlJc w:val="left"/>
      <w:pPr>
        <w:ind w:left="1080" w:hanging="360"/>
      </w:pPr>
    </w:lvl>
    <w:lvl w:ilvl="2" w:tplc="D41E33D8" w:tentative="1">
      <w:start w:val="1"/>
      <w:numFmt w:val="lowerRoman"/>
      <w:lvlText w:val="%3."/>
      <w:lvlJc w:val="right"/>
      <w:pPr>
        <w:ind w:left="1800" w:hanging="180"/>
      </w:pPr>
    </w:lvl>
    <w:lvl w:ilvl="3" w:tplc="662E92FE" w:tentative="1">
      <w:start w:val="1"/>
      <w:numFmt w:val="decimal"/>
      <w:lvlText w:val="%4."/>
      <w:lvlJc w:val="left"/>
      <w:pPr>
        <w:ind w:left="2520" w:hanging="360"/>
      </w:pPr>
    </w:lvl>
    <w:lvl w:ilvl="4" w:tplc="7DF0FCBC" w:tentative="1">
      <w:start w:val="1"/>
      <w:numFmt w:val="lowerLetter"/>
      <w:lvlText w:val="%5."/>
      <w:lvlJc w:val="left"/>
      <w:pPr>
        <w:ind w:left="3240" w:hanging="360"/>
      </w:pPr>
    </w:lvl>
    <w:lvl w:ilvl="5" w:tplc="6F2A3374" w:tentative="1">
      <w:start w:val="1"/>
      <w:numFmt w:val="lowerRoman"/>
      <w:lvlText w:val="%6."/>
      <w:lvlJc w:val="right"/>
      <w:pPr>
        <w:ind w:left="3960" w:hanging="180"/>
      </w:pPr>
    </w:lvl>
    <w:lvl w:ilvl="6" w:tplc="585AD228" w:tentative="1">
      <w:start w:val="1"/>
      <w:numFmt w:val="decimal"/>
      <w:lvlText w:val="%7."/>
      <w:lvlJc w:val="left"/>
      <w:pPr>
        <w:ind w:left="4680" w:hanging="360"/>
      </w:pPr>
    </w:lvl>
    <w:lvl w:ilvl="7" w:tplc="E466C6EC" w:tentative="1">
      <w:start w:val="1"/>
      <w:numFmt w:val="lowerLetter"/>
      <w:lvlText w:val="%8."/>
      <w:lvlJc w:val="left"/>
      <w:pPr>
        <w:ind w:left="5400" w:hanging="360"/>
      </w:pPr>
    </w:lvl>
    <w:lvl w:ilvl="8" w:tplc="FA2ACEB0" w:tentative="1">
      <w:start w:val="1"/>
      <w:numFmt w:val="lowerRoman"/>
      <w:lvlText w:val="%9."/>
      <w:lvlJc w:val="right"/>
      <w:pPr>
        <w:ind w:left="6120" w:hanging="180"/>
      </w:pPr>
    </w:lvl>
  </w:abstractNum>
  <w:abstractNum w:abstractNumId="36" w15:restartNumberingAfterBreak="0">
    <w:nsid w:val="3722497B"/>
    <w:multiLevelType w:val="multilevel"/>
    <w:tmpl w:val="FCF27B56"/>
    <w:styleLink w:val="CurrentList24"/>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37" w15:restartNumberingAfterBreak="0">
    <w:nsid w:val="377A7534"/>
    <w:multiLevelType w:val="multilevel"/>
    <w:tmpl w:val="621C40E6"/>
    <w:styleLink w:val="CurrentList37"/>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38" w15:restartNumberingAfterBreak="0">
    <w:nsid w:val="37C711B6"/>
    <w:multiLevelType w:val="multilevel"/>
    <w:tmpl w:val="C0BA37CA"/>
    <w:styleLink w:val="CurrentList4"/>
    <w:lvl w:ilvl="0">
      <w:start w:val="4"/>
      <w:numFmt w:val="decimal"/>
      <w:lvlText w:val="%1."/>
      <w:lvlJc w:val="left"/>
      <w:pPr>
        <w:ind w:left="72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15:restartNumberingAfterBreak="0">
    <w:nsid w:val="39954A66"/>
    <w:multiLevelType w:val="hybridMultilevel"/>
    <w:tmpl w:val="A736517C"/>
    <w:lvl w:ilvl="0" w:tplc="C00E8AFA">
      <w:start w:val="1"/>
      <w:numFmt w:val="lowerLetter"/>
      <w:lvlText w:val="(%1)"/>
      <w:lvlJc w:val="left"/>
      <w:pPr>
        <w:ind w:left="1800" w:hanging="180"/>
      </w:pPr>
      <w:rPr>
        <w:rFonts w:hint="default"/>
        <w:b w:val="0"/>
      </w:rPr>
    </w:lvl>
    <w:lvl w:ilvl="1" w:tplc="2D7C6E2A" w:tentative="1">
      <w:start w:val="1"/>
      <w:numFmt w:val="lowerLetter"/>
      <w:lvlText w:val="%2."/>
      <w:lvlJc w:val="left"/>
      <w:pPr>
        <w:ind w:left="1080" w:hanging="360"/>
      </w:pPr>
    </w:lvl>
    <w:lvl w:ilvl="2" w:tplc="9DC0682A" w:tentative="1">
      <w:start w:val="1"/>
      <w:numFmt w:val="lowerRoman"/>
      <w:lvlText w:val="%3."/>
      <w:lvlJc w:val="right"/>
      <w:pPr>
        <w:ind w:left="1800" w:hanging="180"/>
      </w:pPr>
    </w:lvl>
    <w:lvl w:ilvl="3" w:tplc="76727F84" w:tentative="1">
      <w:start w:val="1"/>
      <w:numFmt w:val="decimal"/>
      <w:lvlText w:val="%4."/>
      <w:lvlJc w:val="left"/>
      <w:pPr>
        <w:ind w:left="2520" w:hanging="360"/>
      </w:pPr>
    </w:lvl>
    <w:lvl w:ilvl="4" w:tplc="90FE06A2" w:tentative="1">
      <w:start w:val="1"/>
      <w:numFmt w:val="lowerLetter"/>
      <w:lvlText w:val="%5."/>
      <w:lvlJc w:val="left"/>
      <w:pPr>
        <w:ind w:left="3240" w:hanging="360"/>
      </w:pPr>
    </w:lvl>
    <w:lvl w:ilvl="5" w:tplc="C02CE8E4" w:tentative="1">
      <w:start w:val="1"/>
      <w:numFmt w:val="lowerRoman"/>
      <w:lvlText w:val="%6."/>
      <w:lvlJc w:val="right"/>
      <w:pPr>
        <w:ind w:left="3960" w:hanging="180"/>
      </w:pPr>
    </w:lvl>
    <w:lvl w:ilvl="6" w:tplc="3078F118" w:tentative="1">
      <w:start w:val="1"/>
      <w:numFmt w:val="decimal"/>
      <w:lvlText w:val="%7."/>
      <w:lvlJc w:val="left"/>
      <w:pPr>
        <w:ind w:left="4680" w:hanging="360"/>
      </w:pPr>
    </w:lvl>
    <w:lvl w:ilvl="7" w:tplc="EE420552" w:tentative="1">
      <w:start w:val="1"/>
      <w:numFmt w:val="lowerLetter"/>
      <w:lvlText w:val="%8."/>
      <w:lvlJc w:val="left"/>
      <w:pPr>
        <w:ind w:left="5400" w:hanging="360"/>
      </w:pPr>
    </w:lvl>
    <w:lvl w:ilvl="8" w:tplc="545478D2" w:tentative="1">
      <w:start w:val="1"/>
      <w:numFmt w:val="lowerRoman"/>
      <w:lvlText w:val="%9."/>
      <w:lvlJc w:val="right"/>
      <w:pPr>
        <w:ind w:left="6120" w:hanging="180"/>
      </w:pPr>
    </w:lvl>
  </w:abstractNum>
  <w:abstractNum w:abstractNumId="40" w15:restartNumberingAfterBreak="0">
    <w:nsid w:val="3ABD36D4"/>
    <w:multiLevelType w:val="hybridMultilevel"/>
    <w:tmpl w:val="693C8452"/>
    <w:lvl w:ilvl="0" w:tplc="DE1EA640">
      <w:start w:val="1"/>
      <w:numFmt w:val="lowerLetter"/>
      <w:lvlText w:val="(%1)"/>
      <w:lvlJc w:val="left"/>
      <w:pPr>
        <w:ind w:left="1260" w:hanging="360"/>
      </w:pPr>
      <w:rPr>
        <w:rFonts w:hint="default"/>
      </w:rPr>
    </w:lvl>
    <w:lvl w:ilvl="1" w:tplc="EEA60C9A" w:tentative="1">
      <w:start w:val="1"/>
      <w:numFmt w:val="lowerLetter"/>
      <w:lvlText w:val="%2."/>
      <w:lvlJc w:val="left"/>
      <w:pPr>
        <w:ind w:left="1980" w:hanging="360"/>
      </w:pPr>
    </w:lvl>
    <w:lvl w:ilvl="2" w:tplc="BFA01426">
      <w:start w:val="1"/>
      <w:numFmt w:val="lowerRoman"/>
      <w:lvlText w:val="%3."/>
      <w:lvlJc w:val="right"/>
      <w:pPr>
        <w:ind w:left="2700" w:hanging="180"/>
      </w:pPr>
    </w:lvl>
    <w:lvl w:ilvl="3" w:tplc="6996FA12" w:tentative="1">
      <w:start w:val="1"/>
      <w:numFmt w:val="decimal"/>
      <w:lvlText w:val="%4."/>
      <w:lvlJc w:val="left"/>
      <w:pPr>
        <w:ind w:left="3420" w:hanging="360"/>
      </w:pPr>
    </w:lvl>
    <w:lvl w:ilvl="4" w:tplc="456E1EA0" w:tentative="1">
      <w:start w:val="1"/>
      <w:numFmt w:val="lowerLetter"/>
      <w:lvlText w:val="%5."/>
      <w:lvlJc w:val="left"/>
      <w:pPr>
        <w:ind w:left="4140" w:hanging="360"/>
      </w:pPr>
    </w:lvl>
    <w:lvl w:ilvl="5" w:tplc="4F804A2E" w:tentative="1">
      <w:start w:val="1"/>
      <w:numFmt w:val="lowerRoman"/>
      <w:lvlText w:val="%6."/>
      <w:lvlJc w:val="right"/>
      <w:pPr>
        <w:ind w:left="4860" w:hanging="180"/>
      </w:pPr>
    </w:lvl>
    <w:lvl w:ilvl="6" w:tplc="3C5C0BF0" w:tentative="1">
      <w:start w:val="1"/>
      <w:numFmt w:val="decimal"/>
      <w:lvlText w:val="%7."/>
      <w:lvlJc w:val="left"/>
      <w:pPr>
        <w:ind w:left="5580" w:hanging="360"/>
      </w:pPr>
    </w:lvl>
    <w:lvl w:ilvl="7" w:tplc="42C27E1A" w:tentative="1">
      <w:start w:val="1"/>
      <w:numFmt w:val="lowerLetter"/>
      <w:lvlText w:val="%8."/>
      <w:lvlJc w:val="left"/>
      <w:pPr>
        <w:ind w:left="6300" w:hanging="360"/>
      </w:pPr>
    </w:lvl>
    <w:lvl w:ilvl="8" w:tplc="4FBA1760" w:tentative="1">
      <w:start w:val="1"/>
      <w:numFmt w:val="lowerRoman"/>
      <w:lvlText w:val="%9."/>
      <w:lvlJc w:val="right"/>
      <w:pPr>
        <w:ind w:left="7020" w:hanging="180"/>
      </w:pPr>
    </w:lvl>
  </w:abstractNum>
  <w:abstractNum w:abstractNumId="41" w15:restartNumberingAfterBreak="0">
    <w:nsid w:val="3BB6671E"/>
    <w:multiLevelType w:val="multilevel"/>
    <w:tmpl w:val="13E8ECC4"/>
    <w:styleLink w:val="CurrentList22"/>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42" w15:restartNumberingAfterBreak="0">
    <w:nsid w:val="3C0A7B16"/>
    <w:multiLevelType w:val="multilevel"/>
    <w:tmpl w:val="D734894C"/>
    <w:styleLink w:val="CurrentList42"/>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43" w15:restartNumberingAfterBreak="0">
    <w:nsid w:val="3C9E4441"/>
    <w:multiLevelType w:val="hybridMultilevel"/>
    <w:tmpl w:val="801E9A40"/>
    <w:lvl w:ilvl="0" w:tplc="DE1EA6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DEA7E06"/>
    <w:multiLevelType w:val="hybridMultilevel"/>
    <w:tmpl w:val="0EBE15E0"/>
    <w:lvl w:ilvl="0" w:tplc="25C8B69C">
      <w:start w:val="1"/>
      <w:numFmt w:val="lowerRoman"/>
      <w:lvlText w:val="(%1)"/>
      <w:lvlJc w:val="left"/>
      <w:pPr>
        <w:ind w:left="1440" w:hanging="360"/>
      </w:pPr>
      <w:rPr>
        <w:rFonts w:hint="default"/>
      </w:rPr>
    </w:lvl>
    <w:lvl w:ilvl="1" w:tplc="E006DCDE" w:tentative="1">
      <w:start w:val="1"/>
      <w:numFmt w:val="lowerLetter"/>
      <w:lvlText w:val="%2."/>
      <w:lvlJc w:val="left"/>
      <w:pPr>
        <w:ind w:left="2160" w:hanging="360"/>
      </w:pPr>
    </w:lvl>
    <w:lvl w:ilvl="2" w:tplc="E346AD70" w:tentative="1">
      <w:start w:val="1"/>
      <w:numFmt w:val="lowerRoman"/>
      <w:lvlText w:val="%3."/>
      <w:lvlJc w:val="right"/>
      <w:pPr>
        <w:ind w:left="2880" w:hanging="180"/>
      </w:pPr>
    </w:lvl>
    <w:lvl w:ilvl="3" w:tplc="4D148A34" w:tentative="1">
      <w:start w:val="1"/>
      <w:numFmt w:val="decimal"/>
      <w:lvlText w:val="%4."/>
      <w:lvlJc w:val="left"/>
      <w:pPr>
        <w:ind w:left="3600" w:hanging="360"/>
      </w:pPr>
    </w:lvl>
    <w:lvl w:ilvl="4" w:tplc="571ADC2E" w:tentative="1">
      <w:start w:val="1"/>
      <w:numFmt w:val="lowerLetter"/>
      <w:lvlText w:val="%5."/>
      <w:lvlJc w:val="left"/>
      <w:pPr>
        <w:ind w:left="4320" w:hanging="360"/>
      </w:pPr>
    </w:lvl>
    <w:lvl w:ilvl="5" w:tplc="83AA71CE" w:tentative="1">
      <w:start w:val="1"/>
      <w:numFmt w:val="lowerRoman"/>
      <w:lvlText w:val="%6."/>
      <w:lvlJc w:val="right"/>
      <w:pPr>
        <w:ind w:left="5040" w:hanging="180"/>
      </w:pPr>
    </w:lvl>
    <w:lvl w:ilvl="6" w:tplc="4984A3C0" w:tentative="1">
      <w:start w:val="1"/>
      <w:numFmt w:val="decimal"/>
      <w:lvlText w:val="%7."/>
      <w:lvlJc w:val="left"/>
      <w:pPr>
        <w:ind w:left="5760" w:hanging="360"/>
      </w:pPr>
    </w:lvl>
    <w:lvl w:ilvl="7" w:tplc="88021D36" w:tentative="1">
      <w:start w:val="1"/>
      <w:numFmt w:val="lowerLetter"/>
      <w:lvlText w:val="%8."/>
      <w:lvlJc w:val="left"/>
      <w:pPr>
        <w:ind w:left="6480" w:hanging="360"/>
      </w:pPr>
    </w:lvl>
    <w:lvl w:ilvl="8" w:tplc="23DADFEE" w:tentative="1">
      <w:start w:val="1"/>
      <w:numFmt w:val="lowerRoman"/>
      <w:lvlText w:val="%9."/>
      <w:lvlJc w:val="right"/>
      <w:pPr>
        <w:ind w:left="7200" w:hanging="180"/>
      </w:pPr>
    </w:lvl>
  </w:abstractNum>
  <w:abstractNum w:abstractNumId="45" w15:restartNumberingAfterBreak="0">
    <w:nsid w:val="3DEE0B7F"/>
    <w:multiLevelType w:val="multilevel"/>
    <w:tmpl w:val="48B60398"/>
    <w:name w:val="Number"/>
    <w:lvl w:ilvl="0">
      <w:start w:val="1"/>
      <w:numFmt w:val="decimal"/>
      <w:lvlText w:val="%1."/>
      <w:lvlJc w:val="left"/>
      <w:pPr>
        <w:ind w:left="720" w:hanging="720"/>
      </w:pPr>
      <w:rPr>
        <w:strike w:val="0"/>
        <w:dstrike w:val="0"/>
      </w:rPr>
    </w:lvl>
    <w:lvl w:ilvl="1">
      <w:start w:val="1"/>
      <w:numFmt w:val="lowerLetter"/>
      <w:lvlText w:val="%2."/>
      <w:lvlJc w:val="left"/>
      <w:pPr>
        <w:tabs>
          <w:tab w:val="left" w:pos="720"/>
        </w:tabs>
        <w:ind w:left="1440" w:hanging="720"/>
      </w:pPr>
      <w:rPr>
        <w:strike w:val="0"/>
        <w:dstrike w:val="0"/>
      </w:rPr>
    </w:lvl>
    <w:lvl w:ilvl="2">
      <w:start w:val="1"/>
      <w:numFmt w:val="lowerRoman"/>
      <w:lvlText w:val="%3."/>
      <w:lvlJc w:val="left"/>
      <w:pPr>
        <w:tabs>
          <w:tab w:val="left" w:pos="1440"/>
        </w:tabs>
        <w:ind w:left="2160" w:hanging="720"/>
      </w:pPr>
      <w:rPr>
        <w:strike w:val="0"/>
        <w:dstrike w:val="0"/>
      </w:rPr>
    </w:lvl>
    <w:lvl w:ilvl="3">
      <w:start w:val="1"/>
      <w:numFmt w:val="decimal"/>
      <w:lvlText w:val="%4."/>
      <w:lvlJc w:val="left"/>
      <w:pPr>
        <w:tabs>
          <w:tab w:val="left" w:pos="2160"/>
        </w:tabs>
        <w:ind w:left="2880" w:hanging="720"/>
      </w:pPr>
      <w:rPr>
        <w:strike w:val="0"/>
        <w:dstrike w:val="0"/>
      </w:rPr>
    </w:lvl>
    <w:lvl w:ilvl="4">
      <w:start w:val="1"/>
      <w:numFmt w:val="lowerLetter"/>
      <w:lvlText w:val="%5."/>
      <w:lvlJc w:val="left"/>
      <w:pPr>
        <w:tabs>
          <w:tab w:val="left" w:pos="2880"/>
        </w:tabs>
        <w:ind w:left="3600" w:hanging="720"/>
      </w:pPr>
      <w:rPr>
        <w:strike w:val="0"/>
        <w:dstrike w:val="0"/>
      </w:rPr>
    </w:lvl>
    <w:lvl w:ilvl="5">
      <w:start w:val="1"/>
      <w:numFmt w:val="lowerRoman"/>
      <w:lvlText w:val="%6."/>
      <w:lvlJc w:val="left"/>
      <w:pPr>
        <w:tabs>
          <w:tab w:val="left" w:pos="3600"/>
        </w:tabs>
        <w:ind w:left="4320" w:hanging="720"/>
      </w:pPr>
      <w:rPr>
        <w:strike w:val="0"/>
        <w:dstrike w:val="0"/>
      </w:rPr>
    </w:lvl>
    <w:lvl w:ilvl="6">
      <w:start w:val="1"/>
      <w:numFmt w:val="decimal"/>
      <w:lvlText w:val="%7."/>
      <w:lvlJc w:val="left"/>
      <w:pPr>
        <w:tabs>
          <w:tab w:val="left" w:pos="4320"/>
        </w:tabs>
        <w:ind w:left="5040" w:hanging="720"/>
      </w:pPr>
      <w:rPr>
        <w:strike w:val="0"/>
        <w:dstrike w:val="0"/>
      </w:rPr>
    </w:lvl>
    <w:lvl w:ilvl="7">
      <w:start w:val="1"/>
      <w:numFmt w:val="lowerLetter"/>
      <w:lvlText w:val="%8."/>
      <w:lvlJc w:val="left"/>
      <w:pPr>
        <w:tabs>
          <w:tab w:val="left" w:pos="5040"/>
        </w:tabs>
        <w:ind w:left="5760" w:hanging="720"/>
      </w:pPr>
      <w:rPr>
        <w:strike w:val="0"/>
        <w:dstrike w:val="0"/>
      </w:rPr>
    </w:lvl>
    <w:lvl w:ilvl="8">
      <w:start w:val="1"/>
      <w:numFmt w:val="lowerRoman"/>
      <w:lvlText w:val="%9."/>
      <w:lvlJc w:val="left"/>
      <w:pPr>
        <w:tabs>
          <w:tab w:val="left" w:pos="5760"/>
        </w:tabs>
        <w:ind w:left="6480" w:hanging="720"/>
      </w:pPr>
      <w:rPr>
        <w:strike w:val="0"/>
        <w:dstrike w:val="0"/>
      </w:rPr>
    </w:lvl>
  </w:abstractNum>
  <w:abstractNum w:abstractNumId="46" w15:restartNumberingAfterBreak="0">
    <w:nsid w:val="3E0B6F3F"/>
    <w:multiLevelType w:val="multilevel"/>
    <w:tmpl w:val="6F7C4C8E"/>
    <w:lvl w:ilvl="0">
      <w:start w:val="1"/>
      <w:numFmt w:val="lowerLetter"/>
      <w:lvlText w:val="(%1)"/>
      <w:lvlJc w:val="left"/>
      <w:pPr>
        <w:ind w:left="1800" w:hanging="360"/>
      </w:pPr>
      <w:rPr>
        <w:rFonts w:hint="default"/>
        <w:b w:val="0"/>
      </w:rPr>
    </w:lvl>
    <w:lvl w:ilvl="1">
      <w:start w:val="1"/>
      <w:numFmt w:val="lowerRoman"/>
      <w:lvlText w:val="(%2)"/>
      <w:lvlJc w:val="left"/>
      <w:pPr>
        <w:ind w:left="2520" w:hanging="360"/>
      </w:pPr>
      <w:rPr>
        <w:rFonts w:hint="default"/>
      </w:rPr>
    </w:lvl>
    <w:lvl w:ilvl="2">
      <w:start w:val="1"/>
      <w:numFmt w:val="lowerRoman"/>
      <w:lvlText w:val="(%3)"/>
      <w:lvlJc w:val="right"/>
      <w:pPr>
        <w:ind w:left="-32767" w:hanging="30609"/>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47" w15:restartNumberingAfterBreak="0">
    <w:nsid w:val="41E24BB7"/>
    <w:multiLevelType w:val="hybridMultilevel"/>
    <w:tmpl w:val="BB94A6C2"/>
    <w:lvl w:ilvl="0" w:tplc="AA86728E">
      <w:start w:val="1"/>
      <w:numFmt w:val="lowerLetter"/>
      <w:lvlText w:val="(%1)"/>
      <w:lvlJc w:val="left"/>
      <w:pPr>
        <w:ind w:left="2160" w:hanging="360"/>
      </w:pPr>
      <w:rPr>
        <w:rFonts w:hint="default"/>
      </w:rPr>
    </w:lvl>
    <w:lvl w:ilvl="1" w:tplc="3E801A16" w:tentative="1">
      <w:start w:val="1"/>
      <w:numFmt w:val="lowerLetter"/>
      <w:lvlText w:val="%2."/>
      <w:lvlJc w:val="left"/>
      <w:pPr>
        <w:ind w:left="2880" w:hanging="360"/>
      </w:pPr>
    </w:lvl>
    <w:lvl w:ilvl="2" w:tplc="13865C74">
      <w:start w:val="1"/>
      <w:numFmt w:val="lowerRoman"/>
      <w:lvlText w:val="%3."/>
      <w:lvlJc w:val="right"/>
      <w:pPr>
        <w:ind w:left="3600" w:hanging="180"/>
      </w:pPr>
    </w:lvl>
    <w:lvl w:ilvl="3" w:tplc="455AFE3A" w:tentative="1">
      <w:start w:val="1"/>
      <w:numFmt w:val="decimal"/>
      <w:lvlText w:val="%4."/>
      <w:lvlJc w:val="left"/>
      <w:pPr>
        <w:ind w:left="4320" w:hanging="360"/>
      </w:pPr>
    </w:lvl>
    <w:lvl w:ilvl="4" w:tplc="9E966A68" w:tentative="1">
      <w:start w:val="1"/>
      <w:numFmt w:val="lowerLetter"/>
      <w:lvlText w:val="%5."/>
      <w:lvlJc w:val="left"/>
      <w:pPr>
        <w:ind w:left="5040" w:hanging="360"/>
      </w:pPr>
    </w:lvl>
    <w:lvl w:ilvl="5" w:tplc="8D6E478C" w:tentative="1">
      <w:start w:val="1"/>
      <w:numFmt w:val="lowerRoman"/>
      <w:lvlText w:val="%6."/>
      <w:lvlJc w:val="right"/>
      <w:pPr>
        <w:ind w:left="5760" w:hanging="180"/>
      </w:pPr>
    </w:lvl>
    <w:lvl w:ilvl="6" w:tplc="1B8658B4" w:tentative="1">
      <w:start w:val="1"/>
      <w:numFmt w:val="decimal"/>
      <w:lvlText w:val="%7."/>
      <w:lvlJc w:val="left"/>
      <w:pPr>
        <w:ind w:left="6480" w:hanging="360"/>
      </w:pPr>
    </w:lvl>
    <w:lvl w:ilvl="7" w:tplc="782463B0" w:tentative="1">
      <w:start w:val="1"/>
      <w:numFmt w:val="lowerLetter"/>
      <w:lvlText w:val="%8."/>
      <w:lvlJc w:val="left"/>
      <w:pPr>
        <w:ind w:left="7200" w:hanging="360"/>
      </w:pPr>
    </w:lvl>
    <w:lvl w:ilvl="8" w:tplc="C2804E3E" w:tentative="1">
      <w:start w:val="1"/>
      <w:numFmt w:val="lowerRoman"/>
      <w:lvlText w:val="%9."/>
      <w:lvlJc w:val="right"/>
      <w:pPr>
        <w:ind w:left="7920" w:hanging="180"/>
      </w:pPr>
    </w:lvl>
  </w:abstractNum>
  <w:abstractNum w:abstractNumId="48" w15:restartNumberingAfterBreak="0">
    <w:nsid w:val="42753A2C"/>
    <w:multiLevelType w:val="hybridMultilevel"/>
    <w:tmpl w:val="A64089B4"/>
    <w:lvl w:ilvl="0" w:tplc="2C4A697E">
      <w:start w:val="1"/>
      <w:numFmt w:val="lowerLetter"/>
      <w:lvlText w:val="(%1)"/>
      <w:lvlJc w:val="left"/>
      <w:pPr>
        <w:ind w:left="4320" w:hanging="360"/>
      </w:pPr>
      <w:rPr>
        <w:rFonts w:hint="default"/>
        <w:b w:val="0"/>
        <w:i w:val="0"/>
        <w:iCs w:val="0"/>
      </w:rPr>
    </w:lvl>
    <w:lvl w:ilvl="1" w:tplc="6666BC82">
      <w:start w:val="1"/>
      <w:numFmt w:val="lowerLetter"/>
      <w:lvlText w:val="%2."/>
      <w:lvlJc w:val="left"/>
      <w:pPr>
        <w:ind w:left="5040" w:hanging="360"/>
      </w:pPr>
    </w:lvl>
    <w:lvl w:ilvl="2" w:tplc="4B5C7620">
      <w:start w:val="1"/>
      <w:numFmt w:val="lowerRoman"/>
      <w:lvlText w:val="%3."/>
      <w:lvlJc w:val="right"/>
      <w:pPr>
        <w:ind w:left="5760" w:hanging="180"/>
      </w:pPr>
    </w:lvl>
    <w:lvl w:ilvl="3" w:tplc="48E2994E" w:tentative="1">
      <w:start w:val="1"/>
      <w:numFmt w:val="decimal"/>
      <w:lvlText w:val="%4."/>
      <w:lvlJc w:val="left"/>
      <w:pPr>
        <w:ind w:left="6480" w:hanging="360"/>
      </w:pPr>
    </w:lvl>
    <w:lvl w:ilvl="4" w:tplc="AB1CF8BE" w:tentative="1">
      <w:start w:val="1"/>
      <w:numFmt w:val="lowerLetter"/>
      <w:lvlText w:val="%5."/>
      <w:lvlJc w:val="left"/>
      <w:pPr>
        <w:ind w:left="7200" w:hanging="360"/>
      </w:pPr>
    </w:lvl>
    <w:lvl w:ilvl="5" w:tplc="50343B0C" w:tentative="1">
      <w:start w:val="1"/>
      <w:numFmt w:val="lowerRoman"/>
      <w:lvlText w:val="%6."/>
      <w:lvlJc w:val="right"/>
      <w:pPr>
        <w:ind w:left="7920" w:hanging="180"/>
      </w:pPr>
    </w:lvl>
    <w:lvl w:ilvl="6" w:tplc="B2EA4614" w:tentative="1">
      <w:start w:val="1"/>
      <w:numFmt w:val="decimal"/>
      <w:lvlText w:val="%7."/>
      <w:lvlJc w:val="left"/>
      <w:pPr>
        <w:ind w:left="8640" w:hanging="360"/>
      </w:pPr>
    </w:lvl>
    <w:lvl w:ilvl="7" w:tplc="EB4A3798" w:tentative="1">
      <w:start w:val="1"/>
      <w:numFmt w:val="lowerLetter"/>
      <w:lvlText w:val="%8."/>
      <w:lvlJc w:val="left"/>
      <w:pPr>
        <w:ind w:left="9360" w:hanging="360"/>
      </w:pPr>
    </w:lvl>
    <w:lvl w:ilvl="8" w:tplc="11F8D9E4" w:tentative="1">
      <w:start w:val="1"/>
      <w:numFmt w:val="lowerRoman"/>
      <w:lvlText w:val="%9."/>
      <w:lvlJc w:val="right"/>
      <w:pPr>
        <w:ind w:left="10080" w:hanging="180"/>
      </w:pPr>
    </w:lvl>
  </w:abstractNum>
  <w:abstractNum w:abstractNumId="49" w15:restartNumberingAfterBreak="0">
    <w:nsid w:val="42B37C3A"/>
    <w:multiLevelType w:val="multilevel"/>
    <w:tmpl w:val="0DDE39E6"/>
    <w:styleLink w:val="CurrentList17"/>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50" w15:restartNumberingAfterBreak="0">
    <w:nsid w:val="432B1725"/>
    <w:multiLevelType w:val="multilevel"/>
    <w:tmpl w:val="8160A892"/>
    <w:lvl w:ilvl="0">
      <w:start w:val="1"/>
      <w:numFmt w:val="lowerRoman"/>
      <w:lvlText w:val="(%1)"/>
      <w:lvlJc w:val="left"/>
      <w:pPr>
        <w:tabs>
          <w:tab w:val="left" w:pos="1440"/>
        </w:tabs>
        <w:ind w:left="144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37512F6"/>
    <w:multiLevelType w:val="multilevel"/>
    <w:tmpl w:val="0470BF8E"/>
    <w:lvl w:ilvl="0">
      <w:start w:val="1"/>
      <w:numFmt w:val="decimal"/>
      <w:pStyle w:val="Article3L1"/>
      <w:lvlText w:val="ARTICLE %1."/>
      <w:lvlJc w:val="center"/>
      <w:pPr>
        <w:tabs>
          <w:tab w:val="num" w:pos="1080"/>
        </w:tabs>
        <w:ind w:left="1080" w:hanging="360"/>
      </w:pPr>
      <w:rPr>
        <w:rFonts w:hint="default"/>
      </w:rPr>
    </w:lvl>
    <w:lvl w:ilvl="1">
      <w:start w:val="1"/>
      <w:numFmt w:val="decimal"/>
      <w:lvlText w:val="2.%2."/>
      <w:lvlJc w:val="left"/>
      <w:pPr>
        <w:tabs>
          <w:tab w:val="num" w:pos="1440"/>
        </w:tabs>
        <w:ind w:left="1512" w:hanging="432"/>
      </w:pPr>
      <w:rPr>
        <w:rFonts w:hint="default"/>
      </w:rPr>
    </w:lvl>
    <w:lvl w:ilvl="2">
      <w:start w:val="1"/>
      <w:numFmt w:val="decimal"/>
      <w:lvlText w:val="%32.%2."/>
      <w:lvlJc w:val="left"/>
      <w:pPr>
        <w:tabs>
          <w:tab w:val="num" w:pos="720"/>
        </w:tabs>
        <w:ind w:left="1944" w:hanging="504"/>
      </w:pPr>
      <w:rPr>
        <w:rFonts w:hint="default"/>
      </w:rPr>
    </w:lvl>
    <w:lvl w:ilvl="3">
      <w:start w:val="1"/>
      <w:numFmt w:val="none"/>
      <w:lvlText w:val="3.1."/>
      <w:lvlJc w:val="left"/>
      <w:pPr>
        <w:tabs>
          <w:tab w:val="num" w:pos="216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none"/>
      <w:isLgl/>
      <w:lvlText w:val="3.1"/>
      <w:lvlJc w:val="left"/>
      <w:pPr>
        <w:tabs>
          <w:tab w:val="num" w:pos="3600"/>
        </w:tabs>
        <w:ind w:left="3456" w:hanging="936"/>
      </w:pPr>
      <w:rPr>
        <w:rFonts w:hint="default"/>
      </w:rPr>
    </w:lvl>
    <w:lvl w:ilvl="6">
      <w:start w:val="1"/>
      <w:numFmt w:val="none"/>
      <w:lvlText w:val="3.1.1."/>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52" w15:restartNumberingAfterBreak="0">
    <w:nsid w:val="48104670"/>
    <w:multiLevelType w:val="hybridMultilevel"/>
    <w:tmpl w:val="EF18FCC8"/>
    <w:lvl w:ilvl="0" w:tplc="0A908D5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B8B54AE"/>
    <w:multiLevelType w:val="multilevel"/>
    <w:tmpl w:val="CF0ED0B8"/>
    <w:name w:val="Bullet"/>
    <w:lvl w:ilvl="0">
      <w:start w:val="1"/>
      <w:numFmt w:val="bullet"/>
      <w:pStyle w:val="Bullet1"/>
      <w:lvlText w:val="·"/>
      <w:lvlJc w:val="left"/>
      <w:pPr>
        <w:tabs>
          <w:tab w:val="num" w:pos="1440"/>
        </w:tabs>
        <w:ind w:left="1440" w:hanging="720"/>
      </w:pPr>
      <w:rPr>
        <w:rFonts w:ascii="Symbol" w:hAnsi="Symbol" w:hint="default"/>
        <w:b w:val="0"/>
        <w:i w:val="0"/>
        <w:caps w:val="0"/>
        <w:u w:val="none"/>
      </w:rPr>
    </w:lvl>
    <w:lvl w:ilvl="1">
      <w:start w:val="1"/>
      <w:numFmt w:val="bullet"/>
      <w:pStyle w:val="Bullet2"/>
      <w:lvlText w:val=""/>
      <w:lvlJc w:val="left"/>
      <w:pPr>
        <w:tabs>
          <w:tab w:val="num" w:pos="2160"/>
        </w:tabs>
        <w:ind w:left="2160" w:hanging="720"/>
      </w:pPr>
      <w:rPr>
        <w:rFonts w:ascii="Symbol" w:hAnsi="Symbol" w:hint="default"/>
        <w:b w:val="0"/>
        <w:i w:val="0"/>
        <w:caps w:val="0"/>
        <w:sz w:val="24"/>
        <w:u w:val="none"/>
      </w:rPr>
    </w:lvl>
    <w:lvl w:ilvl="2">
      <w:start w:val="1"/>
      <w:numFmt w:val="bullet"/>
      <w:lvlRestart w:val="0"/>
      <w:pStyle w:val="Bullet3"/>
      <w:lvlText w:val=""/>
      <w:lvlJc w:val="left"/>
      <w:pPr>
        <w:tabs>
          <w:tab w:val="num" w:pos="2880"/>
        </w:tabs>
        <w:ind w:left="2880" w:hanging="720"/>
      </w:pPr>
      <w:rPr>
        <w:rFonts w:ascii="Symbol" w:hAnsi="Symbol" w:hint="default"/>
        <w:b w:val="0"/>
        <w:i w:val="0"/>
        <w:caps w:val="0"/>
        <w:color w:val="auto"/>
        <w:u w:val="none"/>
      </w:rPr>
    </w:lvl>
    <w:lvl w:ilvl="3">
      <w:start w:val="1"/>
      <w:numFmt w:val="bullet"/>
      <w:pStyle w:val="Bullet4"/>
      <w:lvlText w:val=""/>
      <w:lvlJc w:val="left"/>
      <w:pPr>
        <w:tabs>
          <w:tab w:val="num" w:pos="3600"/>
        </w:tabs>
        <w:ind w:left="3600" w:hanging="720"/>
      </w:pPr>
      <w:rPr>
        <w:rFonts w:ascii="Symbol" w:hAnsi="Symbol" w:hint="default"/>
        <w:b w:val="0"/>
        <w:i w:val="0"/>
        <w:caps w:val="0"/>
        <w:u w:val="none"/>
      </w:rPr>
    </w:lvl>
    <w:lvl w:ilvl="4">
      <w:start w:val="1"/>
      <w:numFmt w:val="bullet"/>
      <w:pStyle w:val="Bullet5"/>
      <w:lvlText w:val="·"/>
      <w:lvlJc w:val="left"/>
      <w:pPr>
        <w:tabs>
          <w:tab w:val="num" w:pos="4320"/>
        </w:tabs>
        <w:ind w:left="4320" w:hanging="720"/>
      </w:pPr>
      <w:rPr>
        <w:rFonts w:ascii="Symbol" w:hAnsi="Symbol" w:hint="default"/>
        <w:b w:val="0"/>
        <w:i w:val="0"/>
        <w:caps w:val="0"/>
        <w:u w:val="none"/>
      </w:rPr>
    </w:lvl>
    <w:lvl w:ilvl="5">
      <w:start w:val="1"/>
      <w:numFmt w:val="bullet"/>
      <w:pStyle w:val="Bullet6"/>
      <w:lvlText w:val=""/>
      <w:lvlJc w:val="left"/>
      <w:pPr>
        <w:tabs>
          <w:tab w:val="num" w:pos="5040"/>
        </w:tabs>
        <w:ind w:left="5040" w:hanging="720"/>
      </w:pPr>
      <w:rPr>
        <w:rFonts w:ascii="Symbol" w:hAnsi="Symbol" w:hint="default"/>
        <w:b w:val="0"/>
        <w:i w:val="0"/>
        <w:caps w:val="0"/>
        <w:u w:val="none"/>
      </w:rPr>
    </w:lvl>
    <w:lvl w:ilvl="6">
      <w:start w:val="1"/>
      <w:numFmt w:val="bullet"/>
      <w:lvlRestart w:val="0"/>
      <w:pStyle w:val="Bullet7"/>
      <w:lvlText w:val="·"/>
      <w:lvlJc w:val="left"/>
      <w:pPr>
        <w:tabs>
          <w:tab w:val="num" w:pos="5760"/>
        </w:tabs>
        <w:ind w:left="5760" w:hanging="720"/>
      </w:pPr>
      <w:rPr>
        <w:rFonts w:ascii="Symbol" w:hAnsi="Symbol" w:hint="default"/>
        <w:b w:val="0"/>
        <w:i w:val="0"/>
        <w:caps w:val="0"/>
        <w:u w:val="none"/>
      </w:rPr>
    </w:lvl>
    <w:lvl w:ilvl="7">
      <w:start w:val="1"/>
      <w:numFmt w:val="bullet"/>
      <w:pStyle w:val="Bullet8"/>
      <w:lvlText w:val=""/>
      <w:lvlJc w:val="left"/>
      <w:pPr>
        <w:tabs>
          <w:tab w:val="num" w:pos="6480"/>
        </w:tabs>
        <w:ind w:left="6480" w:hanging="720"/>
      </w:pPr>
      <w:rPr>
        <w:rFonts w:ascii="Symbol" w:hAnsi="Symbol" w:hint="default"/>
        <w:b w:val="0"/>
        <w:i w:val="0"/>
        <w:caps w:val="0"/>
        <w:u w:val="none"/>
      </w:rPr>
    </w:lvl>
    <w:lvl w:ilvl="8">
      <w:start w:val="1"/>
      <w:numFmt w:val="bullet"/>
      <w:lvlRestart w:val="0"/>
      <w:pStyle w:val="Bullet9"/>
      <w:lvlText w:val="·"/>
      <w:lvlJc w:val="left"/>
      <w:pPr>
        <w:tabs>
          <w:tab w:val="num" w:pos="7200"/>
        </w:tabs>
        <w:ind w:left="7200" w:hanging="720"/>
      </w:pPr>
      <w:rPr>
        <w:rFonts w:ascii="Symbol" w:hAnsi="Symbol" w:hint="default"/>
        <w:b w:val="0"/>
        <w:i w:val="0"/>
        <w:caps w:val="0"/>
        <w:u w:val="none"/>
      </w:rPr>
    </w:lvl>
  </w:abstractNum>
  <w:abstractNum w:abstractNumId="54" w15:restartNumberingAfterBreak="0">
    <w:nsid w:val="4C3D7896"/>
    <w:multiLevelType w:val="hybridMultilevel"/>
    <w:tmpl w:val="E92E0932"/>
    <w:lvl w:ilvl="0" w:tplc="168A1622">
      <w:start w:val="1"/>
      <w:numFmt w:val="lowerLetter"/>
      <w:lvlText w:val="(%1)"/>
      <w:lvlJc w:val="left"/>
      <w:pPr>
        <w:ind w:left="4320" w:hanging="360"/>
      </w:pPr>
      <w:rPr>
        <w:rFonts w:hint="default"/>
        <w:b w:val="0"/>
      </w:rPr>
    </w:lvl>
    <w:lvl w:ilvl="1" w:tplc="6666BC82" w:tentative="1">
      <w:start w:val="1"/>
      <w:numFmt w:val="lowerLetter"/>
      <w:lvlText w:val="%2."/>
      <w:lvlJc w:val="left"/>
      <w:pPr>
        <w:ind w:left="5040" w:hanging="360"/>
      </w:pPr>
    </w:lvl>
    <w:lvl w:ilvl="2" w:tplc="4B5C7620">
      <w:start w:val="1"/>
      <w:numFmt w:val="lowerRoman"/>
      <w:lvlText w:val="%3."/>
      <w:lvlJc w:val="right"/>
      <w:pPr>
        <w:ind w:left="5760" w:hanging="180"/>
      </w:pPr>
    </w:lvl>
    <w:lvl w:ilvl="3" w:tplc="48E2994E" w:tentative="1">
      <w:start w:val="1"/>
      <w:numFmt w:val="decimal"/>
      <w:lvlText w:val="%4."/>
      <w:lvlJc w:val="left"/>
      <w:pPr>
        <w:ind w:left="6480" w:hanging="360"/>
      </w:pPr>
    </w:lvl>
    <w:lvl w:ilvl="4" w:tplc="AB1CF8BE" w:tentative="1">
      <w:start w:val="1"/>
      <w:numFmt w:val="lowerLetter"/>
      <w:lvlText w:val="%5."/>
      <w:lvlJc w:val="left"/>
      <w:pPr>
        <w:ind w:left="7200" w:hanging="360"/>
      </w:pPr>
    </w:lvl>
    <w:lvl w:ilvl="5" w:tplc="50343B0C" w:tentative="1">
      <w:start w:val="1"/>
      <w:numFmt w:val="lowerRoman"/>
      <w:lvlText w:val="%6."/>
      <w:lvlJc w:val="right"/>
      <w:pPr>
        <w:ind w:left="7920" w:hanging="180"/>
      </w:pPr>
    </w:lvl>
    <w:lvl w:ilvl="6" w:tplc="B2EA4614" w:tentative="1">
      <w:start w:val="1"/>
      <w:numFmt w:val="decimal"/>
      <w:lvlText w:val="%7."/>
      <w:lvlJc w:val="left"/>
      <w:pPr>
        <w:ind w:left="8640" w:hanging="360"/>
      </w:pPr>
    </w:lvl>
    <w:lvl w:ilvl="7" w:tplc="EB4A3798" w:tentative="1">
      <w:start w:val="1"/>
      <w:numFmt w:val="lowerLetter"/>
      <w:lvlText w:val="%8."/>
      <w:lvlJc w:val="left"/>
      <w:pPr>
        <w:ind w:left="9360" w:hanging="360"/>
      </w:pPr>
    </w:lvl>
    <w:lvl w:ilvl="8" w:tplc="11F8D9E4" w:tentative="1">
      <w:start w:val="1"/>
      <w:numFmt w:val="lowerRoman"/>
      <w:lvlText w:val="%9."/>
      <w:lvlJc w:val="right"/>
      <w:pPr>
        <w:ind w:left="10080" w:hanging="180"/>
      </w:pPr>
    </w:lvl>
  </w:abstractNum>
  <w:abstractNum w:abstractNumId="55" w15:restartNumberingAfterBreak="0">
    <w:nsid w:val="4E7B19D1"/>
    <w:multiLevelType w:val="multilevel"/>
    <w:tmpl w:val="95A0A8A6"/>
    <w:lvl w:ilvl="0">
      <w:start w:val="1"/>
      <w:numFmt w:val="decimal"/>
      <w:pStyle w:val="ArticleL1"/>
      <w:suff w:val="nothing"/>
      <w:lvlText w:val="ARTICLE %1"/>
      <w:lvlJc w:val="left"/>
      <w:pPr>
        <w:ind w:left="0" w:firstLine="0"/>
      </w:pPr>
      <w:rPr>
        <w:rFonts w:hint="default"/>
        <w:b/>
        <w:i w:val="0"/>
        <w:caps/>
        <w:smallCaps w:val="0"/>
        <w:u w:val="none"/>
      </w:rPr>
    </w:lvl>
    <w:lvl w:ilvl="1">
      <w:start w:val="1"/>
      <w:numFmt w:val="decimal"/>
      <w:pStyle w:val="ArticleL2"/>
      <w:lvlText w:val="%2."/>
      <w:lvlJc w:val="left"/>
      <w:pPr>
        <w:tabs>
          <w:tab w:val="num" w:pos="1440"/>
        </w:tabs>
        <w:ind w:left="0" w:firstLine="720"/>
      </w:pPr>
      <w:rPr>
        <w:rFonts w:hint="default"/>
        <w:b w:val="0"/>
        <w:i w:val="0"/>
        <w:caps w:val="0"/>
        <w:smallCaps w:val="0"/>
        <w:u w:val="none"/>
      </w:rPr>
    </w:lvl>
    <w:lvl w:ilvl="2">
      <w:start w:val="1"/>
      <w:numFmt w:val="lowerLetter"/>
      <w:pStyle w:val="ArticleL3"/>
      <w:lvlText w:val="(%3)"/>
      <w:lvlJc w:val="left"/>
      <w:pPr>
        <w:ind w:left="0" w:firstLine="1440"/>
      </w:pPr>
      <w:rPr>
        <w:rFonts w:hint="default"/>
        <w:b w:val="0"/>
        <w:i w:val="0"/>
        <w:caps w:val="0"/>
        <w:smallCaps w:val="0"/>
        <w:u w:val="none"/>
      </w:rPr>
    </w:lvl>
    <w:lvl w:ilvl="3">
      <w:start w:val="1"/>
      <w:numFmt w:val="lowerRoman"/>
      <w:pStyle w:val="ArticleL4"/>
      <w:lvlText w:val="(%4)"/>
      <w:lvlJc w:val="left"/>
      <w:pPr>
        <w:tabs>
          <w:tab w:val="num" w:pos="2880"/>
        </w:tabs>
        <w:ind w:left="0" w:firstLine="2160"/>
      </w:pPr>
      <w:rPr>
        <w:rFonts w:hint="default"/>
        <w:b w:val="0"/>
        <w:i w:val="0"/>
        <w:caps w:val="0"/>
        <w:smallCaps w:val="0"/>
        <w:u w:val="none"/>
      </w:rPr>
    </w:lvl>
    <w:lvl w:ilvl="4">
      <w:start w:val="1"/>
      <w:numFmt w:val="upperLetter"/>
      <w:pStyle w:val="ArticleL5"/>
      <w:lvlText w:val="(%5)"/>
      <w:lvlJc w:val="left"/>
      <w:pPr>
        <w:tabs>
          <w:tab w:val="num" w:pos="3600"/>
        </w:tabs>
        <w:ind w:left="720" w:firstLine="2160"/>
      </w:pPr>
      <w:rPr>
        <w:rFonts w:hint="default"/>
        <w:b w:val="0"/>
        <w:i w:val="0"/>
        <w:caps w:val="0"/>
        <w:smallCaps w:val="0"/>
        <w:u w:val="none"/>
      </w:rPr>
    </w:lvl>
    <w:lvl w:ilvl="5">
      <w:start w:val="1"/>
      <w:numFmt w:val="decimal"/>
      <w:pStyle w:val="ArticleL6"/>
      <w:lvlText w:val="(%6)"/>
      <w:lvlJc w:val="left"/>
      <w:pPr>
        <w:tabs>
          <w:tab w:val="num" w:pos="4320"/>
        </w:tabs>
        <w:ind w:left="0" w:firstLine="3600"/>
      </w:pPr>
      <w:rPr>
        <w:rFonts w:hint="default"/>
        <w:b w:val="0"/>
        <w:i w:val="0"/>
        <w:caps w:val="0"/>
        <w:smallCaps w:val="0"/>
        <w:u w:val="none"/>
      </w:rPr>
    </w:lvl>
    <w:lvl w:ilvl="6">
      <w:start w:val="1"/>
      <w:numFmt w:val="lowerLetter"/>
      <w:pStyle w:val="ArticleL7"/>
      <w:lvlText w:val="%7."/>
      <w:lvlJc w:val="left"/>
      <w:pPr>
        <w:tabs>
          <w:tab w:val="num" w:pos="5040"/>
        </w:tabs>
        <w:ind w:left="0" w:firstLine="4320"/>
      </w:pPr>
      <w:rPr>
        <w:rFonts w:hint="default"/>
        <w:b w:val="0"/>
        <w:i w:val="0"/>
        <w:caps w:val="0"/>
        <w:smallCaps w:val="0"/>
        <w:u w:val="none"/>
      </w:rPr>
    </w:lvl>
    <w:lvl w:ilvl="7">
      <w:start w:val="1"/>
      <w:numFmt w:val="lowerRoman"/>
      <w:pStyle w:val="ArticleL8"/>
      <w:lvlText w:val="%8."/>
      <w:lvlJc w:val="left"/>
      <w:pPr>
        <w:tabs>
          <w:tab w:val="num" w:pos="5760"/>
        </w:tabs>
        <w:ind w:left="0" w:firstLine="5040"/>
      </w:pPr>
      <w:rPr>
        <w:rFonts w:hint="default"/>
        <w:b w:val="0"/>
        <w:i w:val="0"/>
        <w:caps w:val="0"/>
        <w:smallCaps w:val="0"/>
        <w:u w:val="none"/>
      </w:rPr>
    </w:lvl>
    <w:lvl w:ilvl="8">
      <w:start w:val="1"/>
      <w:numFmt w:val="decimal"/>
      <w:pStyle w:val="ArticleL9"/>
      <w:lvlText w:val="%9."/>
      <w:lvlJc w:val="left"/>
      <w:pPr>
        <w:tabs>
          <w:tab w:val="num" w:pos="6480"/>
        </w:tabs>
        <w:ind w:left="0" w:firstLine="5760"/>
      </w:pPr>
      <w:rPr>
        <w:rFonts w:hint="default"/>
        <w:b w:val="0"/>
        <w:i w:val="0"/>
        <w:caps w:val="0"/>
        <w:smallCaps w:val="0"/>
        <w:u w:val="none"/>
      </w:rPr>
    </w:lvl>
  </w:abstractNum>
  <w:abstractNum w:abstractNumId="56" w15:restartNumberingAfterBreak="0">
    <w:nsid w:val="4E932315"/>
    <w:multiLevelType w:val="multilevel"/>
    <w:tmpl w:val="10CE2E4A"/>
    <w:styleLink w:val="CurrentList31"/>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57" w15:restartNumberingAfterBreak="0">
    <w:nsid w:val="4FF35905"/>
    <w:multiLevelType w:val="multilevel"/>
    <w:tmpl w:val="42144542"/>
    <w:styleLink w:val="CurrentList30"/>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58" w15:restartNumberingAfterBreak="0">
    <w:nsid w:val="526A0647"/>
    <w:multiLevelType w:val="multilevel"/>
    <w:tmpl w:val="C20619D2"/>
    <w:styleLink w:val="CurrentList26"/>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59" w15:restartNumberingAfterBreak="0">
    <w:nsid w:val="54BD0FEA"/>
    <w:multiLevelType w:val="multilevel"/>
    <w:tmpl w:val="C6AE85BA"/>
    <w:styleLink w:val="CurrentList11"/>
    <w:lvl w:ilvl="0">
      <w:start w:val="10"/>
      <w:numFmt w:val="decimal"/>
      <w:lvlText w:val="%1."/>
      <w:lvlJc w:val="left"/>
      <w:pPr>
        <w:ind w:left="360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0" w15:restartNumberingAfterBreak="0">
    <w:nsid w:val="55584BFF"/>
    <w:multiLevelType w:val="multilevel"/>
    <w:tmpl w:val="7A2427F4"/>
    <w:styleLink w:val="CurrentList15"/>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tabs>
          <w:tab w:val="num" w:pos="1890"/>
        </w:tabs>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61" w15:restartNumberingAfterBreak="0">
    <w:nsid w:val="577A38E3"/>
    <w:multiLevelType w:val="multilevel"/>
    <w:tmpl w:val="15EED0DE"/>
    <w:styleLink w:val="CurrentList7"/>
    <w:lvl w:ilvl="0">
      <w:start w:val="1"/>
      <w:numFmt w:val="decimal"/>
      <w:suff w:val="nothing"/>
      <w:lvlText w:val="ARTICLE %1"/>
      <w:lvlJc w:val="left"/>
      <w:pPr>
        <w:ind w:left="0" w:firstLine="0"/>
      </w:pPr>
      <w:rPr>
        <w:rFonts w:hint="default"/>
        <w:b/>
        <w:i w:val="0"/>
        <w:caps/>
        <w:smallCaps w:val="0"/>
        <w:u w:val="none"/>
      </w:rPr>
    </w:lvl>
    <w:lvl w:ilvl="1">
      <w:start w:val="1"/>
      <w:numFmt w:val="decimal"/>
      <w:lvlText w:val="%2."/>
      <w:lvlJc w:val="left"/>
      <w:pPr>
        <w:tabs>
          <w:tab w:val="num" w:pos="1440"/>
        </w:tabs>
        <w:ind w:left="0" w:firstLine="720"/>
      </w:pPr>
      <w:rPr>
        <w:rFonts w:hint="default"/>
        <w:b w:val="0"/>
        <w:i w:val="0"/>
        <w:caps w:val="0"/>
        <w:smallCaps w:val="0"/>
        <w:u w:val="none"/>
      </w:rPr>
    </w:lvl>
    <w:lvl w:ilvl="2">
      <w:start w:val="7"/>
      <w:numFmt w:val="lowerLetter"/>
      <w:lvlText w:val="(%3)"/>
      <w:lvlJc w:val="left"/>
      <w:pPr>
        <w:ind w:left="0" w:firstLine="1440"/>
      </w:pPr>
      <w:rPr>
        <w:rFonts w:hint="default"/>
        <w:b w:val="0"/>
        <w:i w:val="0"/>
        <w:caps w:val="0"/>
        <w:smallCaps w:val="0"/>
        <w:u w:val="none"/>
      </w:rPr>
    </w:lvl>
    <w:lvl w:ilvl="3">
      <w:start w:val="1"/>
      <w:numFmt w:val="lowerRoman"/>
      <w:lvlText w:val="(%4)"/>
      <w:lvlJc w:val="left"/>
      <w:pPr>
        <w:tabs>
          <w:tab w:val="num" w:pos="2880"/>
        </w:tabs>
        <w:ind w:left="0" w:firstLine="2160"/>
      </w:pPr>
      <w:rPr>
        <w:rFonts w:hint="default"/>
        <w:b w:val="0"/>
        <w:i w:val="0"/>
        <w:caps w:val="0"/>
        <w:smallCaps w:val="0"/>
        <w:u w:val="none"/>
      </w:rPr>
    </w:lvl>
    <w:lvl w:ilvl="4">
      <w:start w:val="1"/>
      <w:numFmt w:val="upperLetter"/>
      <w:lvlText w:val="(%5)"/>
      <w:lvlJc w:val="left"/>
      <w:pPr>
        <w:tabs>
          <w:tab w:val="num" w:pos="3600"/>
        </w:tabs>
        <w:ind w:left="720" w:firstLine="2160"/>
      </w:pPr>
      <w:rPr>
        <w:rFonts w:hint="default"/>
        <w:b w:val="0"/>
        <w:i w:val="0"/>
        <w:caps w:val="0"/>
        <w:smallCaps w:val="0"/>
        <w:u w:val="none"/>
      </w:rPr>
    </w:lvl>
    <w:lvl w:ilvl="5">
      <w:start w:val="1"/>
      <w:numFmt w:val="decimal"/>
      <w:lvlText w:val="(%6)"/>
      <w:lvlJc w:val="left"/>
      <w:pPr>
        <w:tabs>
          <w:tab w:val="num" w:pos="4320"/>
        </w:tabs>
        <w:ind w:left="0" w:firstLine="3600"/>
      </w:pPr>
      <w:rPr>
        <w:rFonts w:hint="default"/>
        <w:b w:val="0"/>
        <w:i w:val="0"/>
        <w:caps w:val="0"/>
        <w:smallCaps w:val="0"/>
        <w:u w:val="none"/>
      </w:rPr>
    </w:lvl>
    <w:lvl w:ilvl="6">
      <w:start w:val="1"/>
      <w:numFmt w:val="lowerLetter"/>
      <w:lvlText w:val="%7."/>
      <w:lvlJc w:val="left"/>
      <w:pPr>
        <w:tabs>
          <w:tab w:val="num" w:pos="5040"/>
        </w:tabs>
        <w:ind w:left="0" w:firstLine="4320"/>
      </w:pPr>
      <w:rPr>
        <w:rFonts w:hint="default"/>
        <w:b w:val="0"/>
        <w:i w:val="0"/>
        <w:caps w:val="0"/>
        <w:smallCaps w:val="0"/>
        <w:u w:val="none"/>
      </w:rPr>
    </w:lvl>
    <w:lvl w:ilvl="7">
      <w:start w:val="1"/>
      <w:numFmt w:val="lowerRoman"/>
      <w:lvlText w:val="%8."/>
      <w:lvlJc w:val="left"/>
      <w:pPr>
        <w:tabs>
          <w:tab w:val="num" w:pos="5760"/>
        </w:tabs>
        <w:ind w:left="0" w:firstLine="5040"/>
      </w:pPr>
      <w:rPr>
        <w:rFonts w:hint="default"/>
        <w:b w:val="0"/>
        <w:i w:val="0"/>
        <w:caps w:val="0"/>
        <w:smallCaps w:val="0"/>
        <w:u w:val="none"/>
      </w:rPr>
    </w:lvl>
    <w:lvl w:ilvl="8">
      <w:start w:val="1"/>
      <w:numFmt w:val="decimal"/>
      <w:lvlText w:val="%9."/>
      <w:lvlJc w:val="left"/>
      <w:pPr>
        <w:tabs>
          <w:tab w:val="num" w:pos="6480"/>
        </w:tabs>
        <w:ind w:left="0" w:firstLine="5760"/>
      </w:pPr>
      <w:rPr>
        <w:rFonts w:hint="default"/>
        <w:b w:val="0"/>
        <w:i w:val="0"/>
        <w:caps w:val="0"/>
        <w:smallCaps w:val="0"/>
        <w:u w:val="none"/>
      </w:rPr>
    </w:lvl>
  </w:abstractNum>
  <w:abstractNum w:abstractNumId="62" w15:restartNumberingAfterBreak="0">
    <w:nsid w:val="58FB570B"/>
    <w:multiLevelType w:val="multilevel"/>
    <w:tmpl w:val="A50079CE"/>
    <w:styleLink w:val="CurrentList19"/>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63" w15:restartNumberingAfterBreak="0">
    <w:nsid w:val="5B9D623E"/>
    <w:multiLevelType w:val="multilevel"/>
    <w:tmpl w:val="8CC2778C"/>
    <w:styleLink w:val="CurrentList40"/>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64" w15:restartNumberingAfterBreak="0">
    <w:nsid w:val="5D8636FB"/>
    <w:multiLevelType w:val="multilevel"/>
    <w:tmpl w:val="EC1EEE30"/>
    <w:styleLink w:val="CurrentList1"/>
    <w:lvl w:ilvl="0">
      <w:start w:val="1"/>
      <w:numFmt w:val="decimal"/>
      <w:suff w:val="nothing"/>
      <w:lvlText w:val="ARTICLE %1"/>
      <w:lvlJc w:val="left"/>
      <w:pPr>
        <w:ind w:left="0" w:firstLine="0"/>
      </w:pPr>
      <w:rPr>
        <w:rFonts w:hint="default"/>
        <w:b/>
        <w:i w:val="0"/>
        <w:caps/>
        <w:smallCaps w:val="0"/>
        <w:u w:val="none"/>
      </w:rPr>
    </w:lvl>
    <w:lvl w:ilvl="1">
      <w:start w:val="1"/>
      <w:numFmt w:val="decimal"/>
      <w:lvlText w:val="%2."/>
      <w:lvlJc w:val="left"/>
      <w:pPr>
        <w:tabs>
          <w:tab w:val="num" w:pos="1440"/>
        </w:tabs>
        <w:ind w:left="0" w:firstLine="720"/>
      </w:pPr>
      <w:rPr>
        <w:rFonts w:hint="default"/>
        <w:b w:val="0"/>
        <w:i w:val="0"/>
        <w:caps w:val="0"/>
        <w:smallCaps w:val="0"/>
        <w:u w:val="none"/>
      </w:rPr>
    </w:lvl>
    <w:lvl w:ilvl="2">
      <w:start w:val="1"/>
      <w:numFmt w:val="lowerLetter"/>
      <w:lvlText w:val="(%3)"/>
      <w:lvlJc w:val="left"/>
      <w:pPr>
        <w:ind w:left="0" w:firstLine="1440"/>
      </w:pPr>
      <w:rPr>
        <w:rFonts w:hint="default"/>
        <w:b w:val="0"/>
        <w:i w:val="0"/>
        <w:caps w:val="0"/>
        <w:smallCaps w:val="0"/>
        <w:u w:val="none"/>
      </w:rPr>
    </w:lvl>
    <w:lvl w:ilvl="3">
      <w:start w:val="1"/>
      <w:numFmt w:val="lowerRoman"/>
      <w:lvlText w:val="(%4)"/>
      <w:lvlJc w:val="left"/>
      <w:pPr>
        <w:tabs>
          <w:tab w:val="num" w:pos="2880"/>
        </w:tabs>
        <w:ind w:left="0" w:firstLine="2160"/>
      </w:pPr>
      <w:rPr>
        <w:rFonts w:hint="default"/>
        <w:b w:val="0"/>
        <w:i w:val="0"/>
        <w:caps w:val="0"/>
        <w:smallCaps w:val="0"/>
        <w:u w:val="none"/>
      </w:rPr>
    </w:lvl>
    <w:lvl w:ilvl="4">
      <w:start w:val="1"/>
      <w:numFmt w:val="upperLetter"/>
      <w:lvlText w:val="(%5)"/>
      <w:lvlJc w:val="left"/>
      <w:pPr>
        <w:tabs>
          <w:tab w:val="num" w:pos="3600"/>
        </w:tabs>
        <w:ind w:left="720" w:firstLine="2160"/>
      </w:pPr>
      <w:rPr>
        <w:rFonts w:hint="default"/>
        <w:b w:val="0"/>
        <w:i w:val="0"/>
        <w:caps w:val="0"/>
        <w:smallCaps w:val="0"/>
        <w:u w:val="none"/>
      </w:rPr>
    </w:lvl>
    <w:lvl w:ilvl="5">
      <w:start w:val="1"/>
      <w:numFmt w:val="decimal"/>
      <w:lvlText w:val="(%6)"/>
      <w:lvlJc w:val="left"/>
      <w:pPr>
        <w:tabs>
          <w:tab w:val="num" w:pos="4320"/>
        </w:tabs>
        <w:ind w:left="0" w:firstLine="3600"/>
      </w:pPr>
      <w:rPr>
        <w:rFonts w:hint="default"/>
        <w:b w:val="0"/>
        <w:i w:val="0"/>
        <w:caps w:val="0"/>
        <w:smallCaps w:val="0"/>
        <w:u w:val="none"/>
      </w:rPr>
    </w:lvl>
    <w:lvl w:ilvl="6">
      <w:start w:val="1"/>
      <w:numFmt w:val="lowerLetter"/>
      <w:lvlText w:val="%7."/>
      <w:lvlJc w:val="left"/>
      <w:pPr>
        <w:tabs>
          <w:tab w:val="num" w:pos="5040"/>
        </w:tabs>
        <w:ind w:left="0" w:firstLine="4320"/>
      </w:pPr>
      <w:rPr>
        <w:rFonts w:hint="default"/>
        <w:b w:val="0"/>
        <w:i w:val="0"/>
        <w:caps w:val="0"/>
        <w:smallCaps w:val="0"/>
        <w:u w:val="none"/>
      </w:rPr>
    </w:lvl>
    <w:lvl w:ilvl="7">
      <w:start w:val="1"/>
      <w:numFmt w:val="lowerRoman"/>
      <w:lvlText w:val="%8."/>
      <w:lvlJc w:val="left"/>
      <w:pPr>
        <w:tabs>
          <w:tab w:val="num" w:pos="5760"/>
        </w:tabs>
        <w:ind w:left="0" w:firstLine="5040"/>
      </w:pPr>
      <w:rPr>
        <w:rFonts w:hint="default"/>
        <w:b w:val="0"/>
        <w:i w:val="0"/>
        <w:caps w:val="0"/>
        <w:smallCaps w:val="0"/>
        <w:u w:val="none"/>
      </w:rPr>
    </w:lvl>
    <w:lvl w:ilvl="8">
      <w:start w:val="1"/>
      <w:numFmt w:val="decimal"/>
      <w:lvlText w:val="%9."/>
      <w:lvlJc w:val="left"/>
      <w:pPr>
        <w:tabs>
          <w:tab w:val="num" w:pos="6480"/>
        </w:tabs>
        <w:ind w:left="0" w:firstLine="5760"/>
      </w:pPr>
      <w:rPr>
        <w:rFonts w:hint="default"/>
        <w:b w:val="0"/>
        <w:i w:val="0"/>
        <w:caps w:val="0"/>
        <w:smallCaps w:val="0"/>
        <w:u w:val="none"/>
      </w:rPr>
    </w:lvl>
  </w:abstractNum>
  <w:abstractNum w:abstractNumId="65" w15:restartNumberingAfterBreak="0">
    <w:nsid w:val="5DD332C4"/>
    <w:multiLevelType w:val="hybridMultilevel"/>
    <w:tmpl w:val="9E26B0DC"/>
    <w:lvl w:ilvl="0" w:tplc="D5081ADA">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F2E41BC"/>
    <w:multiLevelType w:val="hybridMultilevel"/>
    <w:tmpl w:val="2118E6F4"/>
    <w:lvl w:ilvl="0" w:tplc="ADBEFB6C">
      <w:start w:val="1"/>
      <w:numFmt w:val="decimal"/>
      <w:lvlText w:val="4.8.%1."/>
      <w:lvlJc w:val="left"/>
      <w:pPr>
        <w:ind w:left="4320" w:hanging="360"/>
      </w:pPr>
      <w:rPr>
        <w:rFonts w:hint="default"/>
        <w:b w:val="0"/>
      </w:rPr>
    </w:lvl>
    <w:lvl w:ilvl="1" w:tplc="01F69958" w:tentative="1">
      <w:start w:val="1"/>
      <w:numFmt w:val="lowerLetter"/>
      <w:lvlText w:val="%2."/>
      <w:lvlJc w:val="left"/>
      <w:pPr>
        <w:ind w:left="1440" w:hanging="360"/>
      </w:pPr>
    </w:lvl>
    <w:lvl w:ilvl="2" w:tplc="5D0E782A">
      <w:start w:val="1"/>
      <w:numFmt w:val="lowerLetter"/>
      <w:lvlText w:val="(%3)"/>
      <w:lvlJc w:val="left"/>
      <w:pPr>
        <w:ind w:left="2160" w:hanging="180"/>
      </w:pPr>
      <w:rPr>
        <w:rFonts w:hint="default"/>
        <w:b w:val="0"/>
      </w:rPr>
    </w:lvl>
    <w:lvl w:ilvl="3" w:tplc="617EA290" w:tentative="1">
      <w:start w:val="1"/>
      <w:numFmt w:val="decimal"/>
      <w:lvlText w:val="%4."/>
      <w:lvlJc w:val="left"/>
      <w:pPr>
        <w:ind w:left="2880" w:hanging="360"/>
      </w:pPr>
    </w:lvl>
    <w:lvl w:ilvl="4" w:tplc="DDFA7426" w:tentative="1">
      <w:start w:val="1"/>
      <w:numFmt w:val="lowerLetter"/>
      <w:lvlText w:val="%5."/>
      <w:lvlJc w:val="left"/>
      <w:pPr>
        <w:ind w:left="3600" w:hanging="360"/>
      </w:pPr>
    </w:lvl>
    <w:lvl w:ilvl="5" w:tplc="76865D2E" w:tentative="1">
      <w:start w:val="1"/>
      <w:numFmt w:val="lowerRoman"/>
      <w:lvlText w:val="%6."/>
      <w:lvlJc w:val="right"/>
      <w:pPr>
        <w:ind w:left="4320" w:hanging="180"/>
      </w:pPr>
    </w:lvl>
    <w:lvl w:ilvl="6" w:tplc="45B4565E" w:tentative="1">
      <w:start w:val="1"/>
      <w:numFmt w:val="decimal"/>
      <w:lvlText w:val="%7."/>
      <w:lvlJc w:val="left"/>
      <w:pPr>
        <w:ind w:left="5040" w:hanging="360"/>
      </w:pPr>
    </w:lvl>
    <w:lvl w:ilvl="7" w:tplc="BC106126" w:tentative="1">
      <w:start w:val="1"/>
      <w:numFmt w:val="lowerLetter"/>
      <w:lvlText w:val="%8."/>
      <w:lvlJc w:val="left"/>
      <w:pPr>
        <w:ind w:left="5760" w:hanging="360"/>
      </w:pPr>
    </w:lvl>
    <w:lvl w:ilvl="8" w:tplc="6CFA1894" w:tentative="1">
      <w:start w:val="1"/>
      <w:numFmt w:val="lowerRoman"/>
      <w:lvlText w:val="%9."/>
      <w:lvlJc w:val="right"/>
      <w:pPr>
        <w:ind w:left="6480" w:hanging="180"/>
      </w:pPr>
    </w:lvl>
  </w:abstractNum>
  <w:abstractNum w:abstractNumId="67" w15:restartNumberingAfterBreak="0">
    <w:nsid w:val="64D92BF1"/>
    <w:multiLevelType w:val="multilevel"/>
    <w:tmpl w:val="A03A6426"/>
    <w:lvl w:ilvl="0">
      <w:start w:val="1"/>
      <w:numFmt w:val="decimal"/>
      <w:pStyle w:val="DCOfficeL1"/>
      <w:suff w:val="nothing"/>
      <w:lvlText w:val="ARTICLE %1"/>
      <w:lvlJc w:val="left"/>
      <w:pPr>
        <w:tabs>
          <w:tab w:val="num" w:pos="720"/>
        </w:tabs>
        <w:ind w:left="0" w:firstLine="0"/>
      </w:pPr>
      <w:rPr>
        <w:b/>
        <w:i w:val="0"/>
        <w:caps w:val="0"/>
        <w:strike w:val="0"/>
        <w:dstrike w:val="0"/>
        <w:vanish w:val="0"/>
        <w:color w:val="auto"/>
        <w:u w:val="none"/>
        <w:effect w:val="none"/>
        <w:vertAlign w:val="baseline"/>
      </w:rPr>
    </w:lvl>
    <w:lvl w:ilvl="1">
      <w:start w:val="1"/>
      <w:numFmt w:val="decimal"/>
      <w:pStyle w:val="DCOfficeL1"/>
      <w:isLgl/>
      <w:lvlText w:val="%1.%2."/>
      <w:lvlJc w:val="left"/>
      <w:pPr>
        <w:tabs>
          <w:tab w:val="num" w:pos="1440"/>
        </w:tabs>
        <w:ind w:left="0" w:firstLine="720"/>
      </w:pPr>
      <w:rPr>
        <w:b w:val="0"/>
        <w:i w:val="0"/>
        <w:caps w:val="0"/>
        <w:strike w:val="0"/>
        <w:dstrike w:val="0"/>
        <w:vanish w:val="0"/>
        <w:color w:val="auto"/>
        <w:u w:val="none"/>
        <w:effect w:val="none"/>
        <w:vertAlign w:val="baseline"/>
      </w:rPr>
    </w:lvl>
    <w:lvl w:ilvl="2">
      <w:start w:val="1"/>
      <w:numFmt w:val="lowerLetter"/>
      <w:pStyle w:val="DCOfficeL2"/>
      <w:lvlText w:val="(%3)"/>
      <w:lvlJc w:val="left"/>
      <w:pPr>
        <w:tabs>
          <w:tab w:val="num" w:pos="2160"/>
        </w:tabs>
        <w:ind w:left="0" w:firstLine="1440"/>
      </w:pPr>
      <w:rPr>
        <w:b w:val="0"/>
        <w:i w:val="0"/>
        <w:caps w:val="0"/>
        <w:strike w:val="0"/>
        <w:dstrike w:val="0"/>
        <w:vanish w:val="0"/>
        <w:color w:val="auto"/>
        <w:u w:val="none"/>
        <w:effect w:val="none"/>
        <w:vertAlign w:val="baseline"/>
      </w:rPr>
    </w:lvl>
    <w:lvl w:ilvl="3">
      <w:start w:val="1"/>
      <w:numFmt w:val="lowerRoman"/>
      <w:pStyle w:val="DCOfficeL4"/>
      <w:lvlText w:val="(%4)"/>
      <w:lvlJc w:val="left"/>
      <w:pPr>
        <w:tabs>
          <w:tab w:val="num" w:pos="2880"/>
        </w:tabs>
        <w:ind w:left="0" w:firstLine="2160"/>
      </w:pPr>
      <w:rPr>
        <w:b w:val="0"/>
        <w:i w:val="0"/>
        <w:caps w:val="0"/>
        <w:strike w:val="0"/>
        <w:dstrike w:val="0"/>
        <w:vanish w:val="0"/>
        <w:color w:val="auto"/>
        <w:u w:val="none"/>
        <w:effect w:val="none"/>
        <w:vertAlign w:val="baseline"/>
      </w:rPr>
    </w:lvl>
    <w:lvl w:ilvl="4">
      <w:start w:val="1"/>
      <w:numFmt w:val="upperLetter"/>
      <w:pStyle w:val="DCOfficeL4"/>
      <w:lvlText w:val="(%5)"/>
      <w:lvlJc w:val="left"/>
      <w:pPr>
        <w:tabs>
          <w:tab w:val="num" w:pos="2880"/>
        </w:tabs>
        <w:ind w:left="2160" w:firstLine="720"/>
      </w:pPr>
      <w:rPr>
        <w:b w:val="0"/>
        <w:i w:val="0"/>
        <w:caps w:val="0"/>
        <w:strike w:val="0"/>
        <w:dstrike w:val="0"/>
        <w:vanish w:val="0"/>
        <w:color w:val="auto"/>
        <w:u w:val="none"/>
        <w:effect w:val="none"/>
        <w:vertAlign w:val="baseline"/>
      </w:rPr>
    </w:lvl>
    <w:lvl w:ilvl="5">
      <w:start w:val="1"/>
      <w:numFmt w:val="decimal"/>
      <w:pStyle w:val="DCOfficeL5"/>
      <w:lvlText w:val="(%6)"/>
      <w:lvlJc w:val="left"/>
      <w:pPr>
        <w:tabs>
          <w:tab w:val="num" w:pos="3600"/>
        </w:tabs>
        <w:ind w:left="0" w:firstLine="2880"/>
      </w:pPr>
      <w:rPr>
        <w:b w:val="0"/>
        <w:i w:val="0"/>
        <w:caps w:val="0"/>
        <w:strike w:val="0"/>
        <w:dstrike w:val="0"/>
        <w:vanish w:val="0"/>
        <w:color w:val="auto"/>
        <w:u w:val="none"/>
        <w:effect w:val="none"/>
        <w:vertAlign w:val="baseline"/>
      </w:rPr>
    </w:lvl>
    <w:lvl w:ilvl="6">
      <w:start w:val="1"/>
      <w:numFmt w:val="lowerLetter"/>
      <w:pStyle w:val="DCOfficeL6"/>
      <w:lvlText w:val="%7)"/>
      <w:lvlJc w:val="left"/>
      <w:pPr>
        <w:tabs>
          <w:tab w:val="num" w:pos="4320"/>
        </w:tabs>
        <w:ind w:left="0" w:firstLine="3600"/>
      </w:pPr>
      <w:rPr>
        <w:b w:val="0"/>
        <w:i w:val="0"/>
        <w:caps w:val="0"/>
        <w:strike w:val="0"/>
        <w:dstrike w:val="0"/>
        <w:vanish w:val="0"/>
        <w:color w:val="auto"/>
        <w:u w:val="none"/>
        <w:effect w:val="none"/>
        <w:vertAlign w:val="baseline"/>
      </w:rPr>
    </w:lvl>
    <w:lvl w:ilvl="7">
      <w:start w:val="1"/>
      <w:numFmt w:val="lowerLetter"/>
      <w:pStyle w:val="DCOfficeL7"/>
      <w:lvlText w:val="%8)"/>
      <w:lvlJc w:val="left"/>
      <w:pPr>
        <w:tabs>
          <w:tab w:val="num" w:pos="4320"/>
        </w:tabs>
        <w:ind w:left="0" w:firstLine="3600"/>
      </w:pPr>
      <w:rPr>
        <w:b w:val="0"/>
        <w:i w:val="0"/>
        <w:caps w:val="0"/>
        <w:color w:val="auto"/>
        <w:u w:val="none"/>
      </w:rPr>
    </w:lvl>
    <w:lvl w:ilvl="8">
      <w:start w:val="1"/>
      <w:numFmt w:val="lowerLetter"/>
      <w:pStyle w:val="DCOfficeL8"/>
      <w:lvlText w:val="%9)"/>
      <w:lvlJc w:val="left"/>
      <w:pPr>
        <w:tabs>
          <w:tab w:val="num" w:pos="4320"/>
        </w:tabs>
        <w:ind w:left="0" w:firstLine="3600"/>
      </w:pPr>
      <w:rPr>
        <w:b w:val="0"/>
        <w:i w:val="0"/>
        <w:caps w:val="0"/>
        <w:color w:val="auto"/>
        <w:u w:val="none"/>
      </w:rPr>
    </w:lvl>
  </w:abstractNum>
  <w:abstractNum w:abstractNumId="68" w15:restartNumberingAfterBreak="0">
    <w:nsid w:val="661C0FD0"/>
    <w:multiLevelType w:val="multilevel"/>
    <w:tmpl w:val="0F9E6BA4"/>
    <w:styleLink w:val="CurrentList16"/>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5"/>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69" w15:restartNumberingAfterBreak="0">
    <w:nsid w:val="673813B8"/>
    <w:multiLevelType w:val="multilevel"/>
    <w:tmpl w:val="8084C18E"/>
    <w:styleLink w:val="CurrentList20"/>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70" w15:restartNumberingAfterBreak="0">
    <w:nsid w:val="67FD27D2"/>
    <w:multiLevelType w:val="multilevel"/>
    <w:tmpl w:val="A2F2A06A"/>
    <w:lvl w:ilvl="0">
      <w:start w:val="1"/>
      <w:numFmt w:val="cardinalText"/>
      <w:lvlText w:val="ARTICLE %1."/>
      <w:lvlJc w:val="left"/>
      <w:pPr>
        <w:tabs>
          <w:tab w:val="left" w:pos="1440"/>
        </w:tabs>
      </w:pPr>
      <w:rPr>
        <w:rFonts w:cs="Times New Roman"/>
        <w:b/>
        <w:bCs/>
        <w:i w:val="0"/>
        <w:iCs w:val="0"/>
        <w:caps/>
        <w:strike w:val="0"/>
        <w:dstrike w:val="0"/>
        <w:sz w:val="24"/>
        <w:szCs w:val="24"/>
      </w:rPr>
    </w:lvl>
    <w:lvl w:ilvl="1">
      <w:start w:val="1"/>
      <w:numFmt w:val="decimalZero"/>
      <w:pStyle w:val="Level2Underscore"/>
      <w:isLgl/>
      <w:lvlText w:val="%1.%2"/>
      <w:lvlJc w:val="left"/>
      <w:pPr>
        <w:tabs>
          <w:tab w:val="left" w:pos="720"/>
        </w:tabs>
        <w:ind w:left="720" w:hanging="720"/>
      </w:pPr>
      <w:rPr>
        <w:rFonts w:ascii="Times New Roman" w:hAnsi="Times New Roman" w:cs="Times New Roman"/>
        <w:b w:val="0"/>
        <w:bCs w:val="0"/>
        <w:i w:val="0"/>
        <w:iCs w:val="0"/>
        <w:caps w:val="0"/>
        <w:strike w:val="0"/>
        <w:dstrike w:val="0"/>
        <w:color w:val="000000"/>
        <w:sz w:val="24"/>
        <w:szCs w:val="24"/>
        <w:u w:val="none"/>
      </w:rPr>
    </w:lvl>
    <w:lvl w:ilvl="2">
      <w:start w:val="1"/>
      <w:numFmt w:val="lowerLetter"/>
      <w:lvlText w:val="(%3)"/>
      <w:lvlJc w:val="left"/>
      <w:pPr>
        <w:tabs>
          <w:tab w:val="left" w:pos="1440"/>
        </w:tabs>
        <w:ind w:left="1440" w:hanging="720"/>
      </w:pPr>
      <w:rPr>
        <w:rFonts w:cs="Times New Roman"/>
        <w:b w:val="0"/>
        <w:bCs w:val="0"/>
        <w:i w:val="0"/>
        <w:iCs w:val="0"/>
        <w:strike w:val="0"/>
        <w:dstrike w:val="0"/>
        <w:color w:val="auto"/>
        <w:u w:val="none"/>
      </w:rPr>
    </w:lvl>
    <w:lvl w:ilvl="3">
      <w:start w:val="1"/>
      <w:numFmt w:val="lowerRoman"/>
      <w:lvlText w:val="(%4)"/>
      <w:lvlJc w:val="left"/>
      <w:pPr>
        <w:tabs>
          <w:tab w:val="left" w:pos="2160"/>
        </w:tabs>
        <w:ind w:left="2160" w:hanging="720"/>
      </w:pPr>
      <w:rPr>
        <w:rFonts w:cs="Times New Roman"/>
        <w:i w:val="0"/>
        <w:iCs w:val="0"/>
        <w:strike w:val="0"/>
        <w:dstrike w:val="0"/>
        <w:color w:val="auto"/>
      </w:rPr>
    </w:lvl>
    <w:lvl w:ilvl="4">
      <w:start w:val="1"/>
      <w:numFmt w:val="decimal"/>
      <w:lvlText w:val="(%5)"/>
      <w:lvlJc w:val="left"/>
      <w:pPr>
        <w:tabs>
          <w:tab w:val="left" w:pos="2880"/>
        </w:tabs>
        <w:ind w:left="2880" w:hanging="720"/>
      </w:pPr>
      <w:rPr>
        <w:rFonts w:ascii="Times New Roman" w:eastAsia="Times New Roman" w:hAnsi="Times New Roman" w:cs="Times New Roman"/>
        <w:strike w:val="0"/>
        <w:dstrike w:val="0"/>
      </w:rPr>
    </w:lvl>
    <w:lvl w:ilvl="5">
      <w:start w:val="1"/>
      <w:numFmt w:val="lowerLetter"/>
      <w:lvlText w:val="%6)"/>
      <w:lvlJc w:val="left"/>
      <w:pPr>
        <w:tabs>
          <w:tab w:val="left" w:pos="3600"/>
        </w:tabs>
        <w:ind w:left="3600" w:hanging="720"/>
      </w:pPr>
      <w:rPr>
        <w:rFonts w:cs="Times New Roman"/>
        <w:strike w:val="0"/>
        <w:dstrike w:val="0"/>
      </w:rPr>
    </w:lvl>
    <w:lvl w:ilvl="6">
      <w:start w:val="1"/>
      <w:numFmt w:val="lowerRoman"/>
      <w:lvlText w:val="%7)"/>
      <w:lvlJc w:val="left"/>
      <w:pPr>
        <w:tabs>
          <w:tab w:val="left" w:pos="4320"/>
        </w:tabs>
        <w:ind w:left="4320" w:hanging="720"/>
      </w:pPr>
      <w:rPr>
        <w:rFonts w:cs="Times New Roman"/>
        <w:strike w:val="0"/>
        <w:dstrike w:val="0"/>
      </w:rPr>
    </w:lvl>
    <w:lvl w:ilvl="7">
      <w:start w:val="1"/>
      <w:numFmt w:val="lowerLetter"/>
      <w:lvlText w:val="%8."/>
      <w:lvlJc w:val="left"/>
      <w:pPr>
        <w:tabs>
          <w:tab w:val="left" w:pos="1440"/>
        </w:tabs>
        <w:ind w:left="1440" w:hanging="432"/>
      </w:pPr>
      <w:rPr>
        <w:rFonts w:cs="Times New Roman"/>
        <w:strike w:val="0"/>
        <w:dstrike w:val="0"/>
      </w:rPr>
    </w:lvl>
    <w:lvl w:ilvl="8">
      <w:start w:val="1"/>
      <w:numFmt w:val="lowerRoman"/>
      <w:lvlText w:val="%9."/>
      <w:lvlJc w:val="right"/>
      <w:pPr>
        <w:tabs>
          <w:tab w:val="left" w:pos="1584"/>
        </w:tabs>
        <w:ind w:left="1584" w:hanging="144"/>
      </w:pPr>
      <w:rPr>
        <w:rFonts w:cs="Times New Roman"/>
        <w:strike w:val="0"/>
        <w:dstrike w:val="0"/>
      </w:rPr>
    </w:lvl>
  </w:abstractNum>
  <w:abstractNum w:abstractNumId="71" w15:restartNumberingAfterBreak="0">
    <w:nsid w:val="69484A5C"/>
    <w:multiLevelType w:val="multilevel"/>
    <w:tmpl w:val="09F69614"/>
    <w:styleLink w:val="CurrentList39"/>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72" w15:restartNumberingAfterBreak="0">
    <w:nsid w:val="6AFA409F"/>
    <w:multiLevelType w:val="hybridMultilevel"/>
    <w:tmpl w:val="0C4C3B74"/>
    <w:lvl w:ilvl="0" w:tplc="526A29E2">
      <w:start w:val="1"/>
      <w:numFmt w:val="upperLetter"/>
      <w:lvlText w:val="%1."/>
      <w:lvlJc w:val="left"/>
      <w:pPr>
        <w:ind w:left="1440" w:hanging="360"/>
      </w:pPr>
      <w:rPr>
        <w:b w:val="0"/>
      </w:rPr>
    </w:lvl>
    <w:lvl w:ilvl="1" w:tplc="0B1CB082">
      <w:start w:val="1"/>
      <w:numFmt w:val="lowerLetter"/>
      <w:lvlText w:val="%2."/>
      <w:lvlJc w:val="left"/>
      <w:pPr>
        <w:ind w:left="2160" w:hanging="360"/>
      </w:pPr>
    </w:lvl>
    <w:lvl w:ilvl="2" w:tplc="1CC41626">
      <w:start w:val="1"/>
      <w:numFmt w:val="lowerRoman"/>
      <w:lvlText w:val="%3."/>
      <w:lvlJc w:val="right"/>
      <w:pPr>
        <w:ind w:left="2880" w:hanging="180"/>
      </w:pPr>
    </w:lvl>
    <w:lvl w:ilvl="3" w:tplc="0102EEB4">
      <w:start w:val="1"/>
      <w:numFmt w:val="decimal"/>
      <w:lvlText w:val="%4."/>
      <w:lvlJc w:val="left"/>
      <w:pPr>
        <w:ind w:left="3600" w:hanging="360"/>
      </w:pPr>
    </w:lvl>
    <w:lvl w:ilvl="4" w:tplc="3934C8C6">
      <w:start w:val="1"/>
      <w:numFmt w:val="lowerLetter"/>
      <w:lvlText w:val="%5."/>
      <w:lvlJc w:val="left"/>
      <w:pPr>
        <w:ind w:left="4320" w:hanging="360"/>
      </w:pPr>
    </w:lvl>
    <w:lvl w:ilvl="5" w:tplc="0DC0BD0E">
      <w:start w:val="1"/>
      <w:numFmt w:val="lowerRoman"/>
      <w:lvlText w:val="%6."/>
      <w:lvlJc w:val="right"/>
      <w:pPr>
        <w:ind w:left="5040" w:hanging="180"/>
      </w:pPr>
    </w:lvl>
    <w:lvl w:ilvl="6" w:tplc="6CF6AAD2">
      <w:start w:val="1"/>
      <w:numFmt w:val="decimal"/>
      <w:lvlText w:val="%7."/>
      <w:lvlJc w:val="left"/>
      <w:pPr>
        <w:ind w:left="5760" w:hanging="360"/>
      </w:pPr>
    </w:lvl>
    <w:lvl w:ilvl="7" w:tplc="CECE6B7C">
      <w:start w:val="1"/>
      <w:numFmt w:val="lowerLetter"/>
      <w:lvlText w:val="%8."/>
      <w:lvlJc w:val="left"/>
      <w:pPr>
        <w:ind w:left="6480" w:hanging="360"/>
      </w:pPr>
    </w:lvl>
    <w:lvl w:ilvl="8" w:tplc="F2763EE8" w:tentative="1">
      <w:start w:val="1"/>
      <w:numFmt w:val="lowerRoman"/>
      <w:lvlText w:val="%9."/>
      <w:lvlJc w:val="right"/>
      <w:pPr>
        <w:ind w:left="7200" w:hanging="180"/>
      </w:pPr>
    </w:lvl>
  </w:abstractNum>
  <w:abstractNum w:abstractNumId="73" w15:restartNumberingAfterBreak="0">
    <w:nsid w:val="6C5F389C"/>
    <w:multiLevelType w:val="multilevel"/>
    <w:tmpl w:val="773A4D14"/>
    <w:styleLink w:val="CurrentList32"/>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74" w15:restartNumberingAfterBreak="0">
    <w:nsid w:val="6C6812F4"/>
    <w:multiLevelType w:val="multilevel"/>
    <w:tmpl w:val="B6BE2A4E"/>
    <w:styleLink w:val="CurrentList35"/>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75" w15:restartNumberingAfterBreak="0">
    <w:nsid w:val="6E3128F7"/>
    <w:multiLevelType w:val="multilevel"/>
    <w:tmpl w:val="22EC13EE"/>
    <w:lvl w:ilvl="0">
      <w:start w:val="1"/>
      <w:numFmt w:val="decimal"/>
      <w:pStyle w:val="Level1"/>
      <w:suff w:val="nothing"/>
      <w:lvlText w:val="ARTICLE %1"/>
      <w:lvlJc w:val="left"/>
      <w:pPr>
        <w:ind w:left="0" w:firstLine="0"/>
      </w:pPr>
      <w:rPr>
        <w:rFonts w:hint="default"/>
        <w:b/>
        <w:i w:val="0"/>
        <w:u w:val="none"/>
      </w:rPr>
    </w:lvl>
    <w:lvl w:ilvl="1">
      <w:start w:val="1"/>
      <w:numFmt w:val="decimal"/>
      <w:pStyle w:val="Level1"/>
      <w:isLgl/>
      <w:lvlText w:val="%1.%2"/>
      <w:lvlJc w:val="left"/>
      <w:pPr>
        <w:tabs>
          <w:tab w:val="num" w:pos="1800"/>
        </w:tabs>
        <w:ind w:left="360" w:firstLine="720"/>
      </w:pPr>
      <w:rPr>
        <w:rFonts w:hint="default"/>
        <w:b w:val="0"/>
        <w:i w:val="0"/>
        <w:color w:val="auto"/>
        <w:u w:val="none"/>
      </w:rPr>
    </w:lvl>
    <w:lvl w:ilvl="2">
      <w:start w:val="1"/>
      <w:numFmt w:val="lowerLetter"/>
      <w:lvlText w:val="(%3)"/>
      <w:lvlJc w:val="left"/>
      <w:pPr>
        <w:tabs>
          <w:tab w:val="num" w:pos="4680"/>
        </w:tabs>
        <w:ind w:left="2520" w:firstLine="1440"/>
      </w:pPr>
      <w:rPr>
        <w:rFonts w:hint="default"/>
        <w:b w:val="0"/>
        <w:i w:val="0"/>
        <w:caps w:val="0"/>
        <w:u w:val="none"/>
      </w:rPr>
    </w:lvl>
    <w:lvl w:ilvl="3">
      <w:start w:val="1"/>
      <w:numFmt w:val="lowerRoman"/>
      <w:lvlText w:val="(%4)"/>
      <w:lvlJc w:val="left"/>
      <w:pPr>
        <w:tabs>
          <w:tab w:val="num" w:pos="2880"/>
        </w:tabs>
        <w:ind w:left="0" w:firstLine="2160"/>
      </w:pPr>
      <w:rPr>
        <w:rFonts w:hint="default"/>
        <w:b w:val="0"/>
        <w:i w:val="0"/>
        <w:caps w:val="0"/>
        <w:u w:val="none"/>
      </w:rPr>
    </w:lvl>
    <w:lvl w:ilvl="4">
      <w:start w:val="1"/>
      <w:numFmt w:val="upperLetter"/>
      <w:lvlText w:val="(%5)"/>
      <w:lvlJc w:val="left"/>
      <w:pPr>
        <w:tabs>
          <w:tab w:val="num" w:pos="3600"/>
        </w:tabs>
        <w:ind w:left="720" w:firstLine="2160"/>
      </w:pPr>
      <w:rPr>
        <w:rFonts w:hint="default"/>
        <w:b w:val="0"/>
        <w:i w:val="0"/>
        <w:caps/>
        <w:smallCaps w:val="0"/>
        <w:u w:val="none"/>
      </w:rPr>
    </w:lvl>
    <w:lvl w:ilvl="5">
      <w:start w:val="1"/>
      <w:numFmt w:val="upperLetter"/>
      <w:lvlText w:val="(%6)"/>
      <w:lvlJc w:val="left"/>
      <w:pPr>
        <w:tabs>
          <w:tab w:val="num" w:pos="4320"/>
        </w:tabs>
        <w:ind w:left="2160" w:firstLine="1440"/>
      </w:pPr>
      <w:rPr>
        <w:rFonts w:hint="default"/>
        <w:b w:val="0"/>
        <w:i w:val="0"/>
        <w:u w:val="none"/>
      </w:rPr>
    </w:lvl>
    <w:lvl w:ilvl="6">
      <w:start w:val="1"/>
      <w:numFmt w:val="lowerRoman"/>
      <w:lvlText w:val="(%7)"/>
      <w:lvlJc w:val="right"/>
      <w:pPr>
        <w:tabs>
          <w:tab w:val="num" w:pos="3600"/>
        </w:tabs>
        <w:ind w:left="1440" w:firstLine="1728"/>
      </w:pPr>
      <w:rPr>
        <w:rFonts w:hint="default"/>
        <w:b w:val="0"/>
        <w:i w:val="0"/>
        <w:u w:val="none"/>
      </w:rPr>
    </w:lvl>
    <w:lvl w:ilvl="7">
      <w:start w:val="1"/>
      <w:numFmt w:val="upperLetter"/>
      <w:lvlText w:val="%8."/>
      <w:lvlJc w:val="left"/>
      <w:pPr>
        <w:tabs>
          <w:tab w:val="num" w:pos="2160"/>
        </w:tabs>
        <w:ind w:left="0" w:firstLine="1440"/>
      </w:pPr>
      <w:rPr>
        <w:rFonts w:hint="default"/>
        <w:b w:val="0"/>
        <w:i w:val="0"/>
        <w:u w:val="none"/>
      </w:rPr>
    </w:lvl>
    <w:lvl w:ilvl="8">
      <w:start w:val="1"/>
      <w:numFmt w:val="decimal"/>
      <w:lvlText w:val="%9."/>
      <w:lvlJc w:val="left"/>
      <w:pPr>
        <w:tabs>
          <w:tab w:val="num" w:pos="2160"/>
        </w:tabs>
        <w:ind w:left="0" w:firstLine="1440"/>
      </w:pPr>
      <w:rPr>
        <w:rFonts w:hint="default"/>
        <w:b w:val="0"/>
        <w:i w:val="0"/>
        <w:u w:val="none"/>
      </w:rPr>
    </w:lvl>
  </w:abstractNum>
  <w:abstractNum w:abstractNumId="76" w15:restartNumberingAfterBreak="0">
    <w:nsid w:val="6ECD0D6E"/>
    <w:multiLevelType w:val="multilevel"/>
    <w:tmpl w:val="2EEC61A8"/>
    <w:styleLink w:val="CurrentList21"/>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77" w15:restartNumberingAfterBreak="0">
    <w:nsid w:val="6EEC35EC"/>
    <w:multiLevelType w:val="hybridMultilevel"/>
    <w:tmpl w:val="E92E0932"/>
    <w:lvl w:ilvl="0" w:tplc="23282204">
      <w:start w:val="1"/>
      <w:numFmt w:val="lowerLetter"/>
      <w:lvlText w:val="(%1)"/>
      <w:lvlJc w:val="left"/>
      <w:pPr>
        <w:ind w:left="1800" w:hanging="360"/>
      </w:pPr>
      <w:rPr>
        <w:rFonts w:hint="default"/>
        <w:b w:val="0"/>
      </w:rPr>
    </w:lvl>
    <w:lvl w:ilvl="1" w:tplc="62DAAEBA" w:tentative="1">
      <w:start w:val="1"/>
      <w:numFmt w:val="lowerLetter"/>
      <w:lvlText w:val="%2."/>
      <w:lvlJc w:val="left"/>
      <w:pPr>
        <w:ind w:left="2520" w:hanging="360"/>
      </w:pPr>
    </w:lvl>
    <w:lvl w:ilvl="2" w:tplc="C8CE2242">
      <w:start w:val="1"/>
      <w:numFmt w:val="lowerRoman"/>
      <w:lvlText w:val="%3."/>
      <w:lvlJc w:val="right"/>
      <w:pPr>
        <w:ind w:left="3240" w:hanging="180"/>
      </w:pPr>
    </w:lvl>
    <w:lvl w:ilvl="3" w:tplc="95F42E22" w:tentative="1">
      <w:start w:val="1"/>
      <w:numFmt w:val="decimal"/>
      <w:lvlText w:val="%4."/>
      <w:lvlJc w:val="left"/>
      <w:pPr>
        <w:ind w:left="3960" w:hanging="360"/>
      </w:pPr>
    </w:lvl>
    <w:lvl w:ilvl="4" w:tplc="16C4A52E" w:tentative="1">
      <w:start w:val="1"/>
      <w:numFmt w:val="lowerLetter"/>
      <w:lvlText w:val="%5."/>
      <w:lvlJc w:val="left"/>
      <w:pPr>
        <w:ind w:left="4680" w:hanging="360"/>
      </w:pPr>
    </w:lvl>
    <w:lvl w:ilvl="5" w:tplc="73948704" w:tentative="1">
      <w:start w:val="1"/>
      <w:numFmt w:val="lowerRoman"/>
      <w:lvlText w:val="%6."/>
      <w:lvlJc w:val="right"/>
      <w:pPr>
        <w:ind w:left="5400" w:hanging="180"/>
      </w:pPr>
    </w:lvl>
    <w:lvl w:ilvl="6" w:tplc="4D40F996" w:tentative="1">
      <w:start w:val="1"/>
      <w:numFmt w:val="decimal"/>
      <w:lvlText w:val="%7."/>
      <w:lvlJc w:val="left"/>
      <w:pPr>
        <w:ind w:left="6120" w:hanging="360"/>
      </w:pPr>
    </w:lvl>
    <w:lvl w:ilvl="7" w:tplc="9882589A" w:tentative="1">
      <w:start w:val="1"/>
      <w:numFmt w:val="lowerLetter"/>
      <w:lvlText w:val="%8."/>
      <w:lvlJc w:val="left"/>
      <w:pPr>
        <w:ind w:left="6840" w:hanging="360"/>
      </w:pPr>
    </w:lvl>
    <w:lvl w:ilvl="8" w:tplc="6DC829C6" w:tentative="1">
      <w:start w:val="1"/>
      <w:numFmt w:val="lowerRoman"/>
      <w:lvlText w:val="%9."/>
      <w:lvlJc w:val="right"/>
      <w:pPr>
        <w:ind w:left="7560" w:hanging="180"/>
      </w:pPr>
    </w:lvl>
  </w:abstractNum>
  <w:abstractNum w:abstractNumId="78" w15:restartNumberingAfterBreak="0">
    <w:nsid w:val="6F764F48"/>
    <w:multiLevelType w:val="multilevel"/>
    <w:tmpl w:val="8160A892"/>
    <w:name w:val="HeadingStyles||Heading|3|3|0|1|0|33||1|0|32||1|0|32||1|0|32||1|0|35||1|0|33||1|0|32||1|0|32||1|0|32||"/>
    <w:lvl w:ilvl="0">
      <w:start w:val="1"/>
      <w:numFmt w:val="lowerRoman"/>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FC06F2A"/>
    <w:multiLevelType w:val="multilevel"/>
    <w:tmpl w:val="E3D85F90"/>
    <w:styleLink w:val="CurrentList46"/>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80" w15:restartNumberingAfterBreak="0">
    <w:nsid w:val="71203856"/>
    <w:multiLevelType w:val="multilevel"/>
    <w:tmpl w:val="CAD86DC2"/>
    <w:styleLink w:val="CurrentList13"/>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1" w15:restartNumberingAfterBreak="0">
    <w:nsid w:val="71761B6F"/>
    <w:multiLevelType w:val="multilevel"/>
    <w:tmpl w:val="417A60F2"/>
    <w:styleLink w:val="CurrentList5"/>
    <w:lvl w:ilvl="0">
      <w:start w:val="5"/>
      <w:numFmt w:val="decimal"/>
      <w:lvlText w:val="%1."/>
      <w:lvlJc w:val="left"/>
      <w:pPr>
        <w:ind w:left="72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2" w15:restartNumberingAfterBreak="0">
    <w:nsid w:val="726E325A"/>
    <w:multiLevelType w:val="multilevel"/>
    <w:tmpl w:val="731A4B5E"/>
    <w:styleLink w:val="CurrentList9"/>
    <w:lvl w:ilvl="0">
      <w:start w:val="1"/>
      <w:numFmt w:val="upperLetter"/>
      <w:lvlText w:val="%1."/>
      <w:lvlJc w:val="left"/>
      <w:pPr>
        <w:ind w:left="3600" w:hanging="360"/>
      </w:pPr>
      <w:rPr>
        <w:rFonts w:hint="eastAsia"/>
      </w:rPr>
    </w:lvl>
    <w:lvl w:ilvl="1">
      <w:start w:val="1"/>
      <w:numFmt w:val="lowerLetter"/>
      <w:lvlText w:val="%2."/>
      <w:lvlJc w:val="left"/>
      <w:pPr>
        <w:ind w:left="4320" w:hanging="360"/>
      </w:pPr>
      <w:rPr>
        <w:rFonts w:cs="Times New Roman"/>
      </w:rPr>
    </w:lvl>
    <w:lvl w:ilvl="2">
      <w:start w:val="1"/>
      <w:numFmt w:val="lowerRoman"/>
      <w:lvlText w:val="%3."/>
      <w:lvlJc w:val="right"/>
      <w:pPr>
        <w:ind w:left="5040" w:hanging="180"/>
      </w:pPr>
      <w:rPr>
        <w:rFonts w:cs="Times New Roman"/>
      </w:rPr>
    </w:lvl>
    <w:lvl w:ilvl="3">
      <w:start w:val="1"/>
      <w:numFmt w:val="decimal"/>
      <w:lvlText w:val="%4."/>
      <w:lvlJc w:val="left"/>
      <w:pPr>
        <w:ind w:left="5760" w:hanging="360"/>
      </w:pPr>
      <w:rPr>
        <w:rFonts w:cs="Times New Roman"/>
      </w:rPr>
    </w:lvl>
    <w:lvl w:ilvl="4">
      <w:start w:val="1"/>
      <w:numFmt w:val="lowerLetter"/>
      <w:lvlText w:val="%5."/>
      <w:lvlJc w:val="left"/>
      <w:pPr>
        <w:ind w:left="6480" w:hanging="360"/>
      </w:pPr>
      <w:rPr>
        <w:rFonts w:cs="Times New Roman"/>
      </w:rPr>
    </w:lvl>
    <w:lvl w:ilvl="5">
      <w:start w:val="1"/>
      <w:numFmt w:val="lowerRoman"/>
      <w:lvlText w:val="%6."/>
      <w:lvlJc w:val="right"/>
      <w:pPr>
        <w:ind w:left="7200" w:hanging="180"/>
      </w:pPr>
      <w:rPr>
        <w:rFonts w:cs="Times New Roman"/>
      </w:rPr>
    </w:lvl>
    <w:lvl w:ilvl="6">
      <w:start w:val="1"/>
      <w:numFmt w:val="decimal"/>
      <w:lvlText w:val="%7."/>
      <w:lvlJc w:val="left"/>
      <w:pPr>
        <w:ind w:left="7920" w:hanging="360"/>
      </w:pPr>
      <w:rPr>
        <w:rFonts w:cs="Times New Roman"/>
      </w:rPr>
    </w:lvl>
    <w:lvl w:ilvl="7">
      <w:start w:val="1"/>
      <w:numFmt w:val="lowerLetter"/>
      <w:lvlText w:val="%8."/>
      <w:lvlJc w:val="left"/>
      <w:pPr>
        <w:ind w:left="8640" w:hanging="360"/>
      </w:pPr>
      <w:rPr>
        <w:rFonts w:cs="Times New Roman"/>
      </w:rPr>
    </w:lvl>
    <w:lvl w:ilvl="8">
      <w:start w:val="1"/>
      <w:numFmt w:val="lowerRoman"/>
      <w:lvlText w:val="%9."/>
      <w:lvlJc w:val="right"/>
      <w:pPr>
        <w:ind w:left="9360" w:hanging="180"/>
      </w:pPr>
      <w:rPr>
        <w:rFonts w:cs="Times New Roman"/>
      </w:rPr>
    </w:lvl>
  </w:abstractNum>
  <w:abstractNum w:abstractNumId="83" w15:restartNumberingAfterBreak="0">
    <w:nsid w:val="73461469"/>
    <w:multiLevelType w:val="multilevel"/>
    <w:tmpl w:val="2B363DB4"/>
    <w:styleLink w:val="CurrentList23"/>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84" w15:restartNumberingAfterBreak="0">
    <w:nsid w:val="73461AC4"/>
    <w:multiLevelType w:val="multilevel"/>
    <w:tmpl w:val="5550304E"/>
    <w:styleLink w:val="CurrentList2"/>
    <w:lvl w:ilvl="0">
      <w:start w:val="1"/>
      <w:numFmt w:val="decimal"/>
      <w:suff w:val="nothing"/>
      <w:lvlText w:val="ARTICLE %1"/>
      <w:lvlJc w:val="left"/>
      <w:pPr>
        <w:ind w:left="0" w:firstLine="0"/>
      </w:pPr>
      <w:rPr>
        <w:rFonts w:hint="default"/>
        <w:b/>
        <w:i w:val="0"/>
        <w:caps/>
        <w:smallCaps w:val="0"/>
        <w:u w:val="none"/>
      </w:rPr>
    </w:lvl>
    <w:lvl w:ilvl="1">
      <w:start w:val="1"/>
      <w:numFmt w:val="decimal"/>
      <w:lvlText w:val="%2."/>
      <w:lvlJc w:val="left"/>
      <w:pPr>
        <w:tabs>
          <w:tab w:val="num" w:pos="1440"/>
        </w:tabs>
        <w:ind w:left="0" w:firstLine="720"/>
      </w:pPr>
      <w:rPr>
        <w:rFonts w:hint="default"/>
        <w:b w:val="0"/>
        <w:i w:val="0"/>
        <w:caps w:val="0"/>
        <w:smallCaps w:val="0"/>
        <w:u w:val="none"/>
      </w:rPr>
    </w:lvl>
    <w:lvl w:ilvl="2">
      <w:start w:val="7"/>
      <w:numFmt w:val="lowerLetter"/>
      <w:lvlText w:val="(%3)"/>
      <w:lvlJc w:val="left"/>
      <w:pPr>
        <w:ind w:left="0" w:firstLine="1440"/>
      </w:pPr>
      <w:rPr>
        <w:rFonts w:hint="default"/>
        <w:b w:val="0"/>
        <w:i w:val="0"/>
        <w:caps w:val="0"/>
        <w:smallCaps w:val="0"/>
        <w:u w:val="none"/>
      </w:rPr>
    </w:lvl>
    <w:lvl w:ilvl="3">
      <w:start w:val="1"/>
      <w:numFmt w:val="lowerRoman"/>
      <w:lvlText w:val="(%4)"/>
      <w:lvlJc w:val="left"/>
      <w:pPr>
        <w:tabs>
          <w:tab w:val="num" w:pos="2880"/>
        </w:tabs>
        <w:ind w:left="0" w:firstLine="2160"/>
      </w:pPr>
      <w:rPr>
        <w:rFonts w:hint="default"/>
        <w:b w:val="0"/>
        <w:i w:val="0"/>
        <w:caps w:val="0"/>
        <w:smallCaps w:val="0"/>
        <w:u w:val="none"/>
      </w:rPr>
    </w:lvl>
    <w:lvl w:ilvl="4">
      <w:start w:val="1"/>
      <w:numFmt w:val="upperLetter"/>
      <w:lvlText w:val="(%5)"/>
      <w:lvlJc w:val="left"/>
      <w:pPr>
        <w:tabs>
          <w:tab w:val="num" w:pos="3600"/>
        </w:tabs>
        <w:ind w:left="720" w:firstLine="2160"/>
      </w:pPr>
      <w:rPr>
        <w:rFonts w:hint="default"/>
        <w:b w:val="0"/>
        <w:i w:val="0"/>
        <w:caps w:val="0"/>
        <w:smallCaps w:val="0"/>
        <w:u w:val="none"/>
      </w:rPr>
    </w:lvl>
    <w:lvl w:ilvl="5">
      <w:start w:val="1"/>
      <w:numFmt w:val="decimal"/>
      <w:lvlText w:val="(%6)"/>
      <w:lvlJc w:val="left"/>
      <w:pPr>
        <w:tabs>
          <w:tab w:val="num" w:pos="4320"/>
        </w:tabs>
        <w:ind w:left="0" w:firstLine="3600"/>
      </w:pPr>
      <w:rPr>
        <w:rFonts w:hint="default"/>
        <w:b w:val="0"/>
        <w:i w:val="0"/>
        <w:caps w:val="0"/>
        <w:smallCaps w:val="0"/>
        <w:u w:val="none"/>
      </w:rPr>
    </w:lvl>
    <w:lvl w:ilvl="6">
      <w:start w:val="1"/>
      <w:numFmt w:val="lowerLetter"/>
      <w:lvlText w:val="%7."/>
      <w:lvlJc w:val="left"/>
      <w:pPr>
        <w:tabs>
          <w:tab w:val="num" w:pos="5040"/>
        </w:tabs>
        <w:ind w:left="0" w:firstLine="4320"/>
      </w:pPr>
      <w:rPr>
        <w:rFonts w:hint="default"/>
        <w:b w:val="0"/>
        <w:i w:val="0"/>
        <w:caps w:val="0"/>
        <w:smallCaps w:val="0"/>
        <w:u w:val="none"/>
      </w:rPr>
    </w:lvl>
    <w:lvl w:ilvl="7">
      <w:start w:val="1"/>
      <w:numFmt w:val="lowerRoman"/>
      <w:lvlText w:val="%8."/>
      <w:lvlJc w:val="left"/>
      <w:pPr>
        <w:tabs>
          <w:tab w:val="num" w:pos="5760"/>
        </w:tabs>
        <w:ind w:left="0" w:firstLine="5040"/>
      </w:pPr>
      <w:rPr>
        <w:rFonts w:hint="default"/>
        <w:b w:val="0"/>
        <w:i w:val="0"/>
        <w:caps w:val="0"/>
        <w:smallCaps w:val="0"/>
        <w:u w:val="none"/>
      </w:rPr>
    </w:lvl>
    <w:lvl w:ilvl="8">
      <w:start w:val="1"/>
      <w:numFmt w:val="decimal"/>
      <w:lvlText w:val="%9."/>
      <w:lvlJc w:val="left"/>
      <w:pPr>
        <w:tabs>
          <w:tab w:val="num" w:pos="6480"/>
        </w:tabs>
        <w:ind w:left="0" w:firstLine="5760"/>
      </w:pPr>
      <w:rPr>
        <w:rFonts w:hint="default"/>
        <w:b w:val="0"/>
        <w:i w:val="0"/>
        <w:caps w:val="0"/>
        <w:smallCaps w:val="0"/>
        <w:u w:val="none"/>
      </w:rPr>
    </w:lvl>
  </w:abstractNum>
  <w:abstractNum w:abstractNumId="85" w15:restartNumberingAfterBreak="0">
    <w:nsid w:val="73846DEF"/>
    <w:multiLevelType w:val="multilevel"/>
    <w:tmpl w:val="86E0AA2A"/>
    <w:styleLink w:val="CurrentList34"/>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86" w15:restartNumberingAfterBreak="0">
    <w:nsid w:val="73E90772"/>
    <w:multiLevelType w:val="multilevel"/>
    <w:tmpl w:val="40149F88"/>
    <w:styleLink w:val="CurrentList45"/>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87" w15:restartNumberingAfterBreak="0">
    <w:nsid w:val="741E6815"/>
    <w:multiLevelType w:val="hybridMultilevel"/>
    <w:tmpl w:val="A862464A"/>
    <w:lvl w:ilvl="0" w:tplc="7A3CEB50">
      <w:start w:val="1"/>
      <w:numFmt w:val="decimal"/>
      <w:lvlText w:val="%1."/>
      <w:lvlJc w:val="left"/>
      <w:pPr>
        <w:ind w:left="720" w:hanging="360"/>
      </w:pPr>
    </w:lvl>
    <w:lvl w:ilvl="1" w:tplc="E09099F4" w:tentative="1">
      <w:start w:val="1"/>
      <w:numFmt w:val="lowerLetter"/>
      <w:lvlText w:val="%2."/>
      <w:lvlJc w:val="left"/>
      <w:pPr>
        <w:ind w:left="1440" w:hanging="360"/>
      </w:pPr>
    </w:lvl>
    <w:lvl w:ilvl="2" w:tplc="B154720A" w:tentative="1">
      <w:start w:val="1"/>
      <w:numFmt w:val="lowerRoman"/>
      <w:lvlText w:val="%3."/>
      <w:lvlJc w:val="right"/>
      <w:pPr>
        <w:ind w:left="2160" w:hanging="180"/>
      </w:pPr>
    </w:lvl>
    <w:lvl w:ilvl="3" w:tplc="86EA49A0" w:tentative="1">
      <w:start w:val="1"/>
      <w:numFmt w:val="decimal"/>
      <w:lvlText w:val="%4."/>
      <w:lvlJc w:val="left"/>
      <w:pPr>
        <w:ind w:left="2880" w:hanging="360"/>
      </w:pPr>
    </w:lvl>
    <w:lvl w:ilvl="4" w:tplc="147677D6" w:tentative="1">
      <w:start w:val="1"/>
      <w:numFmt w:val="lowerLetter"/>
      <w:lvlText w:val="%5."/>
      <w:lvlJc w:val="left"/>
      <w:pPr>
        <w:ind w:left="3600" w:hanging="360"/>
      </w:pPr>
    </w:lvl>
    <w:lvl w:ilvl="5" w:tplc="F2844C02" w:tentative="1">
      <w:start w:val="1"/>
      <w:numFmt w:val="lowerRoman"/>
      <w:lvlText w:val="%6."/>
      <w:lvlJc w:val="right"/>
      <w:pPr>
        <w:ind w:left="4320" w:hanging="180"/>
      </w:pPr>
    </w:lvl>
    <w:lvl w:ilvl="6" w:tplc="7DBE626E" w:tentative="1">
      <w:start w:val="1"/>
      <w:numFmt w:val="decimal"/>
      <w:lvlText w:val="%7."/>
      <w:lvlJc w:val="left"/>
      <w:pPr>
        <w:ind w:left="5040" w:hanging="360"/>
      </w:pPr>
    </w:lvl>
    <w:lvl w:ilvl="7" w:tplc="8B4A0F0A" w:tentative="1">
      <w:start w:val="1"/>
      <w:numFmt w:val="lowerLetter"/>
      <w:lvlText w:val="%8."/>
      <w:lvlJc w:val="left"/>
      <w:pPr>
        <w:ind w:left="5760" w:hanging="360"/>
      </w:pPr>
    </w:lvl>
    <w:lvl w:ilvl="8" w:tplc="4572B2C0" w:tentative="1">
      <w:start w:val="1"/>
      <w:numFmt w:val="lowerRoman"/>
      <w:lvlText w:val="%9."/>
      <w:lvlJc w:val="right"/>
      <w:pPr>
        <w:ind w:left="6480" w:hanging="180"/>
      </w:pPr>
    </w:lvl>
  </w:abstractNum>
  <w:abstractNum w:abstractNumId="88" w15:restartNumberingAfterBreak="0">
    <w:nsid w:val="762549E5"/>
    <w:multiLevelType w:val="hybridMultilevel"/>
    <w:tmpl w:val="9BFA4F52"/>
    <w:lvl w:ilvl="0" w:tplc="6380B362">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62B0FAB"/>
    <w:multiLevelType w:val="hybridMultilevel"/>
    <w:tmpl w:val="38EC12B8"/>
    <w:lvl w:ilvl="0" w:tplc="284A0726">
      <w:start w:val="1"/>
      <w:numFmt w:val="decimal"/>
      <w:lvlText w:val="%1."/>
      <w:lvlJc w:val="left"/>
      <w:pPr>
        <w:ind w:left="720" w:hanging="360"/>
      </w:pPr>
      <w:rPr>
        <w:rFonts w:cs="Times New Roman"/>
        <w:strike w:val="0"/>
        <w:dstrike w:val="0"/>
      </w:rPr>
    </w:lvl>
    <w:lvl w:ilvl="1" w:tplc="8CA28C36">
      <w:start w:val="1"/>
      <w:numFmt w:val="lowerLetter"/>
      <w:lvlText w:val="%2."/>
      <w:lvlJc w:val="left"/>
      <w:pPr>
        <w:ind w:left="1440" w:hanging="360"/>
      </w:pPr>
      <w:rPr>
        <w:rFonts w:cs="Times New Roman"/>
        <w:b w:val="0"/>
        <w:strike w:val="0"/>
        <w:dstrike w:val="0"/>
      </w:rPr>
    </w:lvl>
    <w:lvl w:ilvl="2" w:tplc="5A3660E4">
      <w:start w:val="1"/>
      <w:numFmt w:val="lowerRoman"/>
      <w:lvlText w:val="%3."/>
      <w:lvlJc w:val="right"/>
      <w:pPr>
        <w:ind w:left="2160" w:hanging="180"/>
      </w:pPr>
      <w:rPr>
        <w:rFonts w:cs="Times New Roman"/>
        <w:strike w:val="0"/>
        <w:dstrike w:val="0"/>
      </w:rPr>
    </w:lvl>
    <w:lvl w:ilvl="3" w:tplc="7E38B154">
      <w:start w:val="1"/>
      <w:numFmt w:val="decimal"/>
      <w:lvlText w:val="%4."/>
      <w:lvlJc w:val="left"/>
      <w:pPr>
        <w:ind w:left="2880" w:hanging="360"/>
      </w:pPr>
      <w:rPr>
        <w:rFonts w:cs="Times New Roman"/>
        <w:strike w:val="0"/>
        <w:dstrike w:val="0"/>
      </w:rPr>
    </w:lvl>
    <w:lvl w:ilvl="4" w:tplc="52027BFC">
      <w:start w:val="1"/>
      <w:numFmt w:val="lowerLetter"/>
      <w:lvlText w:val="%5."/>
      <w:lvlJc w:val="left"/>
      <w:pPr>
        <w:ind w:left="3600" w:hanging="360"/>
      </w:pPr>
      <w:rPr>
        <w:rFonts w:cs="Times New Roman"/>
        <w:strike w:val="0"/>
        <w:dstrike w:val="0"/>
      </w:rPr>
    </w:lvl>
    <w:lvl w:ilvl="5" w:tplc="175688AE">
      <w:start w:val="1"/>
      <w:numFmt w:val="lowerRoman"/>
      <w:lvlText w:val="%6."/>
      <w:lvlJc w:val="right"/>
      <w:pPr>
        <w:ind w:left="4320" w:hanging="180"/>
      </w:pPr>
      <w:rPr>
        <w:rFonts w:cs="Times New Roman"/>
        <w:strike w:val="0"/>
        <w:dstrike w:val="0"/>
      </w:rPr>
    </w:lvl>
    <w:lvl w:ilvl="6" w:tplc="07E67DA2">
      <w:start w:val="1"/>
      <w:numFmt w:val="decimal"/>
      <w:lvlText w:val="%7."/>
      <w:lvlJc w:val="left"/>
      <w:pPr>
        <w:ind w:left="5040" w:hanging="360"/>
      </w:pPr>
      <w:rPr>
        <w:rFonts w:cs="Times New Roman"/>
        <w:strike w:val="0"/>
        <w:dstrike w:val="0"/>
      </w:rPr>
    </w:lvl>
    <w:lvl w:ilvl="7" w:tplc="577EFF48">
      <w:start w:val="1"/>
      <w:numFmt w:val="lowerLetter"/>
      <w:lvlText w:val="%8."/>
      <w:lvlJc w:val="left"/>
      <w:pPr>
        <w:ind w:left="5760" w:hanging="360"/>
      </w:pPr>
      <w:rPr>
        <w:rFonts w:cs="Times New Roman"/>
        <w:strike w:val="0"/>
        <w:dstrike w:val="0"/>
      </w:rPr>
    </w:lvl>
    <w:lvl w:ilvl="8" w:tplc="0D0E2E72">
      <w:start w:val="1"/>
      <w:numFmt w:val="lowerRoman"/>
      <w:lvlText w:val="%9."/>
      <w:lvlJc w:val="right"/>
      <w:pPr>
        <w:ind w:left="6480" w:hanging="180"/>
      </w:pPr>
      <w:rPr>
        <w:rFonts w:cs="Times New Roman"/>
        <w:strike w:val="0"/>
        <w:dstrike w:val="0"/>
      </w:rPr>
    </w:lvl>
  </w:abstractNum>
  <w:abstractNum w:abstractNumId="90" w15:restartNumberingAfterBreak="0">
    <w:nsid w:val="7B332BA3"/>
    <w:multiLevelType w:val="hybridMultilevel"/>
    <w:tmpl w:val="A3C413A8"/>
    <w:lvl w:ilvl="0" w:tplc="7A00B00C">
      <w:start w:val="1"/>
      <w:numFmt w:val="upperLetter"/>
      <w:lvlText w:val="%1."/>
      <w:lvlJc w:val="left"/>
      <w:pPr>
        <w:ind w:left="144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EEB6464"/>
    <w:multiLevelType w:val="multilevel"/>
    <w:tmpl w:val="400A1DB0"/>
    <w:styleLink w:val="CurrentList18"/>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num w:numId="1" w16cid:durableId="177668405">
    <w:abstractNumId w:val="17"/>
  </w:num>
  <w:num w:numId="2" w16cid:durableId="813259237">
    <w:abstractNumId w:val="20"/>
  </w:num>
  <w:num w:numId="3" w16cid:durableId="325521746">
    <w:abstractNumId w:val="89"/>
  </w:num>
  <w:num w:numId="4" w16cid:durableId="1221138157">
    <w:abstractNumId w:val="70"/>
  </w:num>
  <w:num w:numId="5" w16cid:durableId="298614040">
    <w:abstractNumId w:val="1"/>
  </w:num>
  <w:num w:numId="6" w16cid:durableId="559944686">
    <w:abstractNumId w:val="2"/>
  </w:num>
  <w:num w:numId="7" w16cid:durableId="1687748700">
    <w:abstractNumId w:val="34"/>
  </w:num>
  <w:num w:numId="8" w16cid:durableId="1592080114">
    <w:abstractNumId w:val="53"/>
  </w:num>
  <w:num w:numId="9" w16cid:durableId="1158308292">
    <w:abstractNumId w:val="0"/>
  </w:num>
  <w:num w:numId="10" w16cid:durableId="339740698">
    <w:abstractNumId w:val="27"/>
  </w:num>
  <w:num w:numId="11" w16cid:durableId="462508317">
    <w:abstractNumId w:val="55"/>
  </w:num>
  <w:num w:numId="12" w16cid:durableId="499661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6625856">
    <w:abstractNumId w:val="75"/>
  </w:num>
  <w:num w:numId="14" w16cid:durableId="71644059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102790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407851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111259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367554">
    <w:abstractNumId w:val="40"/>
  </w:num>
  <w:num w:numId="19" w16cid:durableId="934478517">
    <w:abstractNumId w:val="47"/>
  </w:num>
  <w:num w:numId="20" w16cid:durableId="45255571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3332616">
    <w:abstractNumId w:val="67"/>
  </w:num>
  <w:num w:numId="22" w16cid:durableId="8913836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091875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82499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708426">
    <w:abstractNumId w:val="3"/>
    <w:lvlOverride w:ilvl="0">
      <w:lvl w:ilvl="0">
        <w:start w:val="1"/>
        <w:numFmt w:val="decimal"/>
        <w:lvlText w:val="%1."/>
        <w:lvlJc w:val="left"/>
        <w:pPr>
          <w:tabs>
            <w:tab w:val="num" w:pos="540"/>
          </w:tabs>
          <w:ind w:left="180" w:firstLine="0"/>
        </w:pPr>
        <w:rPr>
          <w:rFonts w:ascii="Times New Roman" w:hAnsi="Times New Roman" w:hint="default"/>
          <w:b/>
          <w:i w:val="0"/>
          <w:sz w:val="24"/>
        </w:rPr>
      </w:lvl>
    </w:lvlOverride>
    <w:lvlOverride w:ilvl="1">
      <w:lvl w:ilvl="1">
        <w:start w:val="1"/>
        <w:numFmt w:val="decimal"/>
        <w:pStyle w:val="Outline0021Body"/>
        <w:isLgl/>
        <w:lvlText w:val="%1.%2"/>
        <w:lvlJc w:val="left"/>
        <w:pPr>
          <w:tabs>
            <w:tab w:val="num" w:pos="1620"/>
          </w:tabs>
          <w:ind w:left="1620" w:hanging="720"/>
        </w:pPr>
        <w:rPr>
          <w:rFonts w:hint="default"/>
          <w:b w:val="0"/>
          <w:i w:val="0"/>
          <w:sz w:val="24"/>
          <w:szCs w:val="24"/>
        </w:rPr>
      </w:lvl>
    </w:lvlOverride>
    <w:lvlOverride w:ilvl="2">
      <w:lvl w:ilvl="2">
        <w:start w:val="1"/>
        <w:numFmt w:val="decimal"/>
        <w:pStyle w:val="Outline0021Body"/>
        <w:isLgl/>
        <w:lvlText w:val="%1.%2.%3"/>
        <w:lvlJc w:val="left"/>
        <w:pPr>
          <w:tabs>
            <w:tab w:val="num" w:pos="2190"/>
          </w:tabs>
          <w:ind w:left="2190" w:hanging="990"/>
        </w:pPr>
        <w:rPr>
          <w:rFonts w:hint="default"/>
          <w:b w:val="0"/>
          <w:i w:val="0"/>
        </w:rPr>
      </w:lvl>
    </w:lvlOverride>
    <w:lvlOverride w:ilvl="3">
      <w:lvl w:ilvl="3">
        <w:start w:val="1"/>
        <w:numFmt w:val="decimal"/>
        <w:pStyle w:val="Outline0023"/>
        <w:isLgl/>
        <w:lvlText w:val="%1.%2.%3.%4"/>
        <w:lvlJc w:val="left"/>
        <w:pPr>
          <w:tabs>
            <w:tab w:val="num" w:pos="3600"/>
          </w:tabs>
          <w:ind w:left="3600" w:hanging="1170"/>
        </w:pPr>
        <w:rPr>
          <w:rFonts w:hint="default"/>
        </w:rPr>
      </w:lvl>
    </w:lvlOverride>
    <w:lvlOverride w:ilvl="4">
      <w:lvl w:ilvl="4">
        <w:start w:val="1"/>
        <w:numFmt w:val="lowerLetter"/>
        <w:lvlText w:val="%5"/>
        <w:lvlJc w:val="left"/>
        <w:pPr>
          <w:tabs>
            <w:tab w:val="num" w:pos="0"/>
          </w:tabs>
          <w:ind w:left="0" w:firstLine="0"/>
        </w:pPr>
        <w:rPr>
          <w:rFonts w:hint="default"/>
        </w:rPr>
      </w:lvl>
    </w:lvlOverride>
    <w:lvlOverride w:ilvl="5">
      <w:lvl w:ilvl="5">
        <w:start w:val="1"/>
        <w:numFmt w:val="lowerRoman"/>
        <w:lvlText w:val="%6"/>
        <w:lvlJc w:val="left"/>
        <w:pPr>
          <w:tabs>
            <w:tab w:val="num" w:pos="0"/>
          </w:tabs>
          <w:ind w:left="0" w:firstLine="0"/>
        </w:pPr>
        <w:rPr>
          <w:rFonts w:hint="default"/>
        </w:rPr>
      </w:lvl>
    </w:lvlOverride>
    <w:lvlOverride w:ilvl="6">
      <w:lvl w:ilvl="6">
        <w:start w:val="1"/>
        <w:numFmt w:val="upperLetter"/>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6" w16cid:durableId="51138003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4497021">
    <w:abstractNumId w:val="87"/>
  </w:num>
  <w:num w:numId="28" w16cid:durableId="1197935704">
    <w:abstractNumId w:val="48"/>
  </w:num>
  <w:num w:numId="29" w16cid:durableId="1516966904">
    <w:abstractNumId w:val="66"/>
  </w:num>
  <w:num w:numId="30" w16cid:durableId="29210189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33676727">
    <w:abstractNumId w:val="72"/>
  </w:num>
  <w:num w:numId="32" w16cid:durableId="2113747279">
    <w:abstractNumId w:val="35"/>
  </w:num>
  <w:num w:numId="33" w16cid:durableId="1409762848">
    <w:abstractNumId w:val="39"/>
  </w:num>
  <w:num w:numId="34" w16cid:durableId="275793757">
    <w:abstractNumId w:val="46"/>
  </w:num>
  <w:num w:numId="35" w16cid:durableId="1624313820">
    <w:abstractNumId w:val="10"/>
  </w:num>
  <w:num w:numId="36" w16cid:durableId="362825894">
    <w:abstractNumId w:val="51"/>
  </w:num>
  <w:num w:numId="37" w16cid:durableId="19411941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0663323">
    <w:abstractNumId w:val="12"/>
  </w:num>
  <w:num w:numId="39" w16cid:durableId="243028556">
    <w:abstractNumId w:val="55"/>
  </w:num>
  <w:num w:numId="40" w16cid:durableId="1432582455">
    <w:abstractNumId w:val="11"/>
  </w:num>
  <w:num w:numId="41" w16cid:durableId="1516917893">
    <w:abstractNumId w:val="65"/>
  </w:num>
  <w:num w:numId="42" w16cid:durableId="533619685">
    <w:abstractNumId w:val="90"/>
  </w:num>
  <w:num w:numId="43" w16cid:durableId="1257708299">
    <w:abstractNumId w:val="23"/>
  </w:num>
  <w:num w:numId="44" w16cid:durableId="1107113574">
    <w:abstractNumId w:val="29"/>
  </w:num>
  <w:num w:numId="45" w16cid:durableId="13003840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153317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4465009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2096638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823102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3693641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7777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4803025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0417630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1519618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0621788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935268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806632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67000249">
    <w:abstractNumId w:val="54"/>
  </w:num>
  <w:num w:numId="59" w16cid:durableId="1769081847">
    <w:abstractNumId w:val="44"/>
  </w:num>
  <w:num w:numId="60" w16cid:durableId="277833017">
    <w:abstractNumId w:val="17"/>
  </w:num>
  <w:num w:numId="61" w16cid:durableId="1850682839">
    <w:abstractNumId w:val="64"/>
  </w:num>
  <w:num w:numId="62" w16cid:durableId="1822429133">
    <w:abstractNumId w:val="84"/>
  </w:num>
  <w:num w:numId="63" w16cid:durableId="48111471">
    <w:abstractNumId w:val="8"/>
  </w:num>
  <w:num w:numId="64" w16cid:durableId="2022319368">
    <w:abstractNumId w:val="38"/>
  </w:num>
  <w:num w:numId="65" w16cid:durableId="631204762">
    <w:abstractNumId w:val="81"/>
  </w:num>
  <w:num w:numId="66" w16cid:durableId="1107584636">
    <w:abstractNumId w:val="31"/>
  </w:num>
  <w:num w:numId="67" w16cid:durableId="1970890214">
    <w:abstractNumId w:val="61"/>
  </w:num>
  <w:num w:numId="68" w16cid:durableId="1950044537">
    <w:abstractNumId w:val="21"/>
  </w:num>
  <w:num w:numId="69" w16cid:durableId="61104648">
    <w:abstractNumId w:val="82"/>
  </w:num>
  <w:num w:numId="70" w16cid:durableId="194392058">
    <w:abstractNumId w:val="19"/>
  </w:num>
  <w:num w:numId="71" w16cid:durableId="355930567">
    <w:abstractNumId w:val="59"/>
  </w:num>
  <w:num w:numId="72" w16cid:durableId="748649305">
    <w:abstractNumId w:val="33"/>
  </w:num>
  <w:num w:numId="73" w16cid:durableId="621765867">
    <w:abstractNumId w:val="80"/>
  </w:num>
  <w:num w:numId="74" w16cid:durableId="2027171335">
    <w:abstractNumId w:val="13"/>
  </w:num>
  <w:num w:numId="75" w16cid:durableId="117191568">
    <w:abstractNumId w:val="50"/>
  </w:num>
  <w:num w:numId="76" w16cid:durableId="79976055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7591770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72995161">
    <w:abstractNumId w:val="43"/>
  </w:num>
  <w:num w:numId="79" w16cid:durableId="687172442">
    <w:abstractNumId w:val="16"/>
  </w:num>
  <w:num w:numId="80" w16cid:durableId="1792629167">
    <w:abstractNumId w:val="60"/>
  </w:num>
  <w:num w:numId="81" w16cid:durableId="1840802134">
    <w:abstractNumId w:val="17"/>
  </w:num>
  <w:num w:numId="82" w16cid:durableId="1337809036">
    <w:abstractNumId w:val="68"/>
  </w:num>
  <w:num w:numId="83" w16cid:durableId="18726495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812283255">
    <w:abstractNumId w:val="30"/>
  </w:num>
  <w:num w:numId="85" w16cid:durableId="478618987">
    <w:abstractNumId w:val="78"/>
  </w:num>
  <w:num w:numId="86" w16cid:durableId="162812369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789008266">
    <w:abstractNumId w:val="77"/>
  </w:num>
  <w:num w:numId="88" w16cid:durableId="1685471145">
    <w:abstractNumId w:val="7"/>
  </w:num>
  <w:num w:numId="89" w16cid:durableId="559629671">
    <w:abstractNumId w:val="5"/>
  </w:num>
  <w:num w:numId="90" w16cid:durableId="1213469937">
    <w:abstractNumId w:val="6"/>
  </w:num>
  <w:num w:numId="91" w16cid:durableId="754863716">
    <w:abstractNumId w:val="49"/>
  </w:num>
  <w:num w:numId="92" w16cid:durableId="1236743970">
    <w:abstractNumId w:val="91"/>
  </w:num>
  <w:num w:numId="93" w16cid:durableId="387146135">
    <w:abstractNumId w:val="62"/>
  </w:num>
  <w:num w:numId="94" w16cid:durableId="382758225">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83150206">
    <w:abstractNumId w:val="69"/>
  </w:num>
  <w:num w:numId="96" w16cid:durableId="1085616535">
    <w:abstractNumId w:val="17"/>
  </w:num>
  <w:num w:numId="97" w16cid:durableId="1487355924">
    <w:abstractNumId w:val="76"/>
  </w:num>
  <w:num w:numId="98" w16cid:durableId="1589533719">
    <w:abstractNumId w:val="1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513540139">
    <w:abstractNumId w:val="41"/>
  </w:num>
  <w:num w:numId="100" w16cid:durableId="1320959287">
    <w:abstractNumId w:val="17"/>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82366692">
    <w:abstractNumId w:val="83"/>
  </w:num>
  <w:num w:numId="102" w16cid:durableId="652174636">
    <w:abstractNumId w:val="36"/>
  </w:num>
  <w:num w:numId="103" w16cid:durableId="742916943">
    <w:abstractNumId w:val="17"/>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209613534">
    <w:abstractNumId w:val="18"/>
  </w:num>
  <w:num w:numId="105" w16cid:durableId="157624496">
    <w:abstractNumId w:val="17"/>
    <w:lvlOverride w:ilvl="0">
      <w:startOverride w:val="11"/>
    </w:lvlOverride>
    <w:lvlOverride w:ilvl="1">
      <w:startOverride w:val="7"/>
    </w:lvlOverride>
  </w:num>
  <w:num w:numId="106" w16cid:durableId="1242329996">
    <w:abstractNumId w:val="58"/>
  </w:num>
  <w:num w:numId="107" w16cid:durableId="756941251">
    <w:abstractNumId w:val="17"/>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822157517">
    <w:abstractNumId w:val="15"/>
  </w:num>
  <w:num w:numId="109" w16cid:durableId="1320696596">
    <w:abstractNumId w:val="17"/>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106849443">
    <w:abstractNumId w:val="24"/>
  </w:num>
  <w:num w:numId="111" w16cid:durableId="1817797029">
    <w:abstractNumId w:val="17"/>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769541022">
    <w:abstractNumId w:val="14"/>
  </w:num>
  <w:num w:numId="113" w16cid:durableId="649407598">
    <w:abstractNumId w:val="57"/>
  </w:num>
  <w:num w:numId="114" w16cid:durableId="552468699">
    <w:abstractNumId w:val="17"/>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54546031">
    <w:abstractNumId w:val="56"/>
  </w:num>
  <w:num w:numId="116" w16cid:durableId="1579443950">
    <w:abstractNumId w:val="17"/>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815493137">
    <w:abstractNumId w:val="73"/>
  </w:num>
  <w:num w:numId="118" w16cid:durableId="1233812924">
    <w:abstractNumId w:val="17"/>
    <w:lvlOverride w:ilvl="0">
      <w:startOverride w:val="1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517887962">
    <w:abstractNumId w:val="9"/>
  </w:num>
  <w:num w:numId="120" w16cid:durableId="182020794">
    <w:abstractNumId w:val="17"/>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620302356">
    <w:abstractNumId w:val="85"/>
  </w:num>
  <w:num w:numId="122" w16cid:durableId="1796605959">
    <w:abstractNumId w:val="17"/>
    <w:lvlOverride w:ilvl="0">
      <w:startOverride w:val="1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824463192">
    <w:abstractNumId w:val="74"/>
  </w:num>
  <w:num w:numId="124" w16cid:durableId="494534733">
    <w:abstractNumId w:val="17"/>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833250226">
    <w:abstractNumId w:val="22"/>
  </w:num>
  <w:num w:numId="126" w16cid:durableId="1982810782">
    <w:abstractNumId w:val="17"/>
    <w:lvlOverride w:ilvl="0">
      <w:startOverride w:val="1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557670190">
    <w:abstractNumId w:val="37"/>
  </w:num>
  <w:num w:numId="128" w16cid:durableId="1760563491">
    <w:abstractNumId w:val="17"/>
    <w:lvlOverride w:ilvl="0">
      <w:startOverride w:val="1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859583286">
    <w:abstractNumId w:val="32"/>
  </w:num>
  <w:num w:numId="130" w16cid:durableId="342588988">
    <w:abstractNumId w:val="17"/>
    <w:lvlOverride w:ilvl="0">
      <w:startOverride w:val="1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762146721">
    <w:abstractNumId w:val="71"/>
  </w:num>
  <w:num w:numId="132" w16cid:durableId="1252154234">
    <w:abstractNumId w:val="17"/>
    <w:lvlOverride w:ilvl="0">
      <w:startOverride w:val="1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886328212">
    <w:abstractNumId w:val="63"/>
  </w:num>
  <w:num w:numId="134" w16cid:durableId="234362478">
    <w:abstractNumId w:val="17"/>
    <w:lvlOverride w:ilvl="0">
      <w:startOverride w:val="1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627422492">
    <w:abstractNumId w:val="28"/>
  </w:num>
  <w:num w:numId="136" w16cid:durableId="384645202">
    <w:abstractNumId w:val="17"/>
    <w:lvlOverride w:ilvl="0">
      <w:startOverride w:val="19"/>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775050618">
    <w:abstractNumId w:val="42"/>
  </w:num>
  <w:num w:numId="138" w16cid:durableId="1068304825">
    <w:abstractNumId w:val="17"/>
    <w:lvlOverride w:ilvl="0">
      <w:startOverride w:val="1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652412274">
    <w:abstractNumId w:val="25"/>
  </w:num>
  <w:num w:numId="140" w16cid:durableId="477772856">
    <w:abstractNumId w:val="17"/>
    <w:lvlOverride w:ilvl="0">
      <w:startOverride w:val="19"/>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865824071">
    <w:abstractNumId w:val="26"/>
  </w:num>
  <w:num w:numId="142" w16cid:durableId="2089694026">
    <w:abstractNumId w:val="17"/>
    <w:lvlOverride w:ilvl="0">
      <w:startOverride w:val="19"/>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307515101">
    <w:abstractNumId w:val="86"/>
  </w:num>
  <w:num w:numId="144" w16cid:durableId="1083454633">
    <w:abstractNumId w:val="17"/>
    <w:lvlOverride w:ilvl="0">
      <w:startOverride w:val="19"/>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655299829">
    <w:abstractNumId w:val="79"/>
  </w:num>
  <w:num w:numId="146" w16cid:durableId="1193763729">
    <w:abstractNumId w:val="17"/>
    <w:lvlOverride w:ilvl="0">
      <w:startOverride w:val="4"/>
    </w:lvlOverride>
    <w:lvlOverride w:ilvl="1">
      <w:startOverride w:val="1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896815064">
    <w:abstractNumId w:val="88"/>
  </w:num>
  <w:num w:numId="148" w16cid:durableId="866941720">
    <w:abstractNumId w:val="52"/>
  </w:num>
  <w:num w:numId="149" w16cid:durableId="1713504608">
    <w:abstractNumId w:val="17"/>
    <w:lvlOverride w:ilvl="0">
      <w:startOverride w:val="1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8731214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rawingGridVerticalSpacing w:val="120"/>
  <w:displayHorizontalDrawingGridEvery w:val="0"/>
  <w:displayVerticalDrawingGridEvery w:val="3"/>
  <w:characterSpacingControl w:val="compressPunctuation"/>
  <w:doNotValidateAgainstSchema/>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0"/>
    <w:docVar w:name="85TrailerVersion" w:val="1"/>
    <w:docVar w:name="DocStamp_1_OptionalControlValues" w:val="Library|&amp;Library|0|%l|Version|&amp;Version|1|%v|ClientMatter|&amp;Client/Matter|0|%cm"/>
    <w:docVar w:name="MPDocID" w:val="36370680v5"/>
    <w:docVar w:name="MPDocIDTemplate" w:val=" %n|v%v"/>
    <w:docVar w:name="MPDocIDTemplateDefault" w:val="%l| %n|v%v| %c|.%m"/>
    <w:docVar w:name="NewDocStampType" w:val="1"/>
    <w:docVar w:name="zzmpTrailerDateFormat" w:val="0"/>
  </w:docVars>
  <w:rsids>
    <w:rsidRoot w:val="00CD32E6"/>
    <w:rsid w:val="00001D39"/>
    <w:rsid w:val="000020E0"/>
    <w:rsid w:val="0000284A"/>
    <w:rsid w:val="00003474"/>
    <w:rsid w:val="000034F1"/>
    <w:rsid w:val="000042D1"/>
    <w:rsid w:val="00004F64"/>
    <w:rsid w:val="00005674"/>
    <w:rsid w:val="00005DCF"/>
    <w:rsid w:val="000062A3"/>
    <w:rsid w:val="0000630A"/>
    <w:rsid w:val="00006C7A"/>
    <w:rsid w:val="000071EA"/>
    <w:rsid w:val="00007F0C"/>
    <w:rsid w:val="000103B0"/>
    <w:rsid w:val="000109F6"/>
    <w:rsid w:val="00010EFE"/>
    <w:rsid w:val="00010FD3"/>
    <w:rsid w:val="00011350"/>
    <w:rsid w:val="00012ABD"/>
    <w:rsid w:val="00013325"/>
    <w:rsid w:val="00013460"/>
    <w:rsid w:val="000137DE"/>
    <w:rsid w:val="00013BEF"/>
    <w:rsid w:val="00013C2A"/>
    <w:rsid w:val="000145C6"/>
    <w:rsid w:val="0001492C"/>
    <w:rsid w:val="00014AB1"/>
    <w:rsid w:val="00014DE4"/>
    <w:rsid w:val="0001544C"/>
    <w:rsid w:val="0001589C"/>
    <w:rsid w:val="000163F3"/>
    <w:rsid w:val="00017977"/>
    <w:rsid w:val="00020507"/>
    <w:rsid w:val="0002087E"/>
    <w:rsid w:val="00020973"/>
    <w:rsid w:val="000209B4"/>
    <w:rsid w:val="000209F7"/>
    <w:rsid w:val="0002124F"/>
    <w:rsid w:val="0002125D"/>
    <w:rsid w:val="00021828"/>
    <w:rsid w:val="00021BE5"/>
    <w:rsid w:val="00022080"/>
    <w:rsid w:val="000244BF"/>
    <w:rsid w:val="00024593"/>
    <w:rsid w:val="000251B2"/>
    <w:rsid w:val="0002586B"/>
    <w:rsid w:val="000258C6"/>
    <w:rsid w:val="00025BB4"/>
    <w:rsid w:val="00025F62"/>
    <w:rsid w:val="0002666D"/>
    <w:rsid w:val="000270C3"/>
    <w:rsid w:val="00027411"/>
    <w:rsid w:val="0002769B"/>
    <w:rsid w:val="00027F38"/>
    <w:rsid w:val="000305C8"/>
    <w:rsid w:val="000308FC"/>
    <w:rsid w:val="0003144C"/>
    <w:rsid w:val="000319E8"/>
    <w:rsid w:val="000336FB"/>
    <w:rsid w:val="00033D90"/>
    <w:rsid w:val="00034D66"/>
    <w:rsid w:val="0003503F"/>
    <w:rsid w:val="00035F11"/>
    <w:rsid w:val="000361B0"/>
    <w:rsid w:val="00037616"/>
    <w:rsid w:val="00037DB0"/>
    <w:rsid w:val="00040950"/>
    <w:rsid w:val="00042AA7"/>
    <w:rsid w:val="00042F50"/>
    <w:rsid w:val="00043B12"/>
    <w:rsid w:val="0004446D"/>
    <w:rsid w:val="000465FA"/>
    <w:rsid w:val="000477B5"/>
    <w:rsid w:val="00047B83"/>
    <w:rsid w:val="00047C33"/>
    <w:rsid w:val="0005006B"/>
    <w:rsid w:val="000501D8"/>
    <w:rsid w:val="0005258B"/>
    <w:rsid w:val="000538B2"/>
    <w:rsid w:val="00053BBC"/>
    <w:rsid w:val="00054EF8"/>
    <w:rsid w:val="00054FF8"/>
    <w:rsid w:val="000561BA"/>
    <w:rsid w:val="00056D1D"/>
    <w:rsid w:val="000570EC"/>
    <w:rsid w:val="000571A9"/>
    <w:rsid w:val="0005778B"/>
    <w:rsid w:val="00060401"/>
    <w:rsid w:val="00060B6A"/>
    <w:rsid w:val="00061F73"/>
    <w:rsid w:val="000625FF"/>
    <w:rsid w:val="0006371D"/>
    <w:rsid w:val="00063F87"/>
    <w:rsid w:val="00064285"/>
    <w:rsid w:val="00064CEA"/>
    <w:rsid w:val="00064E7B"/>
    <w:rsid w:val="00064F18"/>
    <w:rsid w:val="00065105"/>
    <w:rsid w:val="00065A18"/>
    <w:rsid w:val="00066664"/>
    <w:rsid w:val="000667A5"/>
    <w:rsid w:val="00070317"/>
    <w:rsid w:val="0007074E"/>
    <w:rsid w:val="00070883"/>
    <w:rsid w:val="000718EA"/>
    <w:rsid w:val="00072359"/>
    <w:rsid w:val="00072A4A"/>
    <w:rsid w:val="000733A2"/>
    <w:rsid w:val="000734E2"/>
    <w:rsid w:val="00073544"/>
    <w:rsid w:val="00074012"/>
    <w:rsid w:val="00075E59"/>
    <w:rsid w:val="00075EA0"/>
    <w:rsid w:val="00075F74"/>
    <w:rsid w:val="000765C6"/>
    <w:rsid w:val="000773DD"/>
    <w:rsid w:val="00077838"/>
    <w:rsid w:val="00080403"/>
    <w:rsid w:val="00081B30"/>
    <w:rsid w:val="00082520"/>
    <w:rsid w:val="00083525"/>
    <w:rsid w:val="00083D28"/>
    <w:rsid w:val="00083D6F"/>
    <w:rsid w:val="0008461B"/>
    <w:rsid w:val="000853F1"/>
    <w:rsid w:val="000859E4"/>
    <w:rsid w:val="00085A5D"/>
    <w:rsid w:val="00085B44"/>
    <w:rsid w:val="00085CC9"/>
    <w:rsid w:val="00086783"/>
    <w:rsid w:val="000867C5"/>
    <w:rsid w:val="000871B3"/>
    <w:rsid w:val="00087561"/>
    <w:rsid w:val="00087B5A"/>
    <w:rsid w:val="0009016B"/>
    <w:rsid w:val="00090442"/>
    <w:rsid w:val="0009197C"/>
    <w:rsid w:val="00091BF6"/>
    <w:rsid w:val="00091D38"/>
    <w:rsid w:val="00092556"/>
    <w:rsid w:val="00092A60"/>
    <w:rsid w:val="00092A75"/>
    <w:rsid w:val="00092C5E"/>
    <w:rsid w:val="00093336"/>
    <w:rsid w:val="0009353D"/>
    <w:rsid w:val="00093B5E"/>
    <w:rsid w:val="0009533E"/>
    <w:rsid w:val="00095F5D"/>
    <w:rsid w:val="00096256"/>
    <w:rsid w:val="00096993"/>
    <w:rsid w:val="000972BD"/>
    <w:rsid w:val="00097437"/>
    <w:rsid w:val="00097956"/>
    <w:rsid w:val="00097A13"/>
    <w:rsid w:val="000A0129"/>
    <w:rsid w:val="000A0E02"/>
    <w:rsid w:val="000A166C"/>
    <w:rsid w:val="000A1766"/>
    <w:rsid w:val="000A18DD"/>
    <w:rsid w:val="000A1F9E"/>
    <w:rsid w:val="000A20BB"/>
    <w:rsid w:val="000A25DC"/>
    <w:rsid w:val="000A27AC"/>
    <w:rsid w:val="000A2903"/>
    <w:rsid w:val="000A2F57"/>
    <w:rsid w:val="000A3298"/>
    <w:rsid w:val="000A3CA8"/>
    <w:rsid w:val="000A3F9B"/>
    <w:rsid w:val="000A431D"/>
    <w:rsid w:val="000A4B09"/>
    <w:rsid w:val="000A4BE4"/>
    <w:rsid w:val="000A4CCF"/>
    <w:rsid w:val="000A5BCB"/>
    <w:rsid w:val="000A6847"/>
    <w:rsid w:val="000A6C21"/>
    <w:rsid w:val="000A703D"/>
    <w:rsid w:val="000A79B5"/>
    <w:rsid w:val="000A7BBD"/>
    <w:rsid w:val="000A7CC2"/>
    <w:rsid w:val="000A7FF0"/>
    <w:rsid w:val="000B05DC"/>
    <w:rsid w:val="000B07A8"/>
    <w:rsid w:val="000B09F9"/>
    <w:rsid w:val="000B4AD4"/>
    <w:rsid w:val="000B4DCC"/>
    <w:rsid w:val="000B5395"/>
    <w:rsid w:val="000B547D"/>
    <w:rsid w:val="000B5802"/>
    <w:rsid w:val="000B6BD2"/>
    <w:rsid w:val="000B7363"/>
    <w:rsid w:val="000B7957"/>
    <w:rsid w:val="000B7E49"/>
    <w:rsid w:val="000B7EB1"/>
    <w:rsid w:val="000C02C2"/>
    <w:rsid w:val="000C03FB"/>
    <w:rsid w:val="000C113D"/>
    <w:rsid w:val="000C13A1"/>
    <w:rsid w:val="000C1F86"/>
    <w:rsid w:val="000C2745"/>
    <w:rsid w:val="000C3B3D"/>
    <w:rsid w:val="000C477E"/>
    <w:rsid w:val="000C5476"/>
    <w:rsid w:val="000C5626"/>
    <w:rsid w:val="000C5F56"/>
    <w:rsid w:val="000C7155"/>
    <w:rsid w:val="000C7486"/>
    <w:rsid w:val="000C7D59"/>
    <w:rsid w:val="000C7F12"/>
    <w:rsid w:val="000D0252"/>
    <w:rsid w:val="000D199B"/>
    <w:rsid w:val="000D25FD"/>
    <w:rsid w:val="000D2D8E"/>
    <w:rsid w:val="000D39D7"/>
    <w:rsid w:val="000D3CF8"/>
    <w:rsid w:val="000D3E7E"/>
    <w:rsid w:val="000D4748"/>
    <w:rsid w:val="000D5759"/>
    <w:rsid w:val="000D7101"/>
    <w:rsid w:val="000D76C1"/>
    <w:rsid w:val="000D7D3D"/>
    <w:rsid w:val="000D7D4F"/>
    <w:rsid w:val="000E053F"/>
    <w:rsid w:val="000E0ABC"/>
    <w:rsid w:val="000E0D7E"/>
    <w:rsid w:val="000E1C20"/>
    <w:rsid w:val="000E21A3"/>
    <w:rsid w:val="000E24FF"/>
    <w:rsid w:val="000E38BE"/>
    <w:rsid w:val="000E4012"/>
    <w:rsid w:val="000E4065"/>
    <w:rsid w:val="000E5B89"/>
    <w:rsid w:val="000E60A2"/>
    <w:rsid w:val="000E7C6A"/>
    <w:rsid w:val="000F02A3"/>
    <w:rsid w:val="000F041D"/>
    <w:rsid w:val="000F1974"/>
    <w:rsid w:val="000F3BDF"/>
    <w:rsid w:val="000F3CB8"/>
    <w:rsid w:val="000F4110"/>
    <w:rsid w:val="000F4DCB"/>
    <w:rsid w:val="000F6199"/>
    <w:rsid w:val="000F6510"/>
    <w:rsid w:val="000F65C7"/>
    <w:rsid w:val="000F68B9"/>
    <w:rsid w:val="000F69D4"/>
    <w:rsid w:val="000F71AB"/>
    <w:rsid w:val="000F7A53"/>
    <w:rsid w:val="00100FDE"/>
    <w:rsid w:val="00101177"/>
    <w:rsid w:val="001011E0"/>
    <w:rsid w:val="001019E1"/>
    <w:rsid w:val="00102179"/>
    <w:rsid w:val="00102E4E"/>
    <w:rsid w:val="00104583"/>
    <w:rsid w:val="0010466C"/>
    <w:rsid w:val="00104C94"/>
    <w:rsid w:val="001053E0"/>
    <w:rsid w:val="001068B4"/>
    <w:rsid w:val="00106B41"/>
    <w:rsid w:val="0010724D"/>
    <w:rsid w:val="001075B6"/>
    <w:rsid w:val="00107873"/>
    <w:rsid w:val="00107EFE"/>
    <w:rsid w:val="00110029"/>
    <w:rsid w:val="0011054B"/>
    <w:rsid w:val="00110776"/>
    <w:rsid w:val="00110A05"/>
    <w:rsid w:val="00110FA1"/>
    <w:rsid w:val="001113E8"/>
    <w:rsid w:val="00111FF0"/>
    <w:rsid w:val="00112E1A"/>
    <w:rsid w:val="00112F1E"/>
    <w:rsid w:val="001131C8"/>
    <w:rsid w:val="00114134"/>
    <w:rsid w:val="001161AA"/>
    <w:rsid w:val="001162AC"/>
    <w:rsid w:val="001167D6"/>
    <w:rsid w:val="00121417"/>
    <w:rsid w:val="001228FC"/>
    <w:rsid w:val="001234DA"/>
    <w:rsid w:val="00123B0A"/>
    <w:rsid w:val="00123BCE"/>
    <w:rsid w:val="00123F23"/>
    <w:rsid w:val="001240B8"/>
    <w:rsid w:val="001244AD"/>
    <w:rsid w:val="00126449"/>
    <w:rsid w:val="00126F77"/>
    <w:rsid w:val="00131265"/>
    <w:rsid w:val="0013198F"/>
    <w:rsid w:val="00131D33"/>
    <w:rsid w:val="0013367B"/>
    <w:rsid w:val="00133925"/>
    <w:rsid w:val="00134863"/>
    <w:rsid w:val="00134991"/>
    <w:rsid w:val="00135852"/>
    <w:rsid w:val="00136173"/>
    <w:rsid w:val="00136A41"/>
    <w:rsid w:val="00136DAC"/>
    <w:rsid w:val="001377CB"/>
    <w:rsid w:val="001400C4"/>
    <w:rsid w:val="00140C38"/>
    <w:rsid w:val="00140ED5"/>
    <w:rsid w:val="0014105C"/>
    <w:rsid w:val="001418CB"/>
    <w:rsid w:val="00141CE3"/>
    <w:rsid w:val="00142937"/>
    <w:rsid w:val="00143DA6"/>
    <w:rsid w:val="00143FF3"/>
    <w:rsid w:val="00144030"/>
    <w:rsid w:val="001451BD"/>
    <w:rsid w:val="00146490"/>
    <w:rsid w:val="00147882"/>
    <w:rsid w:val="00147D50"/>
    <w:rsid w:val="00147EE6"/>
    <w:rsid w:val="0015051B"/>
    <w:rsid w:val="00150705"/>
    <w:rsid w:val="00150E99"/>
    <w:rsid w:val="0015120A"/>
    <w:rsid w:val="00151896"/>
    <w:rsid w:val="00151C71"/>
    <w:rsid w:val="00152B3D"/>
    <w:rsid w:val="00152C30"/>
    <w:rsid w:val="00155232"/>
    <w:rsid w:val="0015680C"/>
    <w:rsid w:val="00157CFB"/>
    <w:rsid w:val="001603F9"/>
    <w:rsid w:val="00160A15"/>
    <w:rsid w:val="00160A8A"/>
    <w:rsid w:val="0016116D"/>
    <w:rsid w:val="00161367"/>
    <w:rsid w:val="0016229A"/>
    <w:rsid w:val="00162C5C"/>
    <w:rsid w:val="0016347A"/>
    <w:rsid w:val="001636DC"/>
    <w:rsid w:val="001639B8"/>
    <w:rsid w:val="001648E0"/>
    <w:rsid w:val="00165992"/>
    <w:rsid w:val="00165E7F"/>
    <w:rsid w:val="0016643C"/>
    <w:rsid w:val="00167324"/>
    <w:rsid w:val="00167F74"/>
    <w:rsid w:val="00170216"/>
    <w:rsid w:val="001707E9"/>
    <w:rsid w:val="00171017"/>
    <w:rsid w:val="00171382"/>
    <w:rsid w:val="0017343A"/>
    <w:rsid w:val="0017395F"/>
    <w:rsid w:val="00173AC7"/>
    <w:rsid w:val="00173B23"/>
    <w:rsid w:val="00173E94"/>
    <w:rsid w:val="00174239"/>
    <w:rsid w:val="0017447F"/>
    <w:rsid w:val="0017492E"/>
    <w:rsid w:val="001760CF"/>
    <w:rsid w:val="00176408"/>
    <w:rsid w:val="0017667A"/>
    <w:rsid w:val="00176DB0"/>
    <w:rsid w:val="00177928"/>
    <w:rsid w:val="00180293"/>
    <w:rsid w:val="0018066E"/>
    <w:rsid w:val="001816B8"/>
    <w:rsid w:val="001817B0"/>
    <w:rsid w:val="00181E3E"/>
    <w:rsid w:val="00181EDC"/>
    <w:rsid w:val="00182166"/>
    <w:rsid w:val="00182ADC"/>
    <w:rsid w:val="00182F27"/>
    <w:rsid w:val="0018383B"/>
    <w:rsid w:val="00184604"/>
    <w:rsid w:val="00184936"/>
    <w:rsid w:val="0018560B"/>
    <w:rsid w:val="00185701"/>
    <w:rsid w:val="001857F2"/>
    <w:rsid w:val="00186C19"/>
    <w:rsid w:val="00187D45"/>
    <w:rsid w:val="00187D79"/>
    <w:rsid w:val="00190ACD"/>
    <w:rsid w:val="001919FA"/>
    <w:rsid w:val="00192E02"/>
    <w:rsid w:val="00192F11"/>
    <w:rsid w:val="00193CC7"/>
    <w:rsid w:val="001954F5"/>
    <w:rsid w:val="001958B0"/>
    <w:rsid w:val="00195F0C"/>
    <w:rsid w:val="00195F7A"/>
    <w:rsid w:val="001961C5"/>
    <w:rsid w:val="0019740E"/>
    <w:rsid w:val="00197639"/>
    <w:rsid w:val="00197B7F"/>
    <w:rsid w:val="00197DC7"/>
    <w:rsid w:val="001A0B16"/>
    <w:rsid w:val="001A13C2"/>
    <w:rsid w:val="001A2745"/>
    <w:rsid w:val="001A2CED"/>
    <w:rsid w:val="001A4805"/>
    <w:rsid w:val="001A4C04"/>
    <w:rsid w:val="001A4DFD"/>
    <w:rsid w:val="001A61B0"/>
    <w:rsid w:val="001A6BFD"/>
    <w:rsid w:val="001A7301"/>
    <w:rsid w:val="001A751F"/>
    <w:rsid w:val="001A7CD4"/>
    <w:rsid w:val="001B0807"/>
    <w:rsid w:val="001B14D9"/>
    <w:rsid w:val="001B28C3"/>
    <w:rsid w:val="001B30AF"/>
    <w:rsid w:val="001B3CEE"/>
    <w:rsid w:val="001B4D19"/>
    <w:rsid w:val="001B4D63"/>
    <w:rsid w:val="001B52DF"/>
    <w:rsid w:val="001B6314"/>
    <w:rsid w:val="001B6450"/>
    <w:rsid w:val="001B7AE8"/>
    <w:rsid w:val="001C01DF"/>
    <w:rsid w:val="001C06A1"/>
    <w:rsid w:val="001C1558"/>
    <w:rsid w:val="001C1D9B"/>
    <w:rsid w:val="001C213B"/>
    <w:rsid w:val="001C2DFB"/>
    <w:rsid w:val="001C4305"/>
    <w:rsid w:val="001C45F6"/>
    <w:rsid w:val="001C45FC"/>
    <w:rsid w:val="001C4A58"/>
    <w:rsid w:val="001C5C9F"/>
    <w:rsid w:val="001C5EA7"/>
    <w:rsid w:val="001C60AF"/>
    <w:rsid w:val="001C6339"/>
    <w:rsid w:val="001C639E"/>
    <w:rsid w:val="001C710A"/>
    <w:rsid w:val="001C789D"/>
    <w:rsid w:val="001C7C02"/>
    <w:rsid w:val="001C7C22"/>
    <w:rsid w:val="001D03F4"/>
    <w:rsid w:val="001D081D"/>
    <w:rsid w:val="001D1113"/>
    <w:rsid w:val="001D1537"/>
    <w:rsid w:val="001D1728"/>
    <w:rsid w:val="001D2060"/>
    <w:rsid w:val="001D229D"/>
    <w:rsid w:val="001D2907"/>
    <w:rsid w:val="001D3426"/>
    <w:rsid w:val="001D409B"/>
    <w:rsid w:val="001D43BB"/>
    <w:rsid w:val="001D460F"/>
    <w:rsid w:val="001D475D"/>
    <w:rsid w:val="001D48A8"/>
    <w:rsid w:val="001D4D30"/>
    <w:rsid w:val="001D5718"/>
    <w:rsid w:val="001D5C6E"/>
    <w:rsid w:val="001D7409"/>
    <w:rsid w:val="001E096C"/>
    <w:rsid w:val="001E2E07"/>
    <w:rsid w:val="001E3142"/>
    <w:rsid w:val="001E57B2"/>
    <w:rsid w:val="001E5D6E"/>
    <w:rsid w:val="001E67E6"/>
    <w:rsid w:val="001E6C81"/>
    <w:rsid w:val="001E7C77"/>
    <w:rsid w:val="001F05C8"/>
    <w:rsid w:val="001F0E55"/>
    <w:rsid w:val="001F0F59"/>
    <w:rsid w:val="001F140B"/>
    <w:rsid w:val="001F1D59"/>
    <w:rsid w:val="001F219B"/>
    <w:rsid w:val="001F2F58"/>
    <w:rsid w:val="001F410C"/>
    <w:rsid w:val="001F5A72"/>
    <w:rsid w:val="001F5BBD"/>
    <w:rsid w:val="001F5CC3"/>
    <w:rsid w:val="001F69AF"/>
    <w:rsid w:val="001F782B"/>
    <w:rsid w:val="001F7A0F"/>
    <w:rsid w:val="00201C58"/>
    <w:rsid w:val="00201DDF"/>
    <w:rsid w:val="0020210E"/>
    <w:rsid w:val="002024AD"/>
    <w:rsid w:val="00203086"/>
    <w:rsid w:val="00203C66"/>
    <w:rsid w:val="00204974"/>
    <w:rsid w:val="00206392"/>
    <w:rsid w:val="0020649E"/>
    <w:rsid w:val="0020695E"/>
    <w:rsid w:val="00210644"/>
    <w:rsid w:val="002107B6"/>
    <w:rsid w:val="00210C7D"/>
    <w:rsid w:val="0021164A"/>
    <w:rsid w:val="00211C9A"/>
    <w:rsid w:val="00212E88"/>
    <w:rsid w:val="002132E0"/>
    <w:rsid w:val="002142D4"/>
    <w:rsid w:val="00215D4D"/>
    <w:rsid w:val="0021672A"/>
    <w:rsid w:val="00216826"/>
    <w:rsid w:val="00216C1E"/>
    <w:rsid w:val="00217AEB"/>
    <w:rsid w:val="00220137"/>
    <w:rsid w:val="00220208"/>
    <w:rsid w:val="00220503"/>
    <w:rsid w:val="00220E6E"/>
    <w:rsid w:val="0022291C"/>
    <w:rsid w:val="00222BBF"/>
    <w:rsid w:val="00222FF8"/>
    <w:rsid w:val="002234B7"/>
    <w:rsid w:val="00224AC4"/>
    <w:rsid w:val="0022526B"/>
    <w:rsid w:val="00225B0C"/>
    <w:rsid w:val="0022709C"/>
    <w:rsid w:val="00227405"/>
    <w:rsid w:val="0023066C"/>
    <w:rsid w:val="0023077C"/>
    <w:rsid w:val="002307AE"/>
    <w:rsid w:val="00231775"/>
    <w:rsid w:val="002326E9"/>
    <w:rsid w:val="002334F8"/>
    <w:rsid w:val="002335D2"/>
    <w:rsid w:val="00233A5A"/>
    <w:rsid w:val="00233A8C"/>
    <w:rsid w:val="00233BCD"/>
    <w:rsid w:val="00233CDA"/>
    <w:rsid w:val="00234D3D"/>
    <w:rsid w:val="00234D6F"/>
    <w:rsid w:val="00235061"/>
    <w:rsid w:val="002355F5"/>
    <w:rsid w:val="00236C05"/>
    <w:rsid w:val="00237083"/>
    <w:rsid w:val="0023775E"/>
    <w:rsid w:val="00237A36"/>
    <w:rsid w:val="00237A99"/>
    <w:rsid w:val="00237F73"/>
    <w:rsid w:val="00240440"/>
    <w:rsid w:val="0024196E"/>
    <w:rsid w:val="00242BD2"/>
    <w:rsid w:val="00242D6C"/>
    <w:rsid w:val="00243C5C"/>
    <w:rsid w:val="00244B4B"/>
    <w:rsid w:val="002450EE"/>
    <w:rsid w:val="00245AE5"/>
    <w:rsid w:val="002463BE"/>
    <w:rsid w:val="00246D5C"/>
    <w:rsid w:val="00247D44"/>
    <w:rsid w:val="00247FAE"/>
    <w:rsid w:val="00250948"/>
    <w:rsid w:val="00250CC4"/>
    <w:rsid w:val="00250DED"/>
    <w:rsid w:val="00251009"/>
    <w:rsid w:val="002511B5"/>
    <w:rsid w:val="00251571"/>
    <w:rsid w:val="00252717"/>
    <w:rsid w:val="002542E8"/>
    <w:rsid w:val="00254EAD"/>
    <w:rsid w:val="0025567E"/>
    <w:rsid w:val="00255CCD"/>
    <w:rsid w:val="00255D53"/>
    <w:rsid w:val="00255E42"/>
    <w:rsid w:val="00255F8F"/>
    <w:rsid w:val="00256CC8"/>
    <w:rsid w:val="00256DE9"/>
    <w:rsid w:val="00256F58"/>
    <w:rsid w:val="002607A7"/>
    <w:rsid w:val="00260D19"/>
    <w:rsid w:val="0026117B"/>
    <w:rsid w:val="00261D53"/>
    <w:rsid w:val="002628A0"/>
    <w:rsid w:val="0026291C"/>
    <w:rsid w:val="00263448"/>
    <w:rsid w:val="00263DD6"/>
    <w:rsid w:val="002641CE"/>
    <w:rsid w:val="002656DC"/>
    <w:rsid w:val="002707F6"/>
    <w:rsid w:val="00270B78"/>
    <w:rsid w:val="0027136E"/>
    <w:rsid w:val="0027263A"/>
    <w:rsid w:val="00272766"/>
    <w:rsid w:val="002729E0"/>
    <w:rsid w:val="00272A40"/>
    <w:rsid w:val="0027360B"/>
    <w:rsid w:val="0027361F"/>
    <w:rsid w:val="00273B7E"/>
    <w:rsid w:val="00274359"/>
    <w:rsid w:val="00274FAA"/>
    <w:rsid w:val="0027568B"/>
    <w:rsid w:val="00275E24"/>
    <w:rsid w:val="00276647"/>
    <w:rsid w:val="00277FBA"/>
    <w:rsid w:val="0028048D"/>
    <w:rsid w:val="002805E7"/>
    <w:rsid w:val="00280920"/>
    <w:rsid w:val="00281FBB"/>
    <w:rsid w:val="00283023"/>
    <w:rsid w:val="00283B84"/>
    <w:rsid w:val="0028464C"/>
    <w:rsid w:val="00284E2E"/>
    <w:rsid w:val="00285874"/>
    <w:rsid w:val="00285E6E"/>
    <w:rsid w:val="00285F1A"/>
    <w:rsid w:val="00286016"/>
    <w:rsid w:val="002869AC"/>
    <w:rsid w:val="00287B9B"/>
    <w:rsid w:val="0029096C"/>
    <w:rsid w:val="00291045"/>
    <w:rsid w:val="002910D7"/>
    <w:rsid w:val="00291A41"/>
    <w:rsid w:val="00291B81"/>
    <w:rsid w:val="00291BA7"/>
    <w:rsid w:val="0029228C"/>
    <w:rsid w:val="00292954"/>
    <w:rsid w:val="00292AEF"/>
    <w:rsid w:val="00294212"/>
    <w:rsid w:val="0029457F"/>
    <w:rsid w:val="00294C00"/>
    <w:rsid w:val="00294C55"/>
    <w:rsid w:val="00294E98"/>
    <w:rsid w:val="00294F35"/>
    <w:rsid w:val="0029655C"/>
    <w:rsid w:val="00296C5C"/>
    <w:rsid w:val="00297295"/>
    <w:rsid w:val="002975A9"/>
    <w:rsid w:val="00297A6F"/>
    <w:rsid w:val="00297D43"/>
    <w:rsid w:val="00297F87"/>
    <w:rsid w:val="002A05A0"/>
    <w:rsid w:val="002A0C29"/>
    <w:rsid w:val="002A1C73"/>
    <w:rsid w:val="002A3AB6"/>
    <w:rsid w:val="002A4727"/>
    <w:rsid w:val="002A4A16"/>
    <w:rsid w:val="002A4BFD"/>
    <w:rsid w:val="002A566B"/>
    <w:rsid w:val="002A626C"/>
    <w:rsid w:val="002A67E5"/>
    <w:rsid w:val="002A72C1"/>
    <w:rsid w:val="002A798A"/>
    <w:rsid w:val="002A7D08"/>
    <w:rsid w:val="002A7EB8"/>
    <w:rsid w:val="002B1907"/>
    <w:rsid w:val="002B2473"/>
    <w:rsid w:val="002B2707"/>
    <w:rsid w:val="002B3A9A"/>
    <w:rsid w:val="002B3F41"/>
    <w:rsid w:val="002B4759"/>
    <w:rsid w:val="002B4A16"/>
    <w:rsid w:val="002B4F5A"/>
    <w:rsid w:val="002B5700"/>
    <w:rsid w:val="002B5789"/>
    <w:rsid w:val="002B58C6"/>
    <w:rsid w:val="002B60EC"/>
    <w:rsid w:val="002B6773"/>
    <w:rsid w:val="002B707A"/>
    <w:rsid w:val="002C089C"/>
    <w:rsid w:val="002C1F33"/>
    <w:rsid w:val="002C2B17"/>
    <w:rsid w:val="002C30E5"/>
    <w:rsid w:val="002C316C"/>
    <w:rsid w:val="002C3CCE"/>
    <w:rsid w:val="002C4238"/>
    <w:rsid w:val="002C4475"/>
    <w:rsid w:val="002C5384"/>
    <w:rsid w:val="002C53F3"/>
    <w:rsid w:val="002C6BF3"/>
    <w:rsid w:val="002C6EB9"/>
    <w:rsid w:val="002D1379"/>
    <w:rsid w:val="002D3D05"/>
    <w:rsid w:val="002D3E6E"/>
    <w:rsid w:val="002D4942"/>
    <w:rsid w:val="002D5083"/>
    <w:rsid w:val="002D6B5E"/>
    <w:rsid w:val="002D6D61"/>
    <w:rsid w:val="002E0E10"/>
    <w:rsid w:val="002E1219"/>
    <w:rsid w:val="002E12DB"/>
    <w:rsid w:val="002E1AC5"/>
    <w:rsid w:val="002E1E08"/>
    <w:rsid w:val="002E1E59"/>
    <w:rsid w:val="002E3086"/>
    <w:rsid w:val="002E3153"/>
    <w:rsid w:val="002E4060"/>
    <w:rsid w:val="002E4062"/>
    <w:rsid w:val="002E587C"/>
    <w:rsid w:val="002E5D9E"/>
    <w:rsid w:val="002E6750"/>
    <w:rsid w:val="002E6933"/>
    <w:rsid w:val="002E7318"/>
    <w:rsid w:val="002E7334"/>
    <w:rsid w:val="002E7AD3"/>
    <w:rsid w:val="002E7C8F"/>
    <w:rsid w:val="002F081E"/>
    <w:rsid w:val="002F0C1C"/>
    <w:rsid w:val="002F0EE2"/>
    <w:rsid w:val="002F1154"/>
    <w:rsid w:val="002F2540"/>
    <w:rsid w:val="002F2962"/>
    <w:rsid w:val="002F4048"/>
    <w:rsid w:val="002F50B1"/>
    <w:rsid w:val="002F53E2"/>
    <w:rsid w:val="002F58C6"/>
    <w:rsid w:val="002F5F4F"/>
    <w:rsid w:val="002F638F"/>
    <w:rsid w:val="002F6508"/>
    <w:rsid w:val="002F6682"/>
    <w:rsid w:val="002F72B3"/>
    <w:rsid w:val="002F785C"/>
    <w:rsid w:val="003009BD"/>
    <w:rsid w:val="00300F38"/>
    <w:rsid w:val="003017C7"/>
    <w:rsid w:val="00301DE6"/>
    <w:rsid w:val="0030207B"/>
    <w:rsid w:val="003026DE"/>
    <w:rsid w:val="00302734"/>
    <w:rsid w:val="00303D5D"/>
    <w:rsid w:val="00304212"/>
    <w:rsid w:val="00305443"/>
    <w:rsid w:val="00305613"/>
    <w:rsid w:val="0030646E"/>
    <w:rsid w:val="00307491"/>
    <w:rsid w:val="00307E42"/>
    <w:rsid w:val="00307FF6"/>
    <w:rsid w:val="003104E9"/>
    <w:rsid w:val="00310A17"/>
    <w:rsid w:val="00310C19"/>
    <w:rsid w:val="00310EB1"/>
    <w:rsid w:val="0031113C"/>
    <w:rsid w:val="0031165A"/>
    <w:rsid w:val="003117CC"/>
    <w:rsid w:val="0031258E"/>
    <w:rsid w:val="0031338A"/>
    <w:rsid w:val="00314864"/>
    <w:rsid w:val="0031488F"/>
    <w:rsid w:val="00314985"/>
    <w:rsid w:val="00314B5B"/>
    <w:rsid w:val="003151D5"/>
    <w:rsid w:val="003151F9"/>
    <w:rsid w:val="003152A9"/>
    <w:rsid w:val="003179BE"/>
    <w:rsid w:val="00320AB9"/>
    <w:rsid w:val="00321672"/>
    <w:rsid w:val="0032182E"/>
    <w:rsid w:val="00321930"/>
    <w:rsid w:val="00322113"/>
    <w:rsid w:val="0032218A"/>
    <w:rsid w:val="003235D8"/>
    <w:rsid w:val="00323925"/>
    <w:rsid w:val="0032411A"/>
    <w:rsid w:val="003250E7"/>
    <w:rsid w:val="00325CD2"/>
    <w:rsid w:val="00326343"/>
    <w:rsid w:val="003265F4"/>
    <w:rsid w:val="00330713"/>
    <w:rsid w:val="0033074D"/>
    <w:rsid w:val="00331B42"/>
    <w:rsid w:val="00332470"/>
    <w:rsid w:val="00332CE4"/>
    <w:rsid w:val="00333B5C"/>
    <w:rsid w:val="00334544"/>
    <w:rsid w:val="00335730"/>
    <w:rsid w:val="003359E1"/>
    <w:rsid w:val="00337638"/>
    <w:rsid w:val="0033785C"/>
    <w:rsid w:val="00337E08"/>
    <w:rsid w:val="00340453"/>
    <w:rsid w:val="003412BE"/>
    <w:rsid w:val="00341FA8"/>
    <w:rsid w:val="003424C1"/>
    <w:rsid w:val="00342D94"/>
    <w:rsid w:val="003440C7"/>
    <w:rsid w:val="003440DF"/>
    <w:rsid w:val="003443BC"/>
    <w:rsid w:val="00344EFE"/>
    <w:rsid w:val="00346E37"/>
    <w:rsid w:val="00347292"/>
    <w:rsid w:val="003473F6"/>
    <w:rsid w:val="003479F3"/>
    <w:rsid w:val="00347A0F"/>
    <w:rsid w:val="00347B96"/>
    <w:rsid w:val="0035070B"/>
    <w:rsid w:val="00350D8E"/>
    <w:rsid w:val="00350F12"/>
    <w:rsid w:val="00351F7F"/>
    <w:rsid w:val="0035378A"/>
    <w:rsid w:val="00353867"/>
    <w:rsid w:val="0035449E"/>
    <w:rsid w:val="0035450D"/>
    <w:rsid w:val="00354CFE"/>
    <w:rsid w:val="0035570F"/>
    <w:rsid w:val="00356520"/>
    <w:rsid w:val="00356626"/>
    <w:rsid w:val="00356A04"/>
    <w:rsid w:val="00356DB2"/>
    <w:rsid w:val="00360443"/>
    <w:rsid w:val="00360A58"/>
    <w:rsid w:val="003619B7"/>
    <w:rsid w:val="00361BFE"/>
    <w:rsid w:val="0036363B"/>
    <w:rsid w:val="00364037"/>
    <w:rsid w:val="003641BD"/>
    <w:rsid w:val="0036455B"/>
    <w:rsid w:val="0036455D"/>
    <w:rsid w:val="00364EA3"/>
    <w:rsid w:val="00365E06"/>
    <w:rsid w:val="00366F5B"/>
    <w:rsid w:val="0036778D"/>
    <w:rsid w:val="003707D0"/>
    <w:rsid w:val="00370E65"/>
    <w:rsid w:val="00371738"/>
    <w:rsid w:val="00371A2F"/>
    <w:rsid w:val="0037218A"/>
    <w:rsid w:val="003726E2"/>
    <w:rsid w:val="003727EA"/>
    <w:rsid w:val="003734EE"/>
    <w:rsid w:val="0037376A"/>
    <w:rsid w:val="003740C0"/>
    <w:rsid w:val="003748E8"/>
    <w:rsid w:val="0037506A"/>
    <w:rsid w:val="0037618B"/>
    <w:rsid w:val="0037626E"/>
    <w:rsid w:val="00380F60"/>
    <w:rsid w:val="003811A4"/>
    <w:rsid w:val="00381E42"/>
    <w:rsid w:val="003826CA"/>
    <w:rsid w:val="00383BF5"/>
    <w:rsid w:val="003848D5"/>
    <w:rsid w:val="00385233"/>
    <w:rsid w:val="00385CC2"/>
    <w:rsid w:val="00386C02"/>
    <w:rsid w:val="003879B0"/>
    <w:rsid w:val="003900AD"/>
    <w:rsid w:val="00391069"/>
    <w:rsid w:val="00391277"/>
    <w:rsid w:val="00391628"/>
    <w:rsid w:val="00392107"/>
    <w:rsid w:val="003929D0"/>
    <w:rsid w:val="00392B37"/>
    <w:rsid w:val="003930A8"/>
    <w:rsid w:val="00393542"/>
    <w:rsid w:val="00394209"/>
    <w:rsid w:val="00394736"/>
    <w:rsid w:val="00394AAF"/>
    <w:rsid w:val="003959CF"/>
    <w:rsid w:val="00395ADA"/>
    <w:rsid w:val="003962D9"/>
    <w:rsid w:val="003964BA"/>
    <w:rsid w:val="003964C4"/>
    <w:rsid w:val="0039758E"/>
    <w:rsid w:val="003977DD"/>
    <w:rsid w:val="003A0937"/>
    <w:rsid w:val="003A133F"/>
    <w:rsid w:val="003A18B4"/>
    <w:rsid w:val="003A1A85"/>
    <w:rsid w:val="003A26EF"/>
    <w:rsid w:val="003A36C4"/>
    <w:rsid w:val="003A3E43"/>
    <w:rsid w:val="003A430F"/>
    <w:rsid w:val="003A4B8B"/>
    <w:rsid w:val="003A519C"/>
    <w:rsid w:val="003A56C7"/>
    <w:rsid w:val="003A5BE5"/>
    <w:rsid w:val="003A5F57"/>
    <w:rsid w:val="003A632B"/>
    <w:rsid w:val="003A6A68"/>
    <w:rsid w:val="003B0C84"/>
    <w:rsid w:val="003B212C"/>
    <w:rsid w:val="003B2CEE"/>
    <w:rsid w:val="003B32C0"/>
    <w:rsid w:val="003B3378"/>
    <w:rsid w:val="003B3525"/>
    <w:rsid w:val="003B3A0A"/>
    <w:rsid w:val="003B3EBB"/>
    <w:rsid w:val="003B44E1"/>
    <w:rsid w:val="003B55F9"/>
    <w:rsid w:val="003B60E6"/>
    <w:rsid w:val="003B6FCA"/>
    <w:rsid w:val="003B7141"/>
    <w:rsid w:val="003B72B5"/>
    <w:rsid w:val="003B75FF"/>
    <w:rsid w:val="003B7D68"/>
    <w:rsid w:val="003C0365"/>
    <w:rsid w:val="003C0DE1"/>
    <w:rsid w:val="003C0E82"/>
    <w:rsid w:val="003C236E"/>
    <w:rsid w:val="003C31CC"/>
    <w:rsid w:val="003C434F"/>
    <w:rsid w:val="003C4CA0"/>
    <w:rsid w:val="003C532C"/>
    <w:rsid w:val="003C573F"/>
    <w:rsid w:val="003C5759"/>
    <w:rsid w:val="003C5B31"/>
    <w:rsid w:val="003C6966"/>
    <w:rsid w:val="003C73B2"/>
    <w:rsid w:val="003C7599"/>
    <w:rsid w:val="003C76B9"/>
    <w:rsid w:val="003C76D7"/>
    <w:rsid w:val="003C7A15"/>
    <w:rsid w:val="003D0421"/>
    <w:rsid w:val="003D043C"/>
    <w:rsid w:val="003D0955"/>
    <w:rsid w:val="003D13CD"/>
    <w:rsid w:val="003D1D46"/>
    <w:rsid w:val="003D2187"/>
    <w:rsid w:val="003D2D7C"/>
    <w:rsid w:val="003D2F91"/>
    <w:rsid w:val="003D392F"/>
    <w:rsid w:val="003D41BC"/>
    <w:rsid w:val="003D464F"/>
    <w:rsid w:val="003D5B04"/>
    <w:rsid w:val="003D5BAD"/>
    <w:rsid w:val="003D60E8"/>
    <w:rsid w:val="003E0235"/>
    <w:rsid w:val="003E12D1"/>
    <w:rsid w:val="003E2586"/>
    <w:rsid w:val="003E2AA1"/>
    <w:rsid w:val="003E2DB4"/>
    <w:rsid w:val="003E2DF3"/>
    <w:rsid w:val="003E363A"/>
    <w:rsid w:val="003E43AF"/>
    <w:rsid w:val="003E4720"/>
    <w:rsid w:val="003E478C"/>
    <w:rsid w:val="003E489F"/>
    <w:rsid w:val="003E5E00"/>
    <w:rsid w:val="003E6719"/>
    <w:rsid w:val="003E6971"/>
    <w:rsid w:val="003E6F56"/>
    <w:rsid w:val="003E799F"/>
    <w:rsid w:val="003F0388"/>
    <w:rsid w:val="003F0391"/>
    <w:rsid w:val="003F10DA"/>
    <w:rsid w:val="003F18D8"/>
    <w:rsid w:val="003F1A8E"/>
    <w:rsid w:val="003F1D6B"/>
    <w:rsid w:val="003F1D9B"/>
    <w:rsid w:val="003F3858"/>
    <w:rsid w:val="003F439E"/>
    <w:rsid w:val="003F563A"/>
    <w:rsid w:val="003F5D0C"/>
    <w:rsid w:val="003F6D4A"/>
    <w:rsid w:val="003F7461"/>
    <w:rsid w:val="004006A6"/>
    <w:rsid w:val="0040188B"/>
    <w:rsid w:val="004026CA"/>
    <w:rsid w:val="004029AE"/>
    <w:rsid w:val="00402BE3"/>
    <w:rsid w:val="004043E9"/>
    <w:rsid w:val="00404871"/>
    <w:rsid w:val="00404AAE"/>
    <w:rsid w:val="00404AE1"/>
    <w:rsid w:val="00404D21"/>
    <w:rsid w:val="004054DE"/>
    <w:rsid w:val="00405F60"/>
    <w:rsid w:val="00407773"/>
    <w:rsid w:val="0041157E"/>
    <w:rsid w:val="004119B1"/>
    <w:rsid w:val="0041257F"/>
    <w:rsid w:val="0041406B"/>
    <w:rsid w:val="0041640E"/>
    <w:rsid w:val="004175D3"/>
    <w:rsid w:val="00417B20"/>
    <w:rsid w:val="00417F2F"/>
    <w:rsid w:val="00417F43"/>
    <w:rsid w:val="00420C99"/>
    <w:rsid w:val="00420CCF"/>
    <w:rsid w:val="00421173"/>
    <w:rsid w:val="00422C9C"/>
    <w:rsid w:val="00422E35"/>
    <w:rsid w:val="00423BAC"/>
    <w:rsid w:val="00424780"/>
    <w:rsid w:val="00424A32"/>
    <w:rsid w:val="00424E19"/>
    <w:rsid w:val="00425113"/>
    <w:rsid w:val="004256C3"/>
    <w:rsid w:val="00426339"/>
    <w:rsid w:val="004264D6"/>
    <w:rsid w:val="00426D45"/>
    <w:rsid w:val="00426F28"/>
    <w:rsid w:val="00426FFA"/>
    <w:rsid w:val="0042791A"/>
    <w:rsid w:val="00430B2E"/>
    <w:rsid w:val="00430C69"/>
    <w:rsid w:val="00431244"/>
    <w:rsid w:val="00431749"/>
    <w:rsid w:val="00432F93"/>
    <w:rsid w:val="004334A7"/>
    <w:rsid w:val="00433A1C"/>
    <w:rsid w:val="00433B66"/>
    <w:rsid w:val="00433E7A"/>
    <w:rsid w:val="00434349"/>
    <w:rsid w:val="0043453A"/>
    <w:rsid w:val="004364DE"/>
    <w:rsid w:val="00436753"/>
    <w:rsid w:val="00436DAD"/>
    <w:rsid w:val="004400C0"/>
    <w:rsid w:val="00440281"/>
    <w:rsid w:val="00440FE5"/>
    <w:rsid w:val="0044101C"/>
    <w:rsid w:val="00441328"/>
    <w:rsid w:val="004425D7"/>
    <w:rsid w:val="004426BE"/>
    <w:rsid w:val="00442A46"/>
    <w:rsid w:val="0044351F"/>
    <w:rsid w:val="0044409E"/>
    <w:rsid w:val="00444C4E"/>
    <w:rsid w:val="004452FB"/>
    <w:rsid w:val="004462EC"/>
    <w:rsid w:val="00446381"/>
    <w:rsid w:val="00446386"/>
    <w:rsid w:val="0044663C"/>
    <w:rsid w:val="00447244"/>
    <w:rsid w:val="0044741E"/>
    <w:rsid w:val="00447614"/>
    <w:rsid w:val="004502FA"/>
    <w:rsid w:val="00450EC8"/>
    <w:rsid w:val="004512CE"/>
    <w:rsid w:val="00451C33"/>
    <w:rsid w:val="00452F99"/>
    <w:rsid w:val="00453067"/>
    <w:rsid w:val="004540DD"/>
    <w:rsid w:val="004541B8"/>
    <w:rsid w:val="004553C8"/>
    <w:rsid w:val="00455DB2"/>
    <w:rsid w:val="00455F15"/>
    <w:rsid w:val="00456A2A"/>
    <w:rsid w:val="00456D47"/>
    <w:rsid w:val="0045735E"/>
    <w:rsid w:val="00457C76"/>
    <w:rsid w:val="00457DB3"/>
    <w:rsid w:val="00457E6A"/>
    <w:rsid w:val="00460132"/>
    <w:rsid w:val="004615A9"/>
    <w:rsid w:val="0046287F"/>
    <w:rsid w:val="00462CA0"/>
    <w:rsid w:val="00462D9A"/>
    <w:rsid w:val="00463126"/>
    <w:rsid w:val="004638F6"/>
    <w:rsid w:val="004647D3"/>
    <w:rsid w:val="00464E16"/>
    <w:rsid w:val="00464F23"/>
    <w:rsid w:val="00465681"/>
    <w:rsid w:val="00465BFF"/>
    <w:rsid w:val="004671EC"/>
    <w:rsid w:val="00467276"/>
    <w:rsid w:val="00467435"/>
    <w:rsid w:val="00470139"/>
    <w:rsid w:val="00470ECB"/>
    <w:rsid w:val="004712A8"/>
    <w:rsid w:val="0047221B"/>
    <w:rsid w:val="00473B43"/>
    <w:rsid w:val="00475A32"/>
    <w:rsid w:val="004765C9"/>
    <w:rsid w:val="00476703"/>
    <w:rsid w:val="00476D93"/>
    <w:rsid w:val="00477A71"/>
    <w:rsid w:val="00477B63"/>
    <w:rsid w:val="00480361"/>
    <w:rsid w:val="004809E6"/>
    <w:rsid w:val="004817DE"/>
    <w:rsid w:val="00482884"/>
    <w:rsid w:val="00482AE8"/>
    <w:rsid w:val="0048442F"/>
    <w:rsid w:val="0048450F"/>
    <w:rsid w:val="00484EF5"/>
    <w:rsid w:val="0048586D"/>
    <w:rsid w:val="00485F8B"/>
    <w:rsid w:val="00486983"/>
    <w:rsid w:val="00487209"/>
    <w:rsid w:val="0048738E"/>
    <w:rsid w:val="00487663"/>
    <w:rsid w:val="004877E8"/>
    <w:rsid w:val="00490843"/>
    <w:rsid w:val="00490B58"/>
    <w:rsid w:val="00490CD9"/>
    <w:rsid w:val="0049104D"/>
    <w:rsid w:val="00491288"/>
    <w:rsid w:val="00491413"/>
    <w:rsid w:val="004914D8"/>
    <w:rsid w:val="004920B9"/>
    <w:rsid w:val="00492813"/>
    <w:rsid w:val="00494502"/>
    <w:rsid w:val="00494768"/>
    <w:rsid w:val="00494F89"/>
    <w:rsid w:val="004963FA"/>
    <w:rsid w:val="00496772"/>
    <w:rsid w:val="00496F38"/>
    <w:rsid w:val="004971EF"/>
    <w:rsid w:val="004A0801"/>
    <w:rsid w:val="004A0FF8"/>
    <w:rsid w:val="004A11E5"/>
    <w:rsid w:val="004A1C21"/>
    <w:rsid w:val="004A1CAF"/>
    <w:rsid w:val="004A2089"/>
    <w:rsid w:val="004A31E6"/>
    <w:rsid w:val="004A42F0"/>
    <w:rsid w:val="004A487E"/>
    <w:rsid w:val="004A4ACF"/>
    <w:rsid w:val="004A52F2"/>
    <w:rsid w:val="004A5A6B"/>
    <w:rsid w:val="004A5AB8"/>
    <w:rsid w:val="004A6032"/>
    <w:rsid w:val="004A6DBA"/>
    <w:rsid w:val="004A7583"/>
    <w:rsid w:val="004A75C2"/>
    <w:rsid w:val="004A77A8"/>
    <w:rsid w:val="004A7991"/>
    <w:rsid w:val="004A79E7"/>
    <w:rsid w:val="004B07F0"/>
    <w:rsid w:val="004B0F56"/>
    <w:rsid w:val="004B172D"/>
    <w:rsid w:val="004B1B32"/>
    <w:rsid w:val="004B1D79"/>
    <w:rsid w:val="004B2159"/>
    <w:rsid w:val="004B2451"/>
    <w:rsid w:val="004B2499"/>
    <w:rsid w:val="004B24CE"/>
    <w:rsid w:val="004B3121"/>
    <w:rsid w:val="004B3F77"/>
    <w:rsid w:val="004B444F"/>
    <w:rsid w:val="004B4771"/>
    <w:rsid w:val="004B4ED5"/>
    <w:rsid w:val="004B502D"/>
    <w:rsid w:val="004B5607"/>
    <w:rsid w:val="004B5723"/>
    <w:rsid w:val="004B6182"/>
    <w:rsid w:val="004B6837"/>
    <w:rsid w:val="004B6ECF"/>
    <w:rsid w:val="004C0428"/>
    <w:rsid w:val="004C0D4A"/>
    <w:rsid w:val="004C15D3"/>
    <w:rsid w:val="004C2046"/>
    <w:rsid w:val="004C27D1"/>
    <w:rsid w:val="004C456D"/>
    <w:rsid w:val="004C5A02"/>
    <w:rsid w:val="004C5AD8"/>
    <w:rsid w:val="004C64D2"/>
    <w:rsid w:val="004C6640"/>
    <w:rsid w:val="004D0115"/>
    <w:rsid w:val="004D111C"/>
    <w:rsid w:val="004D1230"/>
    <w:rsid w:val="004D1AD1"/>
    <w:rsid w:val="004D23EF"/>
    <w:rsid w:val="004D2873"/>
    <w:rsid w:val="004D29E6"/>
    <w:rsid w:val="004D2C28"/>
    <w:rsid w:val="004D3162"/>
    <w:rsid w:val="004D3536"/>
    <w:rsid w:val="004D3E40"/>
    <w:rsid w:val="004D5335"/>
    <w:rsid w:val="004D5390"/>
    <w:rsid w:val="004D545E"/>
    <w:rsid w:val="004D54DE"/>
    <w:rsid w:val="004D5632"/>
    <w:rsid w:val="004D5AEB"/>
    <w:rsid w:val="004D6147"/>
    <w:rsid w:val="004D64B8"/>
    <w:rsid w:val="004D7BCC"/>
    <w:rsid w:val="004E0B46"/>
    <w:rsid w:val="004E12F2"/>
    <w:rsid w:val="004E14CE"/>
    <w:rsid w:val="004E18B8"/>
    <w:rsid w:val="004E236B"/>
    <w:rsid w:val="004E2865"/>
    <w:rsid w:val="004E3F0E"/>
    <w:rsid w:val="004E4793"/>
    <w:rsid w:val="004E5522"/>
    <w:rsid w:val="004E5B18"/>
    <w:rsid w:val="004E6899"/>
    <w:rsid w:val="004E6A0F"/>
    <w:rsid w:val="004E6E3B"/>
    <w:rsid w:val="004E732B"/>
    <w:rsid w:val="004E770C"/>
    <w:rsid w:val="004E7FBF"/>
    <w:rsid w:val="004F18B1"/>
    <w:rsid w:val="004F1949"/>
    <w:rsid w:val="004F2A10"/>
    <w:rsid w:val="004F2B5B"/>
    <w:rsid w:val="004F2BDE"/>
    <w:rsid w:val="004F330A"/>
    <w:rsid w:val="004F38EC"/>
    <w:rsid w:val="004F404E"/>
    <w:rsid w:val="004F4174"/>
    <w:rsid w:val="004F4742"/>
    <w:rsid w:val="004F554D"/>
    <w:rsid w:val="004F5A3B"/>
    <w:rsid w:val="004F5B3D"/>
    <w:rsid w:val="004F5CA6"/>
    <w:rsid w:val="004F5CC4"/>
    <w:rsid w:val="004F6204"/>
    <w:rsid w:val="004F7226"/>
    <w:rsid w:val="004F7245"/>
    <w:rsid w:val="004F72CC"/>
    <w:rsid w:val="00500229"/>
    <w:rsid w:val="00500F8B"/>
    <w:rsid w:val="005015A9"/>
    <w:rsid w:val="00501776"/>
    <w:rsid w:val="00502215"/>
    <w:rsid w:val="00502A49"/>
    <w:rsid w:val="00502C4C"/>
    <w:rsid w:val="00502D35"/>
    <w:rsid w:val="00504AE8"/>
    <w:rsid w:val="005056BD"/>
    <w:rsid w:val="005056C0"/>
    <w:rsid w:val="00505E9F"/>
    <w:rsid w:val="0050642C"/>
    <w:rsid w:val="00506A3D"/>
    <w:rsid w:val="00506C89"/>
    <w:rsid w:val="00507438"/>
    <w:rsid w:val="00507AEA"/>
    <w:rsid w:val="00510DBE"/>
    <w:rsid w:val="005114F8"/>
    <w:rsid w:val="005121F3"/>
    <w:rsid w:val="0051293B"/>
    <w:rsid w:val="00512D86"/>
    <w:rsid w:val="00513BFF"/>
    <w:rsid w:val="0051425B"/>
    <w:rsid w:val="00514314"/>
    <w:rsid w:val="005144B9"/>
    <w:rsid w:val="00514514"/>
    <w:rsid w:val="005153C8"/>
    <w:rsid w:val="0051546C"/>
    <w:rsid w:val="005160C6"/>
    <w:rsid w:val="00516967"/>
    <w:rsid w:val="005177EA"/>
    <w:rsid w:val="00517938"/>
    <w:rsid w:val="0052016C"/>
    <w:rsid w:val="00520493"/>
    <w:rsid w:val="00520823"/>
    <w:rsid w:val="00520A76"/>
    <w:rsid w:val="00521211"/>
    <w:rsid w:val="00521974"/>
    <w:rsid w:val="00521C82"/>
    <w:rsid w:val="0052203C"/>
    <w:rsid w:val="0052264E"/>
    <w:rsid w:val="00522A47"/>
    <w:rsid w:val="00523D4B"/>
    <w:rsid w:val="00524359"/>
    <w:rsid w:val="00524468"/>
    <w:rsid w:val="00524853"/>
    <w:rsid w:val="00524991"/>
    <w:rsid w:val="00524F0B"/>
    <w:rsid w:val="00525C32"/>
    <w:rsid w:val="00526656"/>
    <w:rsid w:val="005271E8"/>
    <w:rsid w:val="0053029F"/>
    <w:rsid w:val="005304EC"/>
    <w:rsid w:val="0053068F"/>
    <w:rsid w:val="00530CE8"/>
    <w:rsid w:val="00531017"/>
    <w:rsid w:val="00531287"/>
    <w:rsid w:val="00531B8D"/>
    <w:rsid w:val="00532029"/>
    <w:rsid w:val="0053340F"/>
    <w:rsid w:val="0053350E"/>
    <w:rsid w:val="005338A1"/>
    <w:rsid w:val="00533A48"/>
    <w:rsid w:val="00533FC6"/>
    <w:rsid w:val="00534081"/>
    <w:rsid w:val="00534799"/>
    <w:rsid w:val="00534A16"/>
    <w:rsid w:val="00534D7B"/>
    <w:rsid w:val="00535CEF"/>
    <w:rsid w:val="00536296"/>
    <w:rsid w:val="00536752"/>
    <w:rsid w:val="00537296"/>
    <w:rsid w:val="00537C2E"/>
    <w:rsid w:val="00537FDC"/>
    <w:rsid w:val="00540913"/>
    <w:rsid w:val="005415C3"/>
    <w:rsid w:val="005425AB"/>
    <w:rsid w:val="00543581"/>
    <w:rsid w:val="00543E5E"/>
    <w:rsid w:val="00544AC5"/>
    <w:rsid w:val="00544E6C"/>
    <w:rsid w:val="005450AB"/>
    <w:rsid w:val="00545338"/>
    <w:rsid w:val="00545469"/>
    <w:rsid w:val="0054621B"/>
    <w:rsid w:val="005509D9"/>
    <w:rsid w:val="00550D73"/>
    <w:rsid w:val="00552E08"/>
    <w:rsid w:val="005533B7"/>
    <w:rsid w:val="0055469B"/>
    <w:rsid w:val="00555227"/>
    <w:rsid w:val="00555808"/>
    <w:rsid w:val="00555A82"/>
    <w:rsid w:val="005564C6"/>
    <w:rsid w:val="005571D3"/>
    <w:rsid w:val="00560FCB"/>
    <w:rsid w:val="0056129B"/>
    <w:rsid w:val="00561FBA"/>
    <w:rsid w:val="00562262"/>
    <w:rsid w:val="005624F5"/>
    <w:rsid w:val="00563162"/>
    <w:rsid w:val="00563672"/>
    <w:rsid w:val="00563995"/>
    <w:rsid w:val="005639A0"/>
    <w:rsid w:val="005639BF"/>
    <w:rsid w:val="005641E0"/>
    <w:rsid w:val="00564521"/>
    <w:rsid w:val="00564745"/>
    <w:rsid w:val="00564AB9"/>
    <w:rsid w:val="00564E53"/>
    <w:rsid w:val="00564E68"/>
    <w:rsid w:val="00565619"/>
    <w:rsid w:val="005663EE"/>
    <w:rsid w:val="00567031"/>
    <w:rsid w:val="005672E7"/>
    <w:rsid w:val="00567489"/>
    <w:rsid w:val="00567C8D"/>
    <w:rsid w:val="00570326"/>
    <w:rsid w:val="00571929"/>
    <w:rsid w:val="00571957"/>
    <w:rsid w:val="005724A2"/>
    <w:rsid w:val="00572F2A"/>
    <w:rsid w:val="00572F7E"/>
    <w:rsid w:val="00573045"/>
    <w:rsid w:val="0057331A"/>
    <w:rsid w:val="00573444"/>
    <w:rsid w:val="00573DB0"/>
    <w:rsid w:val="0057618F"/>
    <w:rsid w:val="00576516"/>
    <w:rsid w:val="00577ABD"/>
    <w:rsid w:val="00577D60"/>
    <w:rsid w:val="00577DC5"/>
    <w:rsid w:val="00580219"/>
    <w:rsid w:val="0058095B"/>
    <w:rsid w:val="005809D3"/>
    <w:rsid w:val="0058152D"/>
    <w:rsid w:val="00581C59"/>
    <w:rsid w:val="00582DC0"/>
    <w:rsid w:val="00582F54"/>
    <w:rsid w:val="00583377"/>
    <w:rsid w:val="005848F6"/>
    <w:rsid w:val="00584C05"/>
    <w:rsid w:val="00585B50"/>
    <w:rsid w:val="00586740"/>
    <w:rsid w:val="005904FE"/>
    <w:rsid w:val="005906A9"/>
    <w:rsid w:val="00590836"/>
    <w:rsid w:val="005917E0"/>
    <w:rsid w:val="00591A9D"/>
    <w:rsid w:val="00591B0B"/>
    <w:rsid w:val="00592431"/>
    <w:rsid w:val="0059258A"/>
    <w:rsid w:val="005926D3"/>
    <w:rsid w:val="0059295F"/>
    <w:rsid w:val="00592A08"/>
    <w:rsid w:val="00592DF5"/>
    <w:rsid w:val="005932B7"/>
    <w:rsid w:val="00594070"/>
    <w:rsid w:val="00594221"/>
    <w:rsid w:val="0059428A"/>
    <w:rsid w:val="005943D4"/>
    <w:rsid w:val="0059453F"/>
    <w:rsid w:val="00596F80"/>
    <w:rsid w:val="00597A45"/>
    <w:rsid w:val="005A040C"/>
    <w:rsid w:val="005A0C93"/>
    <w:rsid w:val="005A0FD9"/>
    <w:rsid w:val="005A1168"/>
    <w:rsid w:val="005A16CB"/>
    <w:rsid w:val="005A197F"/>
    <w:rsid w:val="005A1A23"/>
    <w:rsid w:val="005A2062"/>
    <w:rsid w:val="005A26D1"/>
    <w:rsid w:val="005A2755"/>
    <w:rsid w:val="005A2EE7"/>
    <w:rsid w:val="005A3247"/>
    <w:rsid w:val="005A3CB9"/>
    <w:rsid w:val="005A4E15"/>
    <w:rsid w:val="005A6364"/>
    <w:rsid w:val="005A6FDF"/>
    <w:rsid w:val="005A73C5"/>
    <w:rsid w:val="005A7BF7"/>
    <w:rsid w:val="005B017F"/>
    <w:rsid w:val="005B01BC"/>
    <w:rsid w:val="005B04F0"/>
    <w:rsid w:val="005B059F"/>
    <w:rsid w:val="005B103C"/>
    <w:rsid w:val="005B23C1"/>
    <w:rsid w:val="005B23F2"/>
    <w:rsid w:val="005B2A62"/>
    <w:rsid w:val="005B3EA3"/>
    <w:rsid w:val="005B43C4"/>
    <w:rsid w:val="005B4A7A"/>
    <w:rsid w:val="005B551C"/>
    <w:rsid w:val="005B7CF6"/>
    <w:rsid w:val="005C14DE"/>
    <w:rsid w:val="005C1B51"/>
    <w:rsid w:val="005C211B"/>
    <w:rsid w:val="005C2912"/>
    <w:rsid w:val="005C29B0"/>
    <w:rsid w:val="005C2ED1"/>
    <w:rsid w:val="005C334A"/>
    <w:rsid w:val="005C390B"/>
    <w:rsid w:val="005C435B"/>
    <w:rsid w:val="005C445C"/>
    <w:rsid w:val="005C44AB"/>
    <w:rsid w:val="005C4C20"/>
    <w:rsid w:val="005C4D54"/>
    <w:rsid w:val="005C4E0D"/>
    <w:rsid w:val="005C4F1A"/>
    <w:rsid w:val="005C5116"/>
    <w:rsid w:val="005C51C9"/>
    <w:rsid w:val="005C5982"/>
    <w:rsid w:val="005C598A"/>
    <w:rsid w:val="005C5A81"/>
    <w:rsid w:val="005C5C6C"/>
    <w:rsid w:val="005C6C3E"/>
    <w:rsid w:val="005C7119"/>
    <w:rsid w:val="005D0E0D"/>
    <w:rsid w:val="005D1654"/>
    <w:rsid w:val="005D1F88"/>
    <w:rsid w:val="005D21D4"/>
    <w:rsid w:val="005D22DF"/>
    <w:rsid w:val="005D2C05"/>
    <w:rsid w:val="005D3684"/>
    <w:rsid w:val="005D37B5"/>
    <w:rsid w:val="005D4EDD"/>
    <w:rsid w:val="005D50A8"/>
    <w:rsid w:val="005D5302"/>
    <w:rsid w:val="005D54DD"/>
    <w:rsid w:val="005D7062"/>
    <w:rsid w:val="005D75A2"/>
    <w:rsid w:val="005D78D9"/>
    <w:rsid w:val="005E0CDE"/>
    <w:rsid w:val="005E1100"/>
    <w:rsid w:val="005E15CF"/>
    <w:rsid w:val="005E200C"/>
    <w:rsid w:val="005E2BD4"/>
    <w:rsid w:val="005E315B"/>
    <w:rsid w:val="005E37D0"/>
    <w:rsid w:val="005E57AB"/>
    <w:rsid w:val="005E5900"/>
    <w:rsid w:val="005E5A7E"/>
    <w:rsid w:val="005E7184"/>
    <w:rsid w:val="005E762F"/>
    <w:rsid w:val="005F0F23"/>
    <w:rsid w:val="005F1616"/>
    <w:rsid w:val="005F1CCB"/>
    <w:rsid w:val="005F1F70"/>
    <w:rsid w:val="005F244D"/>
    <w:rsid w:val="005F2789"/>
    <w:rsid w:val="005F2FDB"/>
    <w:rsid w:val="005F3553"/>
    <w:rsid w:val="005F3983"/>
    <w:rsid w:val="005F3E2B"/>
    <w:rsid w:val="005F47BA"/>
    <w:rsid w:val="005F57AE"/>
    <w:rsid w:val="005F58F7"/>
    <w:rsid w:val="005F5A44"/>
    <w:rsid w:val="005F6236"/>
    <w:rsid w:val="005F7574"/>
    <w:rsid w:val="0060004E"/>
    <w:rsid w:val="006002BB"/>
    <w:rsid w:val="00603CAE"/>
    <w:rsid w:val="00604A86"/>
    <w:rsid w:val="00604AEF"/>
    <w:rsid w:val="00604E5A"/>
    <w:rsid w:val="0060618D"/>
    <w:rsid w:val="00606FD6"/>
    <w:rsid w:val="006075E8"/>
    <w:rsid w:val="00607777"/>
    <w:rsid w:val="00607C2B"/>
    <w:rsid w:val="006120C6"/>
    <w:rsid w:val="00613839"/>
    <w:rsid w:val="006139AD"/>
    <w:rsid w:val="006145BD"/>
    <w:rsid w:val="00614FE4"/>
    <w:rsid w:val="006167A0"/>
    <w:rsid w:val="00617528"/>
    <w:rsid w:val="006214E7"/>
    <w:rsid w:val="00621D4F"/>
    <w:rsid w:val="006220B9"/>
    <w:rsid w:val="0062212F"/>
    <w:rsid w:val="006226FF"/>
    <w:rsid w:val="006242F0"/>
    <w:rsid w:val="0062469D"/>
    <w:rsid w:val="00624BB2"/>
    <w:rsid w:val="006252EB"/>
    <w:rsid w:val="00625EA0"/>
    <w:rsid w:val="00625FDC"/>
    <w:rsid w:val="0062614A"/>
    <w:rsid w:val="00626AC3"/>
    <w:rsid w:val="00626EFE"/>
    <w:rsid w:val="0062770D"/>
    <w:rsid w:val="00627B44"/>
    <w:rsid w:val="00630CA6"/>
    <w:rsid w:val="00631B6B"/>
    <w:rsid w:val="00633AC4"/>
    <w:rsid w:val="00633B82"/>
    <w:rsid w:val="00633C36"/>
    <w:rsid w:val="006340E3"/>
    <w:rsid w:val="006345A2"/>
    <w:rsid w:val="006351C1"/>
    <w:rsid w:val="006352EE"/>
    <w:rsid w:val="00635E74"/>
    <w:rsid w:val="00636798"/>
    <w:rsid w:val="00636CE7"/>
    <w:rsid w:val="00636D65"/>
    <w:rsid w:val="00636E99"/>
    <w:rsid w:val="00637B8D"/>
    <w:rsid w:val="006401D5"/>
    <w:rsid w:val="006412F4"/>
    <w:rsid w:val="00641688"/>
    <w:rsid w:val="0064199D"/>
    <w:rsid w:val="00641A09"/>
    <w:rsid w:val="00641FFF"/>
    <w:rsid w:val="006421CF"/>
    <w:rsid w:val="00642209"/>
    <w:rsid w:val="0064272A"/>
    <w:rsid w:val="00642A27"/>
    <w:rsid w:val="00642EB1"/>
    <w:rsid w:val="0064361B"/>
    <w:rsid w:val="00643D64"/>
    <w:rsid w:val="00643DF3"/>
    <w:rsid w:val="00643FF9"/>
    <w:rsid w:val="006446EF"/>
    <w:rsid w:val="00645962"/>
    <w:rsid w:val="00645F13"/>
    <w:rsid w:val="00645F6B"/>
    <w:rsid w:val="0064654C"/>
    <w:rsid w:val="00647B4E"/>
    <w:rsid w:val="00650BD6"/>
    <w:rsid w:val="00650EB8"/>
    <w:rsid w:val="00651182"/>
    <w:rsid w:val="00652B3E"/>
    <w:rsid w:val="00653011"/>
    <w:rsid w:val="006531F0"/>
    <w:rsid w:val="00653320"/>
    <w:rsid w:val="006534ED"/>
    <w:rsid w:val="00653A63"/>
    <w:rsid w:val="00653D89"/>
    <w:rsid w:val="00653EEE"/>
    <w:rsid w:val="00654251"/>
    <w:rsid w:val="00654B68"/>
    <w:rsid w:val="00655382"/>
    <w:rsid w:val="00655576"/>
    <w:rsid w:val="00655BB7"/>
    <w:rsid w:val="00656D17"/>
    <w:rsid w:val="00656D19"/>
    <w:rsid w:val="0065787B"/>
    <w:rsid w:val="00660455"/>
    <w:rsid w:val="00661615"/>
    <w:rsid w:val="00661AB9"/>
    <w:rsid w:val="00662095"/>
    <w:rsid w:val="00662647"/>
    <w:rsid w:val="0066286F"/>
    <w:rsid w:val="00662901"/>
    <w:rsid w:val="00663D19"/>
    <w:rsid w:val="00664613"/>
    <w:rsid w:val="00665AD5"/>
    <w:rsid w:val="0066672B"/>
    <w:rsid w:val="00666FC7"/>
    <w:rsid w:val="00667010"/>
    <w:rsid w:val="006674D7"/>
    <w:rsid w:val="00667C44"/>
    <w:rsid w:val="006715B3"/>
    <w:rsid w:val="00672755"/>
    <w:rsid w:val="006727F9"/>
    <w:rsid w:val="00674585"/>
    <w:rsid w:val="00674CB4"/>
    <w:rsid w:val="00674DA8"/>
    <w:rsid w:val="00674DCA"/>
    <w:rsid w:val="00675780"/>
    <w:rsid w:val="006760DC"/>
    <w:rsid w:val="00676304"/>
    <w:rsid w:val="006776D1"/>
    <w:rsid w:val="00677EE6"/>
    <w:rsid w:val="0068084C"/>
    <w:rsid w:val="006810D0"/>
    <w:rsid w:val="00681624"/>
    <w:rsid w:val="00681D7B"/>
    <w:rsid w:val="006820C7"/>
    <w:rsid w:val="00684996"/>
    <w:rsid w:val="00685FB3"/>
    <w:rsid w:val="00686473"/>
    <w:rsid w:val="0068663B"/>
    <w:rsid w:val="00686D03"/>
    <w:rsid w:val="00686FE4"/>
    <w:rsid w:val="006871C5"/>
    <w:rsid w:val="006872F5"/>
    <w:rsid w:val="00687633"/>
    <w:rsid w:val="00687689"/>
    <w:rsid w:val="00687BCA"/>
    <w:rsid w:val="006900B0"/>
    <w:rsid w:val="00690A91"/>
    <w:rsid w:val="0069372F"/>
    <w:rsid w:val="006946D0"/>
    <w:rsid w:val="006956E2"/>
    <w:rsid w:val="00695A7B"/>
    <w:rsid w:val="0069648B"/>
    <w:rsid w:val="00697EEA"/>
    <w:rsid w:val="006A1897"/>
    <w:rsid w:val="006A1AC2"/>
    <w:rsid w:val="006A2531"/>
    <w:rsid w:val="006A278F"/>
    <w:rsid w:val="006A2E1E"/>
    <w:rsid w:val="006A3D1E"/>
    <w:rsid w:val="006A43C8"/>
    <w:rsid w:val="006A49D2"/>
    <w:rsid w:val="006A4AD6"/>
    <w:rsid w:val="006A5276"/>
    <w:rsid w:val="006A6B57"/>
    <w:rsid w:val="006A7D24"/>
    <w:rsid w:val="006B01CE"/>
    <w:rsid w:val="006B029D"/>
    <w:rsid w:val="006B0929"/>
    <w:rsid w:val="006B1F18"/>
    <w:rsid w:val="006B2411"/>
    <w:rsid w:val="006B2BBA"/>
    <w:rsid w:val="006B31A9"/>
    <w:rsid w:val="006B33C8"/>
    <w:rsid w:val="006B3473"/>
    <w:rsid w:val="006B400B"/>
    <w:rsid w:val="006B4092"/>
    <w:rsid w:val="006B4198"/>
    <w:rsid w:val="006B7ECE"/>
    <w:rsid w:val="006C0A13"/>
    <w:rsid w:val="006C0CAA"/>
    <w:rsid w:val="006C1352"/>
    <w:rsid w:val="006C1802"/>
    <w:rsid w:val="006C19DF"/>
    <w:rsid w:val="006C1DCB"/>
    <w:rsid w:val="006C2246"/>
    <w:rsid w:val="006C2978"/>
    <w:rsid w:val="006C2A1B"/>
    <w:rsid w:val="006C34A7"/>
    <w:rsid w:val="006C424C"/>
    <w:rsid w:val="006C4EE3"/>
    <w:rsid w:val="006C4FDE"/>
    <w:rsid w:val="006C5194"/>
    <w:rsid w:val="006C53FE"/>
    <w:rsid w:val="006C62A5"/>
    <w:rsid w:val="006C62AE"/>
    <w:rsid w:val="006C65B2"/>
    <w:rsid w:val="006C6A76"/>
    <w:rsid w:val="006C6CE6"/>
    <w:rsid w:val="006C6FBD"/>
    <w:rsid w:val="006C76D1"/>
    <w:rsid w:val="006C7E39"/>
    <w:rsid w:val="006D02E2"/>
    <w:rsid w:val="006D09D4"/>
    <w:rsid w:val="006D1552"/>
    <w:rsid w:val="006D1E41"/>
    <w:rsid w:val="006D22CE"/>
    <w:rsid w:val="006D2AC7"/>
    <w:rsid w:val="006D3DBA"/>
    <w:rsid w:val="006D40B7"/>
    <w:rsid w:val="006D48E5"/>
    <w:rsid w:val="006D4A54"/>
    <w:rsid w:val="006D5C94"/>
    <w:rsid w:val="006D6EAE"/>
    <w:rsid w:val="006D730F"/>
    <w:rsid w:val="006D7889"/>
    <w:rsid w:val="006E01E8"/>
    <w:rsid w:val="006E1DDD"/>
    <w:rsid w:val="006E212F"/>
    <w:rsid w:val="006E236C"/>
    <w:rsid w:val="006E296C"/>
    <w:rsid w:val="006E3467"/>
    <w:rsid w:val="006E4572"/>
    <w:rsid w:val="006E49E7"/>
    <w:rsid w:val="006E4ADB"/>
    <w:rsid w:val="006E4B2B"/>
    <w:rsid w:val="006E4EDF"/>
    <w:rsid w:val="006E5268"/>
    <w:rsid w:val="006E559D"/>
    <w:rsid w:val="006E596A"/>
    <w:rsid w:val="006E5D0F"/>
    <w:rsid w:val="006E5F5E"/>
    <w:rsid w:val="006E61FB"/>
    <w:rsid w:val="006E62D1"/>
    <w:rsid w:val="006E6340"/>
    <w:rsid w:val="006E6589"/>
    <w:rsid w:val="006E65FF"/>
    <w:rsid w:val="006E6A20"/>
    <w:rsid w:val="006E732C"/>
    <w:rsid w:val="006E7396"/>
    <w:rsid w:val="006F0B92"/>
    <w:rsid w:val="006F0E52"/>
    <w:rsid w:val="006F1F75"/>
    <w:rsid w:val="006F27E1"/>
    <w:rsid w:val="006F3194"/>
    <w:rsid w:val="006F410C"/>
    <w:rsid w:val="006F4973"/>
    <w:rsid w:val="006F4AD5"/>
    <w:rsid w:val="006F5179"/>
    <w:rsid w:val="006F56DA"/>
    <w:rsid w:val="006F599D"/>
    <w:rsid w:val="00700496"/>
    <w:rsid w:val="00701073"/>
    <w:rsid w:val="00701182"/>
    <w:rsid w:val="00701EE5"/>
    <w:rsid w:val="00702188"/>
    <w:rsid w:val="00702336"/>
    <w:rsid w:val="00702E41"/>
    <w:rsid w:val="00702FC8"/>
    <w:rsid w:val="007044BA"/>
    <w:rsid w:val="00704BE6"/>
    <w:rsid w:val="0070515D"/>
    <w:rsid w:val="0070518B"/>
    <w:rsid w:val="007058CB"/>
    <w:rsid w:val="00705F73"/>
    <w:rsid w:val="007067C0"/>
    <w:rsid w:val="00706E37"/>
    <w:rsid w:val="00707402"/>
    <w:rsid w:val="007078BA"/>
    <w:rsid w:val="00707DC4"/>
    <w:rsid w:val="007100EA"/>
    <w:rsid w:val="007111D9"/>
    <w:rsid w:val="00711CBF"/>
    <w:rsid w:val="0071245F"/>
    <w:rsid w:val="00714367"/>
    <w:rsid w:val="00715D40"/>
    <w:rsid w:val="00717564"/>
    <w:rsid w:val="007175CD"/>
    <w:rsid w:val="0071760D"/>
    <w:rsid w:val="0072110A"/>
    <w:rsid w:val="00721B70"/>
    <w:rsid w:val="00721DF7"/>
    <w:rsid w:val="00722793"/>
    <w:rsid w:val="00723349"/>
    <w:rsid w:val="00724502"/>
    <w:rsid w:val="00724ED9"/>
    <w:rsid w:val="00725C61"/>
    <w:rsid w:val="007274E7"/>
    <w:rsid w:val="0072760F"/>
    <w:rsid w:val="0073035F"/>
    <w:rsid w:val="007313FC"/>
    <w:rsid w:val="00731578"/>
    <w:rsid w:val="00732064"/>
    <w:rsid w:val="00733271"/>
    <w:rsid w:val="00733F6B"/>
    <w:rsid w:val="007341EF"/>
    <w:rsid w:val="00734FF9"/>
    <w:rsid w:val="00735478"/>
    <w:rsid w:val="00735494"/>
    <w:rsid w:val="00735DFC"/>
    <w:rsid w:val="00737017"/>
    <w:rsid w:val="00737132"/>
    <w:rsid w:val="00737697"/>
    <w:rsid w:val="00741070"/>
    <w:rsid w:val="0074158A"/>
    <w:rsid w:val="007425B3"/>
    <w:rsid w:val="00742F02"/>
    <w:rsid w:val="00743E35"/>
    <w:rsid w:val="00744677"/>
    <w:rsid w:val="007446B4"/>
    <w:rsid w:val="00745490"/>
    <w:rsid w:val="007454BE"/>
    <w:rsid w:val="007455BC"/>
    <w:rsid w:val="007467F6"/>
    <w:rsid w:val="00746D3E"/>
    <w:rsid w:val="00746EA7"/>
    <w:rsid w:val="00747003"/>
    <w:rsid w:val="00747B2A"/>
    <w:rsid w:val="007502FF"/>
    <w:rsid w:val="007503C4"/>
    <w:rsid w:val="00750491"/>
    <w:rsid w:val="007504BF"/>
    <w:rsid w:val="007506B4"/>
    <w:rsid w:val="007509FF"/>
    <w:rsid w:val="00750B48"/>
    <w:rsid w:val="00750C99"/>
    <w:rsid w:val="00750D46"/>
    <w:rsid w:val="007519AD"/>
    <w:rsid w:val="00752035"/>
    <w:rsid w:val="00752B41"/>
    <w:rsid w:val="00753011"/>
    <w:rsid w:val="00754502"/>
    <w:rsid w:val="0075694C"/>
    <w:rsid w:val="00756B16"/>
    <w:rsid w:val="00757FCA"/>
    <w:rsid w:val="007604D2"/>
    <w:rsid w:val="007610C0"/>
    <w:rsid w:val="007612DA"/>
    <w:rsid w:val="00761C81"/>
    <w:rsid w:val="007623AC"/>
    <w:rsid w:val="007628E5"/>
    <w:rsid w:val="00763363"/>
    <w:rsid w:val="00763D0E"/>
    <w:rsid w:val="007643A2"/>
    <w:rsid w:val="00764612"/>
    <w:rsid w:val="00764FC5"/>
    <w:rsid w:val="007662BC"/>
    <w:rsid w:val="00766331"/>
    <w:rsid w:val="00766CE6"/>
    <w:rsid w:val="0076795A"/>
    <w:rsid w:val="00767E62"/>
    <w:rsid w:val="00767EE4"/>
    <w:rsid w:val="00767F08"/>
    <w:rsid w:val="00770431"/>
    <w:rsid w:val="00770E87"/>
    <w:rsid w:val="00770FA4"/>
    <w:rsid w:val="00771595"/>
    <w:rsid w:val="007717B2"/>
    <w:rsid w:val="00771831"/>
    <w:rsid w:val="00771BB5"/>
    <w:rsid w:val="00772382"/>
    <w:rsid w:val="007729B6"/>
    <w:rsid w:val="00772FD7"/>
    <w:rsid w:val="007734D9"/>
    <w:rsid w:val="007735CA"/>
    <w:rsid w:val="00773732"/>
    <w:rsid w:val="0077388C"/>
    <w:rsid w:val="00773DF9"/>
    <w:rsid w:val="0077484C"/>
    <w:rsid w:val="00774B4C"/>
    <w:rsid w:val="007750F0"/>
    <w:rsid w:val="0077514B"/>
    <w:rsid w:val="0077547E"/>
    <w:rsid w:val="00776477"/>
    <w:rsid w:val="00776CFE"/>
    <w:rsid w:val="0077722C"/>
    <w:rsid w:val="00780000"/>
    <w:rsid w:val="0078093B"/>
    <w:rsid w:val="00781B09"/>
    <w:rsid w:val="00781C18"/>
    <w:rsid w:val="0078213A"/>
    <w:rsid w:val="0078363A"/>
    <w:rsid w:val="00783654"/>
    <w:rsid w:val="007843F7"/>
    <w:rsid w:val="00785671"/>
    <w:rsid w:val="00785F9B"/>
    <w:rsid w:val="007865E9"/>
    <w:rsid w:val="00786DC5"/>
    <w:rsid w:val="0078759A"/>
    <w:rsid w:val="0078790E"/>
    <w:rsid w:val="007907E9"/>
    <w:rsid w:val="00790A76"/>
    <w:rsid w:val="00792197"/>
    <w:rsid w:val="00792234"/>
    <w:rsid w:val="00792F03"/>
    <w:rsid w:val="007930DA"/>
    <w:rsid w:val="00793F4C"/>
    <w:rsid w:val="00793FF8"/>
    <w:rsid w:val="00794307"/>
    <w:rsid w:val="00794F3E"/>
    <w:rsid w:val="0079520C"/>
    <w:rsid w:val="0079549D"/>
    <w:rsid w:val="00795815"/>
    <w:rsid w:val="0079624A"/>
    <w:rsid w:val="00796B10"/>
    <w:rsid w:val="00796EC8"/>
    <w:rsid w:val="007970BD"/>
    <w:rsid w:val="007972CB"/>
    <w:rsid w:val="007A1EAD"/>
    <w:rsid w:val="007A20DA"/>
    <w:rsid w:val="007A23B4"/>
    <w:rsid w:val="007A321E"/>
    <w:rsid w:val="007A32D3"/>
    <w:rsid w:val="007A32ED"/>
    <w:rsid w:val="007A458E"/>
    <w:rsid w:val="007A5717"/>
    <w:rsid w:val="007A5CDF"/>
    <w:rsid w:val="007A6C16"/>
    <w:rsid w:val="007A7272"/>
    <w:rsid w:val="007A74C7"/>
    <w:rsid w:val="007B052B"/>
    <w:rsid w:val="007B0A88"/>
    <w:rsid w:val="007B0BC2"/>
    <w:rsid w:val="007B0EEB"/>
    <w:rsid w:val="007B125C"/>
    <w:rsid w:val="007B221C"/>
    <w:rsid w:val="007B290C"/>
    <w:rsid w:val="007B2D90"/>
    <w:rsid w:val="007B3229"/>
    <w:rsid w:val="007B342D"/>
    <w:rsid w:val="007B370E"/>
    <w:rsid w:val="007B3DD6"/>
    <w:rsid w:val="007B5835"/>
    <w:rsid w:val="007B58F3"/>
    <w:rsid w:val="007B5D20"/>
    <w:rsid w:val="007B6B46"/>
    <w:rsid w:val="007B6D6F"/>
    <w:rsid w:val="007B72F2"/>
    <w:rsid w:val="007B7B18"/>
    <w:rsid w:val="007B7BC6"/>
    <w:rsid w:val="007B7EB3"/>
    <w:rsid w:val="007C0D8E"/>
    <w:rsid w:val="007C0FFB"/>
    <w:rsid w:val="007C10E1"/>
    <w:rsid w:val="007C149A"/>
    <w:rsid w:val="007C26A8"/>
    <w:rsid w:val="007C2B5B"/>
    <w:rsid w:val="007C2E7C"/>
    <w:rsid w:val="007C3067"/>
    <w:rsid w:val="007C32E5"/>
    <w:rsid w:val="007C335F"/>
    <w:rsid w:val="007C3DBE"/>
    <w:rsid w:val="007C40F0"/>
    <w:rsid w:val="007C438A"/>
    <w:rsid w:val="007C4678"/>
    <w:rsid w:val="007C58B9"/>
    <w:rsid w:val="007C59C2"/>
    <w:rsid w:val="007C5AD0"/>
    <w:rsid w:val="007C5F9F"/>
    <w:rsid w:val="007C65CC"/>
    <w:rsid w:val="007D05A4"/>
    <w:rsid w:val="007D2095"/>
    <w:rsid w:val="007D2106"/>
    <w:rsid w:val="007D31AD"/>
    <w:rsid w:val="007D3595"/>
    <w:rsid w:val="007D374F"/>
    <w:rsid w:val="007D54B8"/>
    <w:rsid w:val="007D5603"/>
    <w:rsid w:val="007D58B4"/>
    <w:rsid w:val="007D5E56"/>
    <w:rsid w:val="007D5F15"/>
    <w:rsid w:val="007D66FF"/>
    <w:rsid w:val="007D697B"/>
    <w:rsid w:val="007D7898"/>
    <w:rsid w:val="007D7AB7"/>
    <w:rsid w:val="007D7B11"/>
    <w:rsid w:val="007E0A82"/>
    <w:rsid w:val="007E0D5F"/>
    <w:rsid w:val="007E0E29"/>
    <w:rsid w:val="007E1622"/>
    <w:rsid w:val="007E1EEF"/>
    <w:rsid w:val="007E1F72"/>
    <w:rsid w:val="007E23EF"/>
    <w:rsid w:val="007E3008"/>
    <w:rsid w:val="007E31A9"/>
    <w:rsid w:val="007E3866"/>
    <w:rsid w:val="007E4043"/>
    <w:rsid w:val="007E4CFB"/>
    <w:rsid w:val="007E4D2F"/>
    <w:rsid w:val="007E557A"/>
    <w:rsid w:val="007E5584"/>
    <w:rsid w:val="007E576C"/>
    <w:rsid w:val="007E585E"/>
    <w:rsid w:val="007E5F5F"/>
    <w:rsid w:val="007E734F"/>
    <w:rsid w:val="007E76CB"/>
    <w:rsid w:val="007E7D8A"/>
    <w:rsid w:val="007E7F82"/>
    <w:rsid w:val="007F0CE1"/>
    <w:rsid w:val="007F1CC7"/>
    <w:rsid w:val="007F2533"/>
    <w:rsid w:val="007F2762"/>
    <w:rsid w:val="007F4766"/>
    <w:rsid w:val="007F4C77"/>
    <w:rsid w:val="007F5632"/>
    <w:rsid w:val="007F59F8"/>
    <w:rsid w:val="007F5CB5"/>
    <w:rsid w:val="007F5DA0"/>
    <w:rsid w:val="007F625E"/>
    <w:rsid w:val="007F6417"/>
    <w:rsid w:val="007F7E86"/>
    <w:rsid w:val="00801F3B"/>
    <w:rsid w:val="0080219A"/>
    <w:rsid w:val="0080298F"/>
    <w:rsid w:val="00803C12"/>
    <w:rsid w:val="008040AC"/>
    <w:rsid w:val="00804577"/>
    <w:rsid w:val="00804A6E"/>
    <w:rsid w:val="0080504F"/>
    <w:rsid w:val="00805070"/>
    <w:rsid w:val="008052AA"/>
    <w:rsid w:val="00805A1E"/>
    <w:rsid w:val="008064C6"/>
    <w:rsid w:val="00806548"/>
    <w:rsid w:val="008069B0"/>
    <w:rsid w:val="00806B18"/>
    <w:rsid w:val="00806BA4"/>
    <w:rsid w:val="00806F06"/>
    <w:rsid w:val="00807109"/>
    <w:rsid w:val="00807D15"/>
    <w:rsid w:val="0081014D"/>
    <w:rsid w:val="0081098A"/>
    <w:rsid w:val="008111D7"/>
    <w:rsid w:val="008118F5"/>
    <w:rsid w:val="00811CEC"/>
    <w:rsid w:val="008126B9"/>
    <w:rsid w:val="00812FBC"/>
    <w:rsid w:val="0081355D"/>
    <w:rsid w:val="008137BB"/>
    <w:rsid w:val="008139F5"/>
    <w:rsid w:val="008140E2"/>
    <w:rsid w:val="00814178"/>
    <w:rsid w:val="0081592B"/>
    <w:rsid w:val="008159F1"/>
    <w:rsid w:val="00816160"/>
    <w:rsid w:val="008161EE"/>
    <w:rsid w:val="008171A7"/>
    <w:rsid w:val="00817682"/>
    <w:rsid w:val="00817C90"/>
    <w:rsid w:val="00817EA0"/>
    <w:rsid w:val="00820506"/>
    <w:rsid w:val="00820898"/>
    <w:rsid w:val="00820C82"/>
    <w:rsid w:val="008210E8"/>
    <w:rsid w:val="00822354"/>
    <w:rsid w:val="00822A90"/>
    <w:rsid w:val="008233EE"/>
    <w:rsid w:val="008239BF"/>
    <w:rsid w:val="008239F8"/>
    <w:rsid w:val="00824BFF"/>
    <w:rsid w:val="00824C68"/>
    <w:rsid w:val="00825080"/>
    <w:rsid w:val="008254EF"/>
    <w:rsid w:val="00825736"/>
    <w:rsid w:val="008262A3"/>
    <w:rsid w:val="00827238"/>
    <w:rsid w:val="00827E24"/>
    <w:rsid w:val="00830287"/>
    <w:rsid w:val="008305AA"/>
    <w:rsid w:val="00830DFD"/>
    <w:rsid w:val="008313AD"/>
    <w:rsid w:val="0083157D"/>
    <w:rsid w:val="008322A2"/>
    <w:rsid w:val="00832CD5"/>
    <w:rsid w:val="00833A51"/>
    <w:rsid w:val="00833D3F"/>
    <w:rsid w:val="0083487D"/>
    <w:rsid w:val="00834BFC"/>
    <w:rsid w:val="00835B9F"/>
    <w:rsid w:val="008362DE"/>
    <w:rsid w:val="00836FB6"/>
    <w:rsid w:val="00840446"/>
    <w:rsid w:val="00840CDA"/>
    <w:rsid w:val="008416BC"/>
    <w:rsid w:val="00841BFF"/>
    <w:rsid w:val="00841C35"/>
    <w:rsid w:val="008423BE"/>
    <w:rsid w:val="0084264C"/>
    <w:rsid w:val="00842B34"/>
    <w:rsid w:val="008430CE"/>
    <w:rsid w:val="008434E7"/>
    <w:rsid w:val="0084414F"/>
    <w:rsid w:val="00844CB0"/>
    <w:rsid w:val="0084500E"/>
    <w:rsid w:val="0084534A"/>
    <w:rsid w:val="008453B5"/>
    <w:rsid w:val="00845572"/>
    <w:rsid w:val="00846DAC"/>
    <w:rsid w:val="00846F5B"/>
    <w:rsid w:val="008470E0"/>
    <w:rsid w:val="00847244"/>
    <w:rsid w:val="0084793C"/>
    <w:rsid w:val="00847FC6"/>
    <w:rsid w:val="008503AC"/>
    <w:rsid w:val="00851878"/>
    <w:rsid w:val="00851ED2"/>
    <w:rsid w:val="008520E1"/>
    <w:rsid w:val="008524E3"/>
    <w:rsid w:val="00852F7C"/>
    <w:rsid w:val="0085327A"/>
    <w:rsid w:val="0085461B"/>
    <w:rsid w:val="008564A5"/>
    <w:rsid w:val="00857086"/>
    <w:rsid w:val="008576CF"/>
    <w:rsid w:val="00857A5D"/>
    <w:rsid w:val="00861643"/>
    <w:rsid w:val="00863CF1"/>
    <w:rsid w:val="00864123"/>
    <w:rsid w:val="008645F4"/>
    <w:rsid w:val="008651BB"/>
    <w:rsid w:val="00866791"/>
    <w:rsid w:val="008667F7"/>
    <w:rsid w:val="00867C40"/>
    <w:rsid w:val="00870AA0"/>
    <w:rsid w:val="0087198F"/>
    <w:rsid w:val="00871FE7"/>
    <w:rsid w:val="00872988"/>
    <w:rsid w:val="00872E6B"/>
    <w:rsid w:val="00873303"/>
    <w:rsid w:val="00873755"/>
    <w:rsid w:val="00874950"/>
    <w:rsid w:val="00874E5D"/>
    <w:rsid w:val="008754A9"/>
    <w:rsid w:val="008758F9"/>
    <w:rsid w:val="00875E1D"/>
    <w:rsid w:val="008764DF"/>
    <w:rsid w:val="00876950"/>
    <w:rsid w:val="00876C2D"/>
    <w:rsid w:val="00877100"/>
    <w:rsid w:val="00880198"/>
    <w:rsid w:val="0088068C"/>
    <w:rsid w:val="0088114C"/>
    <w:rsid w:val="00881437"/>
    <w:rsid w:val="008818C4"/>
    <w:rsid w:val="008819D7"/>
    <w:rsid w:val="008819E0"/>
    <w:rsid w:val="00881F7D"/>
    <w:rsid w:val="00882C91"/>
    <w:rsid w:val="00882CBD"/>
    <w:rsid w:val="0088313A"/>
    <w:rsid w:val="00883F48"/>
    <w:rsid w:val="0088435A"/>
    <w:rsid w:val="00884ABA"/>
    <w:rsid w:val="00885369"/>
    <w:rsid w:val="00885784"/>
    <w:rsid w:val="00886BC0"/>
    <w:rsid w:val="00886E0F"/>
    <w:rsid w:val="00886ED5"/>
    <w:rsid w:val="008900B1"/>
    <w:rsid w:val="00890CFE"/>
    <w:rsid w:val="00890F54"/>
    <w:rsid w:val="00891561"/>
    <w:rsid w:val="0089222E"/>
    <w:rsid w:val="008924BB"/>
    <w:rsid w:val="0089280B"/>
    <w:rsid w:val="00892CA9"/>
    <w:rsid w:val="008934C5"/>
    <w:rsid w:val="00894267"/>
    <w:rsid w:val="0089433C"/>
    <w:rsid w:val="008949BF"/>
    <w:rsid w:val="008956D5"/>
    <w:rsid w:val="008957BD"/>
    <w:rsid w:val="008958F9"/>
    <w:rsid w:val="00895AF2"/>
    <w:rsid w:val="0089607E"/>
    <w:rsid w:val="008962B4"/>
    <w:rsid w:val="00896518"/>
    <w:rsid w:val="0089744B"/>
    <w:rsid w:val="00897803"/>
    <w:rsid w:val="008A0241"/>
    <w:rsid w:val="008A035A"/>
    <w:rsid w:val="008A0EAE"/>
    <w:rsid w:val="008A0FEC"/>
    <w:rsid w:val="008A11D8"/>
    <w:rsid w:val="008A125D"/>
    <w:rsid w:val="008A2D3A"/>
    <w:rsid w:val="008A30E3"/>
    <w:rsid w:val="008A36EA"/>
    <w:rsid w:val="008A3BFF"/>
    <w:rsid w:val="008A436F"/>
    <w:rsid w:val="008A4882"/>
    <w:rsid w:val="008A4FF0"/>
    <w:rsid w:val="008A5133"/>
    <w:rsid w:val="008A5F44"/>
    <w:rsid w:val="008A6D7E"/>
    <w:rsid w:val="008A6F84"/>
    <w:rsid w:val="008A76C4"/>
    <w:rsid w:val="008A7B73"/>
    <w:rsid w:val="008B032D"/>
    <w:rsid w:val="008B05C1"/>
    <w:rsid w:val="008B0A64"/>
    <w:rsid w:val="008B0C72"/>
    <w:rsid w:val="008B0F5E"/>
    <w:rsid w:val="008B1974"/>
    <w:rsid w:val="008B2149"/>
    <w:rsid w:val="008B2ACB"/>
    <w:rsid w:val="008B30B6"/>
    <w:rsid w:val="008B3640"/>
    <w:rsid w:val="008B47DA"/>
    <w:rsid w:val="008B541D"/>
    <w:rsid w:val="008B5C52"/>
    <w:rsid w:val="008B69D9"/>
    <w:rsid w:val="008B7380"/>
    <w:rsid w:val="008B7A07"/>
    <w:rsid w:val="008B7CF5"/>
    <w:rsid w:val="008C0BC8"/>
    <w:rsid w:val="008C0F18"/>
    <w:rsid w:val="008C129E"/>
    <w:rsid w:val="008C1ABA"/>
    <w:rsid w:val="008C21A3"/>
    <w:rsid w:val="008C226B"/>
    <w:rsid w:val="008C2C72"/>
    <w:rsid w:val="008C2EAB"/>
    <w:rsid w:val="008C2F24"/>
    <w:rsid w:val="008C325A"/>
    <w:rsid w:val="008C4AF6"/>
    <w:rsid w:val="008C4ED9"/>
    <w:rsid w:val="008C53D8"/>
    <w:rsid w:val="008C5F45"/>
    <w:rsid w:val="008C6C06"/>
    <w:rsid w:val="008C70F2"/>
    <w:rsid w:val="008C710E"/>
    <w:rsid w:val="008C749B"/>
    <w:rsid w:val="008C7622"/>
    <w:rsid w:val="008C7AFF"/>
    <w:rsid w:val="008D12C0"/>
    <w:rsid w:val="008D13B0"/>
    <w:rsid w:val="008D21E5"/>
    <w:rsid w:val="008D2262"/>
    <w:rsid w:val="008D2C3D"/>
    <w:rsid w:val="008D31D9"/>
    <w:rsid w:val="008D32B5"/>
    <w:rsid w:val="008D34F2"/>
    <w:rsid w:val="008D36B9"/>
    <w:rsid w:val="008D392F"/>
    <w:rsid w:val="008D3FB1"/>
    <w:rsid w:val="008D4A1F"/>
    <w:rsid w:val="008D5977"/>
    <w:rsid w:val="008D5E12"/>
    <w:rsid w:val="008D5E78"/>
    <w:rsid w:val="008D63F2"/>
    <w:rsid w:val="008D63FB"/>
    <w:rsid w:val="008D6A17"/>
    <w:rsid w:val="008D6A9B"/>
    <w:rsid w:val="008E07D5"/>
    <w:rsid w:val="008E0997"/>
    <w:rsid w:val="008E1ED5"/>
    <w:rsid w:val="008E1FE7"/>
    <w:rsid w:val="008E32C9"/>
    <w:rsid w:val="008E36EB"/>
    <w:rsid w:val="008E38CF"/>
    <w:rsid w:val="008E3A3E"/>
    <w:rsid w:val="008E3B0C"/>
    <w:rsid w:val="008E5479"/>
    <w:rsid w:val="008E56B5"/>
    <w:rsid w:val="008E6416"/>
    <w:rsid w:val="008E73BC"/>
    <w:rsid w:val="008E7C67"/>
    <w:rsid w:val="008F1DF1"/>
    <w:rsid w:val="008F36FC"/>
    <w:rsid w:val="008F377E"/>
    <w:rsid w:val="008F50A1"/>
    <w:rsid w:val="008F5694"/>
    <w:rsid w:val="008F5D8F"/>
    <w:rsid w:val="008F5E8B"/>
    <w:rsid w:val="008F5F48"/>
    <w:rsid w:val="008F6864"/>
    <w:rsid w:val="008F7309"/>
    <w:rsid w:val="008F7406"/>
    <w:rsid w:val="008F7AFB"/>
    <w:rsid w:val="008F7E41"/>
    <w:rsid w:val="009002D2"/>
    <w:rsid w:val="009002FA"/>
    <w:rsid w:val="0090047A"/>
    <w:rsid w:val="00901433"/>
    <w:rsid w:val="00901DD6"/>
    <w:rsid w:val="0090388A"/>
    <w:rsid w:val="00903A71"/>
    <w:rsid w:val="00903AEE"/>
    <w:rsid w:val="00903B19"/>
    <w:rsid w:val="0090491D"/>
    <w:rsid w:val="009050AC"/>
    <w:rsid w:val="00906481"/>
    <w:rsid w:val="0090669F"/>
    <w:rsid w:val="0090673E"/>
    <w:rsid w:val="00906BA4"/>
    <w:rsid w:val="00910574"/>
    <w:rsid w:val="009106C6"/>
    <w:rsid w:val="00910924"/>
    <w:rsid w:val="00912253"/>
    <w:rsid w:val="0091235C"/>
    <w:rsid w:val="00912BD3"/>
    <w:rsid w:val="00913634"/>
    <w:rsid w:val="00913A9A"/>
    <w:rsid w:val="00913EA7"/>
    <w:rsid w:val="009166AE"/>
    <w:rsid w:val="00917B19"/>
    <w:rsid w:val="00920A3B"/>
    <w:rsid w:val="00920F27"/>
    <w:rsid w:val="0092156E"/>
    <w:rsid w:val="0092163C"/>
    <w:rsid w:val="00921A8C"/>
    <w:rsid w:val="0092287C"/>
    <w:rsid w:val="0092289D"/>
    <w:rsid w:val="0092333D"/>
    <w:rsid w:val="009234ED"/>
    <w:rsid w:val="0092354F"/>
    <w:rsid w:val="00924364"/>
    <w:rsid w:val="009245DA"/>
    <w:rsid w:val="0092494C"/>
    <w:rsid w:val="00924B5A"/>
    <w:rsid w:val="0092505F"/>
    <w:rsid w:val="009256E3"/>
    <w:rsid w:val="009257A1"/>
    <w:rsid w:val="009260E2"/>
    <w:rsid w:val="00927511"/>
    <w:rsid w:val="00927A5D"/>
    <w:rsid w:val="00927CB1"/>
    <w:rsid w:val="0093166C"/>
    <w:rsid w:val="009319C3"/>
    <w:rsid w:val="00933231"/>
    <w:rsid w:val="009334B0"/>
    <w:rsid w:val="00933682"/>
    <w:rsid w:val="00933A68"/>
    <w:rsid w:val="009348EE"/>
    <w:rsid w:val="00934D2A"/>
    <w:rsid w:val="00935BE9"/>
    <w:rsid w:val="00937575"/>
    <w:rsid w:val="0093796B"/>
    <w:rsid w:val="009406E4"/>
    <w:rsid w:val="00941302"/>
    <w:rsid w:val="0094161B"/>
    <w:rsid w:val="0094162F"/>
    <w:rsid w:val="00941C9F"/>
    <w:rsid w:val="00941DDE"/>
    <w:rsid w:val="009421AF"/>
    <w:rsid w:val="00942838"/>
    <w:rsid w:val="009445E6"/>
    <w:rsid w:val="00944E10"/>
    <w:rsid w:val="00944E33"/>
    <w:rsid w:val="009463F9"/>
    <w:rsid w:val="009467C1"/>
    <w:rsid w:val="009476AD"/>
    <w:rsid w:val="00947A88"/>
    <w:rsid w:val="00950229"/>
    <w:rsid w:val="00950CC1"/>
    <w:rsid w:val="009522B2"/>
    <w:rsid w:val="009538A9"/>
    <w:rsid w:val="00953C43"/>
    <w:rsid w:val="0095458B"/>
    <w:rsid w:val="0095532B"/>
    <w:rsid w:val="009555D7"/>
    <w:rsid w:val="009558EA"/>
    <w:rsid w:val="0095638E"/>
    <w:rsid w:val="00956604"/>
    <w:rsid w:val="00957C91"/>
    <w:rsid w:val="009608EF"/>
    <w:rsid w:val="00960E29"/>
    <w:rsid w:val="009620C2"/>
    <w:rsid w:val="00962A02"/>
    <w:rsid w:val="00963AE2"/>
    <w:rsid w:val="00963D2D"/>
    <w:rsid w:val="00965D81"/>
    <w:rsid w:val="009672AE"/>
    <w:rsid w:val="009672F4"/>
    <w:rsid w:val="00967EFC"/>
    <w:rsid w:val="00971094"/>
    <w:rsid w:val="00971113"/>
    <w:rsid w:val="0097149D"/>
    <w:rsid w:val="0097238A"/>
    <w:rsid w:val="009724CC"/>
    <w:rsid w:val="00972B62"/>
    <w:rsid w:val="0097374B"/>
    <w:rsid w:val="009739B3"/>
    <w:rsid w:val="009742F5"/>
    <w:rsid w:val="00975EEA"/>
    <w:rsid w:val="009762C4"/>
    <w:rsid w:val="00977292"/>
    <w:rsid w:val="009804D8"/>
    <w:rsid w:val="00980FA3"/>
    <w:rsid w:val="00981025"/>
    <w:rsid w:val="00981692"/>
    <w:rsid w:val="009817DE"/>
    <w:rsid w:val="00981A5E"/>
    <w:rsid w:val="00981FD4"/>
    <w:rsid w:val="00983345"/>
    <w:rsid w:val="00983471"/>
    <w:rsid w:val="009834FF"/>
    <w:rsid w:val="009840E4"/>
    <w:rsid w:val="00984EDE"/>
    <w:rsid w:val="00986027"/>
    <w:rsid w:val="0098606B"/>
    <w:rsid w:val="009863D7"/>
    <w:rsid w:val="00987342"/>
    <w:rsid w:val="009874B1"/>
    <w:rsid w:val="0098765D"/>
    <w:rsid w:val="00987CFE"/>
    <w:rsid w:val="00987FE7"/>
    <w:rsid w:val="009905E8"/>
    <w:rsid w:val="00990D33"/>
    <w:rsid w:val="00991C68"/>
    <w:rsid w:val="009923F0"/>
    <w:rsid w:val="00992C43"/>
    <w:rsid w:val="00992D6B"/>
    <w:rsid w:val="009934AE"/>
    <w:rsid w:val="009938B6"/>
    <w:rsid w:val="009953C0"/>
    <w:rsid w:val="009964D9"/>
    <w:rsid w:val="009968C2"/>
    <w:rsid w:val="009971E4"/>
    <w:rsid w:val="0099726D"/>
    <w:rsid w:val="009A0277"/>
    <w:rsid w:val="009A030A"/>
    <w:rsid w:val="009A05A3"/>
    <w:rsid w:val="009A0EDA"/>
    <w:rsid w:val="009A11C3"/>
    <w:rsid w:val="009A187A"/>
    <w:rsid w:val="009A1D95"/>
    <w:rsid w:val="009A25BA"/>
    <w:rsid w:val="009A27A9"/>
    <w:rsid w:val="009A3579"/>
    <w:rsid w:val="009A39F7"/>
    <w:rsid w:val="009A47F0"/>
    <w:rsid w:val="009A55F0"/>
    <w:rsid w:val="009A6843"/>
    <w:rsid w:val="009A7581"/>
    <w:rsid w:val="009B12FA"/>
    <w:rsid w:val="009B1544"/>
    <w:rsid w:val="009B195D"/>
    <w:rsid w:val="009B1C62"/>
    <w:rsid w:val="009B232B"/>
    <w:rsid w:val="009B2C86"/>
    <w:rsid w:val="009B31DF"/>
    <w:rsid w:val="009B370A"/>
    <w:rsid w:val="009B38AF"/>
    <w:rsid w:val="009B4364"/>
    <w:rsid w:val="009B477F"/>
    <w:rsid w:val="009B518E"/>
    <w:rsid w:val="009B55F4"/>
    <w:rsid w:val="009B59B6"/>
    <w:rsid w:val="009B5EAC"/>
    <w:rsid w:val="009B6609"/>
    <w:rsid w:val="009B7E86"/>
    <w:rsid w:val="009C014D"/>
    <w:rsid w:val="009C0835"/>
    <w:rsid w:val="009C094B"/>
    <w:rsid w:val="009C2E2E"/>
    <w:rsid w:val="009C332D"/>
    <w:rsid w:val="009C35CA"/>
    <w:rsid w:val="009C374E"/>
    <w:rsid w:val="009C387E"/>
    <w:rsid w:val="009C5ABC"/>
    <w:rsid w:val="009C5C34"/>
    <w:rsid w:val="009C61BB"/>
    <w:rsid w:val="009C6200"/>
    <w:rsid w:val="009C630F"/>
    <w:rsid w:val="009C6993"/>
    <w:rsid w:val="009C6AAB"/>
    <w:rsid w:val="009C6E22"/>
    <w:rsid w:val="009C7472"/>
    <w:rsid w:val="009C79EA"/>
    <w:rsid w:val="009D016B"/>
    <w:rsid w:val="009D032F"/>
    <w:rsid w:val="009D3ABC"/>
    <w:rsid w:val="009D4ECC"/>
    <w:rsid w:val="009D4FCE"/>
    <w:rsid w:val="009D610A"/>
    <w:rsid w:val="009D763B"/>
    <w:rsid w:val="009D7B01"/>
    <w:rsid w:val="009E048F"/>
    <w:rsid w:val="009E04B3"/>
    <w:rsid w:val="009E20FB"/>
    <w:rsid w:val="009E2614"/>
    <w:rsid w:val="009E282F"/>
    <w:rsid w:val="009E2A66"/>
    <w:rsid w:val="009E30C4"/>
    <w:rsid w:val="009E36A5"/>
    <w:rsid w:val="009E3B79"/>
    <w:rsid w:val="009E3FA0"/>
    <w:rsid w:val="009E5572"/>
    <w:rsid w:val="009E563C"/>
    <w:rsid w:val="009E718E"/>
    <w:rsid w:val="009E73E5"/>
    <w:rsid w:val="009E7439"/>
    <w:rsid w:val="009E7442"/>
    <w:rsid w:val="009F0203"/>
    <w:rsid w:val="009F1348"/>
    <w:rsid w:val="009F17CA"/>
    <w:rsid w:val="009F26A4"/>
    <w:rsid w:val="009F2FB2"/>
    <w:rsid w:val="009F37B6"/>
    <w:rsid w:val="009F4041"/>
    <w:rsid w:val="009F5011"/>
    <w:rsid w:val="009F5105"/>
    <w:rsid w:val="009F635E"/>
    <w:rsid w:val="009F63D1"/>
    <w:rsid w:val="009F65A2"/>
    <w:rsid w:val="009F7676"/>
    <w:rsid w:val="009F78AF"/>
    <w:rsid w:val="009F7A33"/>
    <w:rsid w:val="00A029DA"/>
    <w:rsid w:val="00A02A86"/>
    <w:rsid w:val="00A04502"/>
    <w:rsid w:val="00A056D9"/>
    <w:rsid w:val="00A05D03"/>
    <w:rsid w:val="00A05F7E"/>
    <w:rsid w:val="00A0777E"/>
    <w:rsid w:val="00A07CC2"/>
    <w:rsid w:val="00A07D72"/>
    <w:rsid w:val="00A10883"/>
    <w:rsid w:val="00A10EF0"/>
    <w:rsid w:val="00A111D1"/>
    <w:rsid w:val="00A11B0C"/>
    <w:rsid w:val="00A12A3C"/>
    <w:rsid w:val="00A12BBD"/>
    <w:rsid w:val="00A12FA4"/>
    <w:rsid w:val="00A12FF3"/>
    <w:rsid w:val="00A13B1C"/>
    <w:rsid w:val="00A13B59"/>
    <w:rsid w:val="00A141FA"/>
    <w:rsid w:val="00A1499B"/>
    <w:rsid w:val="00A1671E"/>
    <w:rsid w:val="00A167A6"/>
    <w:rsid w:val="00A167B4"/>
    <w:rsid w:val="00A17104"/>
    <w:rsid w:val="00A17CB1"/>
    <w:rsid w:val="00A20C59"/>
    <w:rsid w:val="00A20E11"/>
    <w:rsid w:val="00A20ECE"/>
    <w:rsid w:val="00A21565"/>
    <w:rsid w:val="00A215AA"/>
    <w:rsid w:val="00A21879"/>
    <w:rsid w:val="00A2224E"/>
    <w:rsid w:val="00A24A69"/>
    <w:rsid w:val="00A24C27"/>
    <w:rsid w:val="00A260AC"/>
    <w:rsid w:val="00A2614A"/>
    <w:rsid w:val="00A269B9"/>
    <w:rsid w:val="00A26B37"/>
    <w:rsid w:val="00A30850"/>
    <w:rsid w:val="00A30B47"/>
    <w:rsid w:val="00A32F67"/>
    <w:rsid w:val="00A3419B"/>
    <w:rsid w:val="00A345DE"/>
    <w:rsid w:val="00A347E6"/>
    <w:rsid w:val="00A34E4C"/>
    <w:rsid w:val="00A35113"/>
    <w:rsid w:val="00A35B7E"/>
    <w:rsid w:val="00A365D5"/>
    <w:rsid w:val="00A41E7D"/>
    <w:rsid w:val="00A422AB"/>
    <w:rsid w:val="00A42FF3"/>
    <w:rsid w:val="00A43908"/>
    <w:rsid w:val="00A4574B"/>
    <w:rsid w:val="00A45DFA"/>
    <w:rsid w:val="00A460D5"/>
    <w:rsid w:val="00A461BA"/>
    <w:rsid w:val="00A46E42"/>
    <w:rsid w:val="00A46FB0"/>
    <w:rsid w:val="00A47EF3"/>
    <w:rsid w:val="00A50B8E"/>
    <w:rsid w:val="00A5108F"/>
    <w:rsid w:val="00A5143E"/>
    <w:rsid w:val="00A51536"/>
    <w:rsid w:val="00A51C35"/>
    <w:rsid w:val="00A523C2"/>
    <w:rsid w:val="00A53440"/>
    <w:rsid w:val="00A55320"/>
    <w:rsid w:val="00A55978"/>
    <w:rsid w:val="00A55ED8"/>
    <w:rsid w:val="00A563C3"/>
    <w:rsid w:val="00A56785"/>
    <w:rsid w:val="00A56BCA"/>
    <w:rsid w:val="00A57678"/>
    <w:rsid w:val="00A60460"/>
    <w:rsid w:val="00A60C57"/>
    <w:rsid w:val="00A621A3"/>
    <w:rsid w:val="00A625D5"/>
    <w:rsid w:val="00A63314"/>
    <w:rsid w:val="00A63428"/>
    <w:rsid w:val="00A63CDB"/>
    <w:rsid w:val="00A64C12"/>
    <w:rsid w:val="00A64F67"/>
    <w:rsid w:val="00A678C8"/>
    <w:rsid w:val="00A67DA3"/>
    <w:rsid w:val="00A70C69"/>
    <w:rsid w:val="00A71637"/>
    <w:rsid w:val="00A71D63"/>
    <w:rsid w:val="00A738C9"/>
    <w:rsid w:val="00A73D0F"/>
    <w:rsid w:val="00A7442D"/>
    <w:rsid w:val="00A75781"/>
    <w:rsid w:val="00A768EE"/>
    <w:rsid w:val="00A805BD"/>
    <w:rsid w:val="00A80667"/>
    <w:rsid w:val="00A80F2C"/>
    <w:rsid w:val="00A81405"/>
    <w:rsid w:val="00A81F44"/>
    <w:rsid w:val="00A826D3"/>
    <w:rsid w:val="00A826FF"/>
    <w:rsid w:val="00A82FFD"/>
    <w:rsid w:val="00A832DE"/>
    <w:rsid w:val="00A833B3"/>
    <w:rsid w:val="00A838AE"/>
    <w:rsid w:val="00A83EF0"/>
    <w:rsid w:val="00A848C5"/>
    <w:rsid w:val="00A8590C"/>
    <w:rsid w:val="00A85C90"/>
    <w:rsid w:val="00A86075"/>
    <w:rsid w:val="00A86F71"/>
    <w:rsid w:val="00A8701E"/>
    <w:rsid w:val="00A87A6C"/>
    <w:rsid w:val="00A90242"/>
    <w:rsid w:val="00A903B0"/>
    <w:rsid w:val="00A9130B"/>
    <w:rsid w:val="00A91DB1"/>
    <w:rsid w:val="00A91E35"/>
    <w:rsid w:val="00A92186"/>
    <w:rsid w:val="00A92D1D"/>
    <w:rsid w:val="00A9336D"/>
    <w:rsid w:val="00A94EC4"/>
    <w:rsid w:val="00A963DF"/>
    <w:rsid w:val="00A96A76"/>
    <w:rsid w:val="00A97909"/>
    <w:rsid w:val="00AA073A"/>
    <w:rsid w:val="00AA13F9"/>
    <w:rsid w:val="00AA1C04"/>
    <w:rsid w:val="00AA1F99"/>
    <w:rsid w:val="00AA24B5"/>
    <w:rsid w:val="00AA27FE"/>
    <w:rsid w:val="00AA2ECF"/>
    <w:rsid w:val="00AA33DD"/>
    <w:rsid w:val="00AA4554"/>
    <w:rsid w:val="00AA495B"/>
    <w:rsid w:val="00AA4B13"/>
    <w:rsid w:val="00AA4D48"/>
    <w:rsid w:val="00AA5BD6"/>
    <w:rsid w:val="00AA6087"/>
    <w:rsid w:val="00AA627E"/>
    <w:rsid w:val="00AA6542"/>
    <w:rsid w:val="00AA65DD"/>
    <w:rsid w:val="00AA75ED"/>
    <w:rsid w:val="00AA7A7C"/>
    <w:rsid w:val="00AB078D"/>
    <w:rsid w:val="00AB10FC"/>
    <w:rsid w:val="00AB1FC7"/>
    <w:rsid w:val="00AB247F"/>
    <w:rsid w:val="00AB414E"/>
    <w:rsid w:val="00AB4167"/>
    <w:rsid w:val="00AB4607"/>
    <w:rsid w:val="00AB6850"/>
    <w:rsid w:val="00AB6AEB"/>
    <w:rsid w:val="00AC04D5"/>
    <w:rsid w:val="00AC29FD"/>
    <w:rsid w:val="00AC2D6F"/>
    <w:rsid w:val="00AC3A2F"/>
    <w:rsid w:val="00AC3B24"/>
    <w:rsid w:val="00AC4F28"/>
    <w:rsid w:val="00AC4F3F"/>
    <w:rsid w:val="00AC559D"/>
    <w:rsid w:val="00AC5F5D"/>
    <w:rsid w:val="00AC6FC3"/>
    <w:rsid w:val="00AC7B3B"/>
    <w:rsid w:val="00AD05FD"/>
    <w:rsid w:val="00AD0C29"/>
    <w:rsid w:val="00AD146C"/>
    <w:rsid w:val="00AD18F3"/>
    <w:rsid w:val="00AD21BA"/>
    <w:rsid w:val="00AD2AFE"/>
    <w:rsid w:val="00AD3116"/>
    <w:rsid w:val="00AD42E3"/>
    <w:rsid w:val="00AD5969"/>
    <w:rsid w:val="00AD71B2"/>
    <w:rsid w:val="00AD7B34"/>
    <w:rsid w:val="00AE0511"/>
    <w:rsid w:val="00AE0857"/>
    <w:rsid w:val="00AE1973"/>
    <w:rsid w:val="00AE24B1"/>
    <w:rsid w:val="00AE331A"/>
    <w:rsid w:val="00AE3D67"/>
    <w:rsid w:val="00AE3F15"/>
    <w:rsid w:val="00AE4F71"/>
    <w:rsid w:val="00AE6A0F"/>
    <w:rsid w:val="00AE7379"/>
    <w:rsid w:val="00AE7A9A"/>
    <w:rsid w:val="00AE7C8A"/>
    <w:rsid w:val="00AF0DEB"/>
    <w:rsid w:val="00AF0E67"/>
    <w:rsid w:val="00AF0EE9"/>
    <w:rsid w:val="00AF1E47"/>
    <w:rsid w:val="00AF27D8"/>
    <w:rsid w:val="00AF2F83"/>
    <w:rsid w:val="00AF3E5C"/>
    <w:rsid w:val="00AF3F03"/>
    <w:rsid w:val="00AF40E9"/>
    <w:rsid w:val="00AF457B"/>
    <w:rsid w:val="00AF5BAF"/>
    <w:rsid w:val="00AF5D3F"/>
    <w:rsid w:val="00AF5D4A"/>
    <w:rsid w:val="00B00B54"/>
    <w:rsid w:val="00B01685"/>
    <w:rsid w:val="00B02266"/>
    <w:rsid w:val="00B03125"/>
    <w:rsid w:val="00B033F2"/>
    <w:rsid w:val="00B03782"/>
    <w:rsid w:val="00B04722"/>
    <w:rsid w:val="00B047BB"/>
    <w:rsid w:val="00B04A86"/>
    <w:rsid w:val="00B06579"/>
    <w:rsid w:val="00B0665C"/>
    <w:rsid w:val="00B06AE7"/>
    <w:rsid w:val="00B06CEB"/>
    <w:rsid w:val="00B07F71"/>
    <w:rsid w:val="00B100C7"/>
    <w:rsid w:val="00B11C95"/>
    <w:rsid w:val="00B122B5"/>
    <w:rsid w:val="00B12675"/>
    <w:rsid w:val="00B12FAC"/>
    <w:rsid w:val="00B130D5"/>
    <w:rsid w:val="00B1369D"/>
    <w:rsid w:val="00B136C2"/>
    <w:rsid w:val="00B13BB5"/>
    <w:rsid w:val="00B14787"/>
    <w:rsid w:val="00B1493E"/>
    <w:rsid w:val="00B14A51"/>
    <w:rsid w:val="00B15658"/>
    <w:rsid w:val="00B16221"/>
    <w:rsid w:val="00B166AB"/>
    <w:rsid w:val="00B16A74"/>
    <w:rsid w:val="00B16E2D"/>
    <w:rsid w:val="00B174CD"/>
    <w:rsid w:val="00B174EC"/>
    <w:rsid w:val="00B17614"/>
    <w:rsid w:val="00B17F7F"/>
    <w:rsid w:val="00B20074"/>
    <w:rsid w:val="00B207BB"/>
    <w:rsid w:val="00B22684"/>
    <w:rsid w:val="00B22C9B"/>
    <w:rsid w:val="00B24566"/>
    <w:rsid w:val="00B258B3"/>
    <w:rsid w:val="00B2641B"/>
    <w:rsid w:val="00B26E2A"/>
    <w:rsid w:val="00B2701E"/>
    <w:rsid w:val="00B27BC9"/>
    <w:rsid w:val="00B31B08"/>
    <w:rsid w:val="00B322C3"/>
    <w:rsid w:val="00B328A6"/>
    <w:rsid w:val="00B33CCC"/>
    <w:rsid w:val="00B344D6"/>
    <w:rsid w:val="00B34ADF"/>
    <w:rsid w:val="00B34C50"/>
    <w:rsid w:val="00B3580C"/>
    <w:rsid w:val="00B35928"/>
    <w:rsid w:val="00B37344"/>
    <w:rsid w:val="00B37A4D"/>
    <w:rsid w:val="00B40026"/>
    <w:rsid w:val="00B402C0"/>
    <w:rsid w:val="00B41485"/>
    <w:rsid w:val="00B41E06"/>
    <w:rsid w:val="00B42007"/>
    <w:rsid w:val="00B43B0A"/>
    <w:rsid w:val="00B43F9F"/>
    <w:rsid w:val="00B44ED3"/>
    <w:rsid w:val="00B44F81"/>
    <w:rsid w:val="00B45B57"/>
    <w:rsid w:val="00B45E76"/>
    <w:rsid w:val="00B468DA"/>
    <w:rsid w:val="00B47576"/>
    <w:rsid w:val="00B4762D"/>
    <w:rsid w:val="00B5027F"/>
    <w:rsid w:val="00B50C1E"/>
    <w:rsid w:val="00B51544"/>
    <w:rsid w:val="00B51559"/>
    <w:rsid w:val="00B51CB8"/>
    <w:rsid w:val="00B524ED"/>
    <w:rsid w:val="00B529D5"/>
    <w:rsid w:val="00B52D5B"/>
    <w:rsid w:val="00B5327D"/>
    <w:rsid w:val="00B53BBC"/>
    <w:rsid w:val="00B54390"/>
    <w:rsid w:val="00B547E4"/>
    <w:rsid w:val="00B54CAB"/>
    <w:rsid w:val="00B54EB7"/>
    <w:rsid w:val="00B551FA"/>
    <w:rsid w:val="00B5551A"/>
    <w:rsid w:val="00B5636E"/>
    <w:rsid w:val="00B56803"/>
    <w:rsid w:val="00B5695E"/>
    <w:rsid w:val="00B56F41"/>
    <w:rsid w:val="00B57742"/>
    <w:rsid w:val="00B57EBC"/>
    <w:rsid w:val="00B6028F"/>
    <w:rsid w:val="00B60355"/>
    <w:rsid w:val="00B62152"/>
    <w:rsid w:val="00B631D9"/>
    <w:rsid w:val="00B631DE"/>
    <w:rsid w:val="00B63979"/>
    <w:rsid w:val="00B63C9C"/>
    <w:rsid w:val="00B64423"/>
    <w:rsid w:val="00B64B05"/>
    <w:rsid w:val="00B65807"/>
    <w:rsid w:val="00B663A6"/>
    <w:rsid w:val="00B67539"/>
    <w:rsid w:val="00B70A08"/>
    <w:rsid w:val="00B70DB3"/>
    <w:rsid w:val="00B71272"/>
    <w:rsid w:val="00B7164C"/>
    <w:rsid w:val="00B71AE0"/>
    <w:rsid w:val="00B7204C"/>
    <w:rsid w:val="00B7215B"/>
    <w:rsid w:val="00B721F0"/>
    <w:rsid w:val="00B72DF4"/>
    <w:rsid w:val="00B73E83"/>
    <w:rsid w:val="00B7565B"/>
    <w:rsid w:val="00B756BC"/>
    <w:rsid w:val="00B7597A"/>
    <w:rsid w:val="00B761F7"/>
    <w:rsid w:val="00B76A64"/>
    <w:rsid w:val="00B77893"/>
    <w:rsid w:val="00B77E9A"/>
    <w:rsid w:val="00B82360"/>
    <w:rsid w:val="00B82663"/>
    <w:rsid w:val="00B82D50"/>
    <w:rsid w:val="00B831A9"/>
    <w:rsid w:val="00B83818"/>
    <w:rsid w:val="00B83A85"/>
    <w:rsid w:val="00B83B12"/>
    <w:rsid w:val="00B83D3F"/>
    <w:rsid w:val="00B84241"/>
    <w:rsid w:val="00B8522F"/>
    <w:rsid w:val="00B8555B"/>
    <w:rsid w:val="00B8577A"/>
    <w:rsid w:val="00B902C2"/>
    <w:rsid w:val="00B904BD"/>
    <w:rsid w:val="00B91215"/>
    <w:rsid w:val="00B91CA6"/>
    <w:rsid w:val="00B91DCA"/>
    <w:rsid w:val="00B92B34"/>
    <w:rsid w:val="00B931A5"/>
    <w:rsid w:val="00B93720"/>
    <w:rsid w:val="00B93737"/>
    <w:rsid w:val="00B939BF"/>
    <w:rsid w:val="00B9414C"/>
    <w:rsid w:val="00B943D5"/>
    <w:rsid w:val="00B946A8"/>
    <w:rsid w:val="00B94A25"/>
    <w:rsid w:val="00B94C8A"/>
    <w:rsid w:val="00B94EC5"/>
    <w:rsid w:val="00B95B34"/>
    <w:rsid w:val="00B95E6A"/>
    <w:rsid w:val="00B95F75"/>
    <w:rsid w:val="00B96B67"/>
    <w:rsid w:val="00B96CDF"/>
    <w:rsid w:val="00B9700A"/>
    <w:rsid w:val="00B97019"/>
    <w:rsid w:val="00B9754F"/>
    <w:rsid w:val="00B97BE5"/>
    <w:rsid w:val="00B97F57"/>
    <w:rsid w:val="00BA0860"/>
    <w:rsid w:val="00BA1084"/>
    <w:rsid w:val="00BA1471"/>
    <w:rsid w:val="00BA16BA"/>
    <w:rsid w:val="00BA33F7"/>
    <w:rsid w:val="00BA3E9C"/>
    <w:rsid w:val="00BA3FAC"/>
    <w:rsid w:val="00BA55E0"/>
    <w:rsid w:val="00BA61B6"/>
    <w:rsid w:val="00BA63A9"/>
    <w:rsid w:val="00BA6511"/>
    <w:rsid w:val="00BA7AC6"/>
    <w:rsid w:val="00BB05B1"/>
    <w:rsid w:val="00BB0B97"/>
    <w:rsid w:val="00BB21FF"/>
    <w:rsid w:val="00BB251E"/>
    <w:rsid w:val="00BB26C0"/>
    <w:rsid w:val="00BB26C7"/>
    <w:rsid w:val="00BB2DA0"/>
    <w:rsid w:val="00BB371E"/>
    <w:rsid w:val="00BB3893"/>
    <w:rsid w:val="00BB3FC9"/>
    <w:rsid w:val="00BB4D19"/>
    <w:rsid w:val="00BB5C22"/>
    <w:rsid w:val="00BB5CB0"/>
    <w:rsid w:val="00BB5EEA"/>
    <w:rsid w:val="00BB6A1A"/>
    <w:rsid w:val="00BB6C65"/>
    <w:rsid w:val="00BB71C4"/>
    <w:rsid w:val="00BB740D"/>
    <w:rsid w:val="00BB7944"/>
    <w:rsid w:val="00BB7A13"/>
    <w:rsid w:val="00BB7E84"/>
    <w:rsid w:val="00BC0087"/>
    <w:rsid w:val="00BC05CE"/>
    <w:rsid w:val="00BC1C07"/>
    <w:rsid w:val="00BC1C1A"/>
    <w:rsid w:val="00BC1D09"/>
    <w:rsid w:val="00BC3331"/>
    <w:rsid w:val="00BC4038"/>
    <w:rsid w:val="00BC4A13"/>
    <w:rsid w:val="00BC4BC1"/>
    <w:rsid w:val="00BC6068"/>
    <w:rsid w:val="00BC69D9"/>
    <w:rsid w:val="00BC798B"/>
    <w:rsid w:val="00BC7BDF"/>
    <w:rsid w:val="00BD1742"/>
    <w:rsid w:val="00BD1AFC"/>
    <w:rsid w:val="00BD2196"/>
    <w:rsid w:val="00BD2C9B"/>
    <w:rsid w:val="00BD2EEF"/>
    <w:rsid w:val="00BD2FCE"/>
    <w:rsid w:val="00BD3A87"/>
    <w:rsid w:val="00BD3D15"/>
    <w:rsid w:val="00BD4979"/>
    <w:rsid w:val="00BD7031"/>
    <w:rsid w:val="00BE00AB"/>
    <w:rsid w:val="00BE07CF"/>
    <w:rsid w:val="00BE0AA3"/>
    <w:rsid w:val="00BE14A6"/>
    <w:rsid w:val="00BE2470"/>
    <w:rsid w:val="00BE40B2"/>
    <w:rsid w:val="00BE42DE"/>
    <w:rsid w:val="00BE4B1B"/>
    <w:rsid w:val="00BE52D1"/>
    <w:rsid w:val="00BE6647"/>
    <w:rsid w:val="00BF12D2"/>
    <w:rsid w:val="00BF1A77"/>
    <w:rsid w:val="00BF1B5A"/>
    <w:rsid w:val="00BF1C51"/>
    <w:rsid w:val="00BF1F2D"/>
    <w:rsid w:val="00BF29BB"/>
    <w:rsid w:val="00BF2BA0"/>
    <w:rsid w:val="00BF2E16"/>
    <w:rsid w:val="00BF3EC0"/>
    <w:rsid w:val="00BF400B"/>
    <w:rsid w:val="00BF410C"/>
    <w:rsid w:val="00BF47FC"/>
    <w:rsid w:val="00BF5604"/>
    <w:rsid w:val="00BF5B46"/>
    <w:rsid w:val="00BF7128"/>
    <w:rsid w:val="00BF7192"/>
    <w:rsid w:val="00BF72B7"/>
    <w:rsid w:val="00BF7470"/>
    <w:rsid w:val="00BF7610"/>
    <w:rsid w:val="00BF7621"/>
    <w:rsid w:val="00BF7720"/>
    <w:rsid w:val="00BF7863"/>
    <w:rsid w:val="00BF78B4"/>
    <w:rsid w:val="00BF7AB5"/>
    <w:rsid w:val="00C002A0"/>
    <w:rsid w:val="00C0068A"/>
    <w:rsid w:val="00C00A02"/>
    <w:rsid w:val="00C01283"/>
    <w:rsid w:val="00C041B2"/>
    <w:rsid w:val="00C04227"/>
    <w:rsid w:val="00C05052"/>
    <w:rsid w:val="00C05283"/>
    <w:rsid w:val="00C05672"/>
    <w:rsid w:val="00C05750"/>
    <w:rsid w:val="00C05D26"/>
    <w:rsid w:val="00C05D80"/>
    <w:rsid w:val="00C062D7"/>
    <w:rsid w:val="00C0666A"/>
    <w:rsid w:val="00C0683A"/>
    <w:rsid w:val="00C06B72"/>
    <w:rsid w:val="00C07553"/>
    <w:rsid w:val="00C0786D"/>
    <w:rsid w:val="00C07DD8"/>
    <w:rsid w:val="00C10182"/>
    <w:rsid w:val="00C10957"/>
    <w:rsid w:val="00C10DEB"/>
    <w:rsid w:val="00C12418"/>
    <w:rsid w:val="00C125DA"/>
    <w:rsid w:val="00C12A6D"/>
    <w:rsid w:val="00C131AF"/>
    <w:rsid w:val="00C1391D"/>
    <w:rsid w:val="00C143B5"/>
    <w:rsid w:val="00C14ABE"/>
    <w:rsid w:val="00C14D85"/>
    <w:rsid w:val="00C151E7"/>
    <w:rsid w:val="00C15873"/>
    <w:rsid w:val="00C159B5"/>
    <w:rsid w:val="00C15E10"/>
    <w:rsid w:val="00C162CE"/>
    <w:rsid w:val="00C163B7"/>
    <w:rsid w:val="00C16400"/>
    <w:rsid w:val="00C174C0"/>
    <w:rsid w:val="00C17B27"/>
    <w:rsid w:val="00C2028A"/>
    <w:rsid w:val="00C21E75"/>
    <w:rsid w:val="00C224AE"/>
    <w:rsid w:val="00C22B26"/>
    <w:rsid w:val="00C22E22"/>
    <w:rsid w:val="00C231AB"/>
    <w:rsid w:val="00C23E0A"/>
    <w:rsid w:val="00C24875"/>
    <w:rsid w:val="00C24B75"/>
    <w:rsid w:val="00C24D34"/>
    <w:rsid w:val="00C26057"/>
    <w:rsid w:val="00C26339"/>
    <w:rsid w:val="00C2636C"/>
    <w:rsid w:val="00C268F3"/>
    <w:rsid w:val="00C276E2"/>
    <w:rsid w:val="00C27725"/>
    <w:rsid w:val="00C2773A"/>
    <w:rsid w:val="00C30C3E"/>
    <w:rsid w:val="00C30FCF"/>
    <w:rsid w:val="00C31D33"/>
    <w:rsid w:val="00C33154"/>
    <w:rsid w:val="00C33409"/>
    <w:rsid w:val="00C337BB"/>
    <w:rsid w:val="00C33AE2"/>
    <w:rsid w:val="00C33D0A"/>
    <w:rsid w:val="00C343C9"/>
    <w:rsid w:val="00C34EDF"/>
    <w:rsid w:val="00C360DB"/>
    <w:rsid w:val="00C3669B"/>
    <w:rsid w:val="00C367E3"/>
    <w:rsid w:val="00C37300"/>
    <w:rsid w:val="00C40B17"/>
    <w:rsid w:val="00C41182"/>
    <w:rsid w:val="00C42A4E"/>
    <w:rsid w:val="00C42FAD"/>
    <w:rsid w:val="00C43548"/>
    <w:rsid w:val="00C438F5"/>
    <w:rsid w:val="00C43B08"/>
    <w:rsid w:val="00C441DB"/>
    <w:rsid w:val="00C444E7"/>
    <w:rsid w:val="00C44F3E"/>
    <w:rsid w:val="00C458DD"/>
    <w:rsid w:val="00C45D27"/>
    <w:rsid w:val="00C460AD"/>
    <w:rsid w:val="00C46103"/>
    <w:rsid w:val="00C46190"/>
    <w:rsid w:val="00C46702"/>
    <w:rsid w:val="00C478E7"/>
    <w:rsid w:val="00C47CB7"/>
    <w:rsid w:val="00C50752"/>
    <w:rsid w:val="00C50966"/>
    <w:rsid w:val="00C50D19"/>
    <w:rsid w:val="00C51635"/>
    <w:rsid w:val="00C51E85"/>
    <w:rsid w:val="00C525F0"/>
    <w:rsid w:val="00C54257"/>
    <w:rsid w:val="00C542DA"/>
    <w:rsid w:val="00C543D2"/>
    <w:rsid w:val="00C547D6"/>
    <w:rsid w:val="00C5500A"/>
    <w:rsid w:val="00C55290"/>
    <w:rsid w:val="00C55768"/>
    <w:rsid w:val="00C57575"/>
    <w:rsid w:val="00C57BCC"/>
    <w:rsid w:val="00C57C90"/>
    <w:rsid w:val="00C601FE"/>
    <w:rsid w:val="00C60B00"/>
    <w:rsid w:val="00C61EDF"/>
    <w:rsid w:val="00C6260D"/>
    <w:rsid w:val="00C6261E"/>
    <w:rsid w:val="00C634EE"/>
    <w:rsid w:val="00C65043"/>
    <w:rsid w:val="00C651A2"/>
    <w:rsid w:val="00C65204"/>
    <w:rsid w:val="00C6545A"/>
    <w:rsid w:val="00C6660A"/>
    <w:rsid w:val="00C67DBD"/>
    <w:rsid w:val="00C706D7"/>
    <w:rsid w:val="00C706F0"/>
    <w:rsid w:val="00C70F0B"/>
    <w:rsid w:val="00C71687"/>
    <w:rsid w:val="00C72670"/>
    <w:rsid w:val="00C72EB2"/>
    <w:rsid w:val="00C7309C"/>
    <w:rsid w:val="00C7334A"/>
    <w:rsid w:val="00C73CE7"/>
    <w:rsid w:val="00C75008"/>
    <w:rsid w:val="00C75030"/>
    <w:rsid w:val="00C75104"/>
    <w:rsid w:val="00C75FE6"/>
    <w:rsid w:val="00C7647A"/>
    <w:rsid w:val="00C76A63"/>
    <w:rsid w:val="00C76F10"/>
    <w:rsid w:val="00C77201"/>
    <w:rsid w:val="00C7797A"/>
    <w:rsid w:val="00C80C84"/>
    <w:rsid w:val="00C8252B"/>
    <w:rsid w:val="00C82A0D"/>
    <w:rsid w:val="00C84230"/>
    <w:rsid w:val="00C843AD"/>
    <w:rsid w:val="00C848D5"/>
    <w:rsid w:val="00C85262"/>
    <w:rsid w:val="00C85B9A"/>
    <w:rsid w:val="00C85DFC"/>
    <w:rsid w:val="00C8657A"/>
    <w:rsid w:val="00C866D2"/>
    <w:rsid w:val="00C86F0E"/>
    <w:rsid w:val="00C87B93"/>
    <w:rsid w:val="00C87C62"/>
    <w:rsid w:val="00C90006"/>
    <w:rsid w:val="00C90576"/>
    <w:rsid w:val="00C907A7"/>
    <w:rsid w:val="00C91401"/>
    <w:rsid w:val="00C93E41"/>
    <w:rsid w:val="00C94E30"/>
    <w:rsid w:val="00C95189"/>
    <w:rsid w:val="00C95463"/>
    <w:rsid w:val="00C957E7"/>
    <w:rsid w:val="00C95E2B"/>
    <w:rsid w:val="00C96001"/>
    <w:rsid w:val="00C972D8"/>
    <w:rsid w:val="00C9772B"/>
    <w:rsid w:val="00CA0BC8"/>
    <w:rsid w:val="00CA1770"/>
    <w:rsid w:val="00CA1AD9"/>
    <w:rsid w:val="00CA1C1B"/>
    <w:rsid w:val="00CA1C61"/>
    <w:rsid w:val="00CA1D36"/>
    <w:rsid w:val="00CA20F9"/>
    <w:rsid w:val="00CA2D53"/>
    <w:rsid w:val="00CA2F23"/>
    <w:rsid w:val="00CA38AB"/>
    <w:rsid w:val="00CA3DCF"/>
    <w:rsid w:val="00CA49C4"/>
    <w:rsid w:val="00CA5098"/>
    <w:rsid w:val="00CA6974"/>
    <w:rsid w:val="00CA7217"/>
    <w:rsid w:val="00CA7BB8"/>
    <w:rsid w:val="00CA7BDD"/>
    <w:rsid w:val="00CA7C25"/>
    <w:rsid w:val="00CB181A"/>
    <w:rsid w:val="00CB1C25"/>
    <w:rsid w:val="00CB21C7"/>
    <w:rsid w:val="00CB2B9C"/>
    <w:rsid w:val="00CB2C4F"/>
    <w:rsid w:val="00CB3069"/>
    <w:rsid w:val="00CB4596"/>
    <w:rsid w:val="00CB58BE"/>
    <w:rsid w:val="00CB5CAB"/>
    <w:rsid w:val="00CB6364"/>
    <w:rsid w:val="00CB67E2"/>
    <w:rsid w:val="00CC066F"/>
    <w:rsid w:val="00CC0E55"/>
    <w:rsid w:val="00CC15A3"/>
    <w:rsid w:val="00CC1EEE"/>
    <w:rsid w:val="00CC1F94"/>
    <w:rsid w:val="00CC3063"/>
    <w:rsid w:val="00CC3167"/>
    <w:rsid w:val="00CC31D0"/>
    <w:rsid w:val="00CC31ED"/>
    <w:rsid w:val="00CC4B27"/>
    <w:rsid w:val="00CC4FA4"/>
    <w:rsid w:val="00CC530A"/>
    <w:rsid w:val="00CC61FD"/>
    <w:rsid w:val="00CC6778"/>
    <w:rsid w:val="00CC72C0"/>
    <w:rsid w:val="00CC7B72"/>
    <w:rsid w:val="00CC7BE7"/>
    <w:rsid w:val="00CD04A5"/>
    <w:rsid w:val="00CD2C37"/>
    <w:rsid w:val="00CD32E6"/>
    <w:rsid w:val="00CD38DF"/>
    <w:rsid w:val="00CD3BD1"/>
    <w:rsid w:val="00CD478A"/>
    <w:rsid w:val="00CD770C"/>
    <w:rsid w:val="00CD7882"/>
    <w:rsid w:val="00CD7C6A"/>
    <w:rsid w:val="00CE0BB7"/>
    <w:rsid w:val="00CE0E1D"/>
    <w:rsid w:val="00CE2C4E"/>
    <w:rsid w:val="00CE2CF2"/>
    <w:rsid w:val="00CE3B17"/>
    <w:rsid w:val="00CE3C2B"/>
    <w:rsid w:val="00CE3CE4"/>
    <w:rsid w:val="00CE42D5"/>
    <w:rsid w:val="00CE43DC"/>
    <w:rsid w:val="00CE4D5D"/>
    <w:rsid w:val="00CE53AD"/>
    <w:rsid w:val="00CE6921"/>
    <w:rsid w:val="00CE6E35"/>
    <w:rsid w:val="00CE6EDA"/>
    <w:rsid w:val="00CE7474"/>
    <w:rsid w:val="00CE74D8"/>
    <w:rsid w:val="00CE75BC"/>
    <w:rsid w:val="00CF0209"/>
    <w:rsid w:val="00CF02A8"/>
    <w:rsid w:val="00CF0579"/>
    <w:rsid w:val="00CF07E3"/>
    <w:rsid w:val="00CF0A6D"/>
    <w:rsid w:val="00CF0B23"/>
    <w:rsid w:val="00CF1D6D"/>
    <w:rsid w:val="00CF210A"/>
    <w:rsid w:val="00CF2494"/>
    <w:rsid w:val="00CF2922"/>
    <w:rsid w:val="00CF2F8A"/>
    <w:rsid w:val="00CF2F9B"/>
    <w:rsid w:val="00CF40F6"/>
    <w:rsid w:val="00CF4DC2"/>
    <w:rsid w:val="00CF4F94"/>
    <w:rsid w:val="00CF5A28"/>
    <w:rsid w:val="00CF5F27"/>
    <w:rsid w:val="00CF6CC7"/>
    <w:rsid w:val="00D0029C"/>
    <w:rsid w:val="00D00857"/>
    <w:rsid w:val="00D00EBC"/>
    <w:rsid w:val="00D010FF"/>
    <w:rsid w:val="00D016BF"/>
    <w:rsid w:val="00D02129"/>
    <w:rsid w:val="00D030B7"/>
    <w:rsid w:val="00D03455"/>
    <w:rsid w:val="00D034D5"/>
    <w:rsid w:val="00D035DF"/>
    <w:rsid w:val="00D05296"/>
    <w:rsid w:val="00D053E0"/>
    <w:rsid w:val="00D058AC"/>
    <w:rsid w:val="00D075C4"/>
    <w:rsid w:val="00D07B20"/>
    <w:rsid w:val="00D1029E"/>
    <w:rsid w:val="00D1077D"/>
    <w:rsid w:val="00D115C2"/>
    <w:rsid w:val="00D11AF5"/>
    <w:rsid w:val="00D12215"/>
    <w:rsid w:val="00D12B98"/>
    <w:rsid w:val="00D13120"/>
    <w:rsid w:val="00D13538"/>
    <w:rsid w:val="00D135AD"/>
    <w:rsid w:val="00D138EE"/>
    <w:rsid w:val="00D13DB3"/>
    <w:rsid w:val="00D13FB6"/>
    <w:rsid w:val="00D146C5"/>
    <w:rsid w:val="00D14927"/>
    <w:rsid w:val="00D15334"/>
    <w:rsid w:val="00D15CD3"/>
    <w:rsid w:val="00D15EFC"/>
    <w:rsid w:val="00D17137"/>
    <w:rsid w:val="00D17490"/>
    <w:rsid w:val="00D17551"/>
    <w:rsid w:val="00D2008E"/>
    <w:rsid w:val="00D203BE"/>
    <w:rsid w:val="00D22BAA"/>
    <w:rsid w:val="00D23954"/>
    <w:rsid w:val="00D23B03"/>
    <w:rsid w:val="00D241B6"/>
    <w:rsid w:val="00D24AB8"/>
    <w:rsid w:val="00D25941"/>
    <w:rsid w:val="00D25B56"/>
    <w:rsid w:val="00D25BFA"/>
    <w:rsid w:val="00D26940"/>
    <w:rsid w:val="00D276D4"/>
    <w:rsid w:val="00D27738"/>
    <w:rsid w:val="00D27964"/>
    <w:rsid w:val="00D31212"/>
    <w:rsid w:val="00D3274D"/>
    <w:rsid w:val="00D32A44"/>
    <w:rsid w:val="00D32A9F"/>
    <w:rsid w:val="00D331BD"/>
    <w:rsid w:val="00D33287"/>
    <w:rsid w:val="00D336B5"/>
    <w:rsid w:val="00D336EA"/>
    <w:rsid w:val="00D33A5A"/>
    <w:rsid w:val="00D341D8"/>
    <w:rsid w:val="00D35C43"/>
    <w:rsid w:val="00D36E7F"/>
    <w:rsid w:val="00D36F5C"/>
    <w:rsid w:val="00D37FC6"/>
    <w:rsid w:val="00D40E19"/>
    <w:rsid w:val="00D423FA"/>
    <w:rsid w:val="00D42629"/>
    <w:rsid w:val="00D428DC"/>
    <w:rsid w:val="00D42E61"/>
    <w:rsid w:val="00D43B44"/>
    <w:rsid w:val="00D43E1B"/>
    <w:rsid w:val="00D43E99"/>
    <w:rsid w:val="00D44280"/>
    <w:rsid w:val="00D44C82"/>
    <w:rsid w:val="00D4508E"/>
    <w:rsid w:val="00D45AAC"/>
    <w:rsid w:val="00D45B82"/>
    <w:rsid w:val="00D46DE4"/>
    <w:rsid w:val="00D46F6B"/>
    <w:rsid w:val="00D471F4"/>
    <w:rsid w:val="00D47FA2"/>
    <w:rsid w:val="00D50896"/>
    <w:rsid w:val="00D5163D"/>
    <w:rsid w:val="00D51BC8"/>
    <w:rsid w:val="00D51F6E"/>
    <w:rsid w:val="00D52114"/>
    <w:rsid w:val="00D52A2B"/>
    <w:rsid w:val="00D5313F"/>
    <w:rsid w:val="00D53ED0"/>
    <w:rsid w:val="00D541D5"/>
    <w:rsid w:val="00D549C4"/>
    <w:rsid w:val="00D54BCE"/>
    <w:rsid w:val="00D5520A"/>
    <w:rsid w:val="00D559BA"/>
    <w:rsid w:val="00D56D6C"/>
    <w:rsid w:val="00D56FEF"/>
    <w:rsid w:val="00D5710A"/>
    <w:rsid w:val="00D57816"/>
    <w:rsid w:val="00D57CAA"/>
    <w:rsid w:val="00D6048F"/>
    <w:rsid w:val="00D60A00"/>
    <w:rsid w:val="00D61266"/>
    <w:rsid w:val="00D612F9"/>
    <w:rsid w:val="00D61557"/>
    <w:rsid w:val="00D616B4"/>
    <w:rsid w:val="00D62C59"/>
    <w:rsid w:val="00D63D1F"/>
    <w:rsid w:val="00D6519D"/>
    <w:rsid w:val="00D67B50"/>
    <w:rsid w:val="00D71383"/>
    <w:rsid w:val="00D71666"/>
    <w:rsid w:val="00D71A27"/>
    <w:rsid w:val="00D72F47"/>
    <w:rsid w:val="00D735CC"/>
    <w:rsid w:val="00D73FDB"/>
    <w:rsid w:val="00D74040"/>
    <w:rsid w:val="00D7410C"/>
    <w:rsid w:val="00D74117"/>
    <w:rsid w:val="00D74DA1"/>
    <w:rsid w:val="00D75313"/>
    <w:rsid w:val="00D75C9E"/>
    <w:rsid w:val="00D77EE4"/>
    <w:rsid w:val="00D804BE"/>
    <w:rsid w:val="00D81325"/>
    <w:rsid w:val="00D8189E"/>
    <w:rsid w:val="00D81E25"/>
    <w:rsid w:val="00D82490"/>
    <w:rsid w:val="00D828D6"/>
    <w:rsid w:val="00D853AD"/>
    <w:rsid w:val="00D8559C"/>
    <w:rsid w:val="00D86680"/>
    <w:rsid w:val="00D86CF1"/>
    <w:rsid w:val="00D86E21"/>
    <w:rsid w:val="00D87459"/>
    <w:rsid w:val="00D87588"/>
    <w:rsid w:val="00D90692"/>
    <w:rsid w:val="00D91534"/>
    <w:rsid w:val="00D91667"/>
    <w:rsid w:val="00D91D59"/>
    <w:rsid w:val="00D93027"/>
    <w:rsid w:val="00D93AA4"/>
    <w:rsid w:val="00D93DF6"/>
    <w:rsid w:val="00D93F08"/>
    <w:rsid w:val="00D94736"/>
    <w:rsid w:val="00D96069"/>
    <w:rsid w:val="00D97747"/>
    <w:rsid w:val="00D978DD"/>
    <w:rsid w:val="00DA05C7"/>
    <w:rsid w:val="00DA1192"/>
    <w:rsid w:val="00DA1BAA"/>
    <w:rsid w:val="00DA2D8A"/>
    <w:rsid w:val="00DA3A80"/>
    <w:rsid w:val="00DA3B65"/>
    <w:rsid w:val="00DA3BC4"/>
    <w:rsid w:val="00DA404D"/>
    <w:rsid w:val="00DA43B4"/>
    <w:rsid w:val="00DA4550"/>
    <w:rsid w:val="00DA4870"/>
    <w:rsid w:val="00DA523D"/>
    <w:rsid w:val="00DA544E"/>
    <w:rsid w:val="00DA59B2"/>
    <w:rsid w:val="00DA59DC"/>
    <w:rsid w:val="00DA7A1B"/>
    <w:rsid w:val="00DA7B3C"/>
    <w:rsid w:val="00DB12A9"/>
    <w:rsid w:val="00DB1609"/>
    <w:rsid w:val="00DB2260"/>
    <w:rsid w:val="00DB3724"/>
    <w:rsid w:val="00DB468D"/>
    <w:rsid w:val="00DB52F5"/>
    <w:rsid w:val="00DB57DA"/>
    <w:rsid w:val="00DB5860"/>
    <w:rsid w:val="00DB616A"/>
    <w:rsid w:val="00DB637E"/>
    <w:rsid w:val="00DB72A4"/>
    <w:rsid w:val="00DB77FC"/>
    <w:rsid w:val="00DB7D91"/>
    <w:rsid w:val="00DC0BFD"/>
    <w:rsid w:val="00DC16BF"/>
    <w:rsid w:val="00DC1713"/>
    <w:rsid w:val="00DC25F2"/>
    <w:rsid w:val="00DC2C4B"/>
    <w:rsid w:val="00DC31EE"/>
    <w:rsid w:val="00DC3299"/>
    <w:rsid w:val="00DC3AA4"/>
    <w:rsid w:val="00DC3E7D"/>
    <w:rsid w:val="00DC46FF"/>
    <w:rsid w:val="00DC632A"/>
    <w:rsid w:val="00DC659A"/>
    <w:rsid w:val="00DC69BF"/>
    <w:rsid w:val="00DC73B5"/>
    <w:rsid w:val="00DC79CF"/>
    <w:rsid w:val="00DD0277"/>
    <w:rsid w:val="00DD0AE9"/>
    <w:rsid w:val="00DD0C34"/>
    <w:rsid w:val="00DD0DA8"/>
    <w:rsid w:val="00DD2378"/>
    <w:rsid w:val="00DD29EE"/>
    <w:rsid w:val="00DD2B8D"/>
    <w:rsid w:val="00DD3084"/>
    <w:rsid w:val="00DD4359"/>
    <w:rsid w:val="00DD4BC2"/>
    <w:rsid w:val="00DD4EC2"/>
    <w:rsid w:val="00DD510C"/>
    <w:rsid w:val="00DD5A50"/>
    <w:rsid w:val="00DD5F53"/>
    <w:rsid w:val="00DD614A"/>
    <w:rsid w:val="00DD699D"/>
    <w:rsid w:val="00DD6C10"/>
    <w:rsid w:val="00DE0036"/>
    <w:rsid w:val="00DE1E7A"/>
    <w:rsid w:val="00DE2632"/>
    <w:rsid w:val="00DE2E04"/>
    <w:rsid w:val="00DE2E6E"/>
    <w:rsid w:val="00DE3550"/>
    <w:rsid w:val="00DE38C4"/>
    <w:rsid w:val="00DE3AD5"/>
    <w:rsid w:val="00DE3C75"/>
    <w:rsid w:val="00DE4D3E"/>
    <w:rsid w:val="00DE4DEB"/>
    <w:rsid w:val="00DE50C5"/>
    <w:rsid w:val="00DE5214"/>
    <w:rsid w:val="00DE590D"/>
    <w:rsid w:val="00DF0673"/>
    <w:rsid w:val="00DF2C01"/>
    <w:rsid w:val="00DF343A"/>
    <w:rsid w:val="00DF4178"/>
    <w:rsid w:val="00DF4402"/>
    <w:rsid w:val="00DF5496"/>
    <w:rsid w:val="00DF6565"/>
    <w:rsid w:val="00DF6AF0"/>
    <w:rsid w:val="00DF6E71"/>
    <w:rsid w:val="00DF72F5"/>
    <w:rsid w:val="00DF78B3"/>
    <w:rsid w:val="00E004E3"/>
    <w:rsid w:val="00E006D6"/>
    <w:rsid w:val="00E00EA0"/>
    <w:rsid w:val="00E01E09"/>
    <w:rsid w:val="00E03274"/>
    <w:rsid w:val="00E033BD"/>
    <w:rsid w:val="00E03D4F"/>
    <w:rsid w:val="00E03FEB"/>
    <w:rsid w:val="00E05C4A"/>
    <w:rsid w:val="00E06A78"/>
    <w:rsid w:val="00E07000"/>
    <w:rsid w:val="00E070CD"/>
    <w:rsid w:val="00E1070E"/>
    <w:rsid w:val="00E1084E"/>
    <w:rsid w:val="00E1132C"/>
    <w:rsid w:val="00E11CE1"/>
    <w:rsid w:val="00E11E6B"/>
    <w:rsid w:val="00E12DD8"/>
    <w:rsid w:val="00E131C5"/>
    <w:rsid w:val="00E13F5E"/>
    <w:rsid w:val="00E145B1"/>
    <w:rsid w:val="00E15343"/>
    <w:rsid w:val="00E154B4"/>
    <w:rsid w:val="00E17394"/>
    <w:rsid w:val="00E17541"/>
    <w:rsid w:val="00E176C0"/>
    <w:rsid w:val="00E1798A"/>
    <w:rsid w:val="00E205B3"/>
    <w:rsid w:val="00E20603"/>
    <w:rsid w:val="00E207F4"/>
    <w:rsid w:val="00E20860"/>
    <w:rsid w:val="00E20C6E"/>
    <w:rsid w:val="00E20D28"/>
    <w:rsid w:val="00E2146F"/>
    <w:rsid w:val="00E21483"/>
    <w:rsid w:val="00E22478"/>
    <w:rsid w:val="00E226BA"/>
    <w:rsid w:val="00E22B5A"/>
    <w:rsid w:val="00E237D3"/>
    <w:rsid w:val="00E24F7A"/>
    <w:rsid w:val="00E25DA4"/>
    <w:rsid w:val="00E274B6"/>
    <w:rsid w:val="00E31838"/>
    <w:rsid w:val="00E31F6E"/>
    <w:rsid w:val="00E32CD2"/>
    <w:rsid w:val="00E33331"/>
    <w:rsid w:val="00E338D6"/>
    <w:rsid w:val="00E344F5"/>
    <w:rsid w:val="00E346F3"/>
    <w:rsid w:val="00E34AF7"/>
    <w:rsid w:val="00E34B68"/>
    <w:rsid w:val="00E352F8"/>
    <w:rsid w:val="00E35CED"/>
    <w:rsid w:val="00E36BDF"/>
    <w:rsid w:val="00E37345"/>
    <w:rsid w:val="00E37F8B"/>
    <w:rsid w:val="00E40866"/>
    <w:rsid w:val="00E40B83"/>
    <w:rsid w:val="00E41129"/>
    <w:rsid w:val="00E41335"/>
    <w:rsid w:val="00E416E6"/>
    <w:rsid w:val="00E42DB5"/>
    <w:rsid w:val="00E435AB"/>
    <w:rsid w:val="00E436CA"/>
    <w:rsid w:val="00E45820"/>
    <w:rsid w:val="00E45C2F"/>
    <w:rsid w:val="00E4654C"/>
    <w:rsid w:val="00E466C3"/>
    <w:rsid w:val="00E47643"/>
    <w:rsid w:val="00E47F66"/>
    <w:rsid w:val="00E51382"/>
    <w:rsid w:val="00E51F4B"/>
    <w:rsid w:val="00E51FF3"/>
    <w:rsid w:val="00E520A5"/>
    <w:rsid w:val="00E520BA"/>
    <w:rsid w:val="00E53020"/>
    <w:rsid w:val="00E54632"/>
    <w:rsid w:val="00E55223"/>
    <w:rsid w:val="00E554E0"/>
    <w:rsid w:val="00E554F3"/>
    <w:rsid w:val="00E56061"/>
    <w:rsid w:val="00E566A8"/>
    <w:rsid w:val="00E570D5"/>
    <w:rsid w:val="00E60069"/>
    <w:rsid w:val="00E602A0"/>
    <w:rsid w:val="00E617AA"/>
    <w:rsid w:val="00E61E44"/>
    <w:rsid w:val="00E62B23"/>
    <w:rsid w:val="00E6387E"/>
    <w:rsid w:val="00E63F50"/>
    <w:rsid w:val="00E6401D"/>
    <w:rsid w:val="00E64D75"/>
    <w:rsid w:val="00E653B2"/>
    <w:rsid w:val="00E65892"/>
    <w:rsid w:val="00E65A32"/>
    <w:rsid w:val="00E70046"/>
    <w:rsid w:val="00E70B50"/>
    <w:rsid w:val="00E70FAE"/>
    <w:rsid w:val="00E71469"/>
    <w:rsid w:val="00E7189F"/>
    <w:rsid w:val="00E72F00"/>
    <w:rsid w:val="00E733A0"/>
    <w:rsid w:val="00E7344C"/>
    <w:rsid w:val="00E73D1D"/>
    <w:rsid w:val="00E74159"/>
    <w:rsid w:val="00E7431A"/>
    <w:rsid w:val="00E74A10"/>
    <w:rsid w:val="00E74BC3"/>
    <w:rsid w:val="00E74D38"/>
    <w:rsid w:val="00E76143"/>
    <w:rsid w:val="00E7633B"/>
    <w:rsid w:val="00E764C7"/>
    <w:rsid w:val="00E764E7"/>
    <w:rsid w:val="00E76FE9"/>
    <w:rsid w:val="00E770D4"/>
    <w:rsid w:val="00E7717E"/>
    <w:rsid w:val="00E776FE"/>
    <w:rsid w:val="00E7775D"/>
    <w:rsid w:val="00E77AF2"/>
    <w:rsid w:val="00E77B1B"/>
    <w:rsid w:val="00E8111E"/>
    <w:rsid w:val="00E81191"/>
    <w:rsid w:val="00E8126D"/>
    <w:rsid w:val="00E83132"/>
    <w:rsid w:val="00E84341"/>
    <w:rsid w:val="00E8478F"/>
    <w:rsid w:val="00E847A3"/>
    <w:rsid w:val="00E8493B"/>
    <w:rsid w:val="00E84D0F"/>
    <w:rsid w:val="00E84F77"/>
    <w:rsid w:val="00E854B0"/>
    <w:rsid w:val="00E85C5F"/>
    <w:rsid w:val="00E874A4"/>
    <w:rsid w:val="00E907E0"/>
    <w:rsid w:val="00E9093E"/>
    <w:rsid w:val="00E90D38"/>
    <w:rsid w:val="00E90D5B"/>
    <w:rsid w:val="00E91307"/>
    <w:rsid w:val="00E9141E"/>
    <w:rsid w:val="00E916D6"/>
    <w:rsid w:val="00E91AE1"/>
    <w:rsid w:val="00E925F8"/>
    <w:rsid w:val="00E927BD"/>
    <w:rsid w:val="00E93099"/>
    <w:rsid w:val="00E93D62"/>
    <w:rsid w:val="00E93DFB"/>
    <w:rsid w:val="00E94171"/>
    <w:rsid w:val="00E94678"/>
    <w:rsid w:val="00E94A96"/>
    <w:rsid w:val="00E9552C"/>
    <w:rsid w:val="00E9583A"/>
    <w:rsid w:val="00E9594D"/>
    <w:rsid w:val="00E95B0F"/>
    <w:rsid w:val="00E96831"/>
    <w:rsid w:val="00E974EE"/>
    <w:rsid w:val="00E97857"/>
    <w:rsid w:val="00E97A7B"/>
    <w:rsid w:val="00EA05BB"/>
    <w:rsid w:val="00EA0FFD"/>
    <w:rsid w:val="00EA11D2"/>
    <w:rsid w:val="00EA1A91"/>
    <w:rsid w:val="00EA2468"/>
    <w:rsid w:val="00EA2E94"/>
    <w:rsid w:val="00EA3A80"/>
    <w:rsid w:val="00EA3D4F"/>
    <w:rsid w:val="00EA4A0A"/>
    <w:rsid w:val="00EA4BBF"/>
    <w:rsid w:val="00EA4E38"/>
    <w:rsid w:val="00EA53D8"/>
    <w:rsid w:val="00EA56D7"/>
    <w:rsid w:val="00EA6879"/>
    <w:rsid w:val="00EA6FF5"/>
    <w:rsid w:val="00EA76D3"/>
    <w:rsid w:val="00EA782D"/>
    <w:rsid w:val="00EB08CF"/>
    <w:rsid w:val="00EB0F8C"/>
    <w:rsid w:val="00EB12E5"/>
    <w:rsid w:val="00EB22FA"/>
    <w:rsid w:val="00EB2EB8"/>
    <w:rsid w:val="00EB3F11"/>
    <w:rsid w:val="00EB45F7"/>
    <w:rsid w:val="00EB6601"/>
    <w:rsid w:val="00EB6757"/>
    <w:rsid w:val="00EB74E4"/>
    <w:rsid w:val="00EB7647"/>
    <w:rsid w:val="00EB7E4D"/>
    <w:rsid w:val="00EB7F0F"/>
    <w:rsid w:val="00EC1559"/>
    <w:rsid w:val="00EC15D5"/>
    <w:rsid w:val="00EC2B4C"/>
    <w:rsid w:val="00EC3668"/>
    <w:rsid w:val="00EC38AF"/>
    <w:rsid w:val="00EC3D79"/>
    <w:rsid w:val="00EC48A9"/>
    <w:rsid w:val="00EC4A5C"/>
    <w:rsid w:val="00EC53E7"/>
    <w:rsid w:val="00EC5A23"/>
    <w:rsid w:val="00EC5ACB"/>
    <w:rsid w:val="00EC5B86"/>
    <w:rsid w:val="00EC600B"/>
    <w:rsid w:val="00EC6192"/>
    <w:rsid w:val="00EC641F"/>
    <w:rsid w:val="00EC6A34"/>
    <w:rsid w:val="00EC70C0"/>
    <w:rsid w:val="00EC75A4"/>
    <w:rsid w:val="00EC7DD5"/>
    <w:rsid w:val="00ED01E3"/>
    <w:rsid w:val="00ED0E29"/>
    <w:rsid w:val="00ED0F69"/>
    <w:rsid w:val="00ED14DB"/>
    <w:rsid w:val="00ED167A"/>
    <w:rsid w:val="00ED1CAB"/>
    <w:rsid w:val="00ED2FE3"/>
    <w:rsid w:val="00ED437C"/>
    <w:rsid w:val="00ED4F48"/>
    <w:rsid w:val="00ED57C9"/>
    <w:rsid w:val="00ED5D21"/>
    <w:rsid w:val="00ED7E02"/>
    <w:rsid w:val="00EE03FC"/>
    <w:rsid w:val="00EE0E00"/>
    <w:rsid w:val="00EE0EED"/>
    <w:rsid w:val="00EE1AAE"/>
    <w:rsid w:val="00EE1B49"/>
    <w:rsid w:val="00EE2721"/>
    <w:rsid w:val="00EE2CA0"/>
    <w:rsid w:val="00EE2F20"/>
    <w:rsid w:val="00EE4820"/>
    <w:rsid w:val="00EE4B13"/>
    <w:rsid w:val="00EE5008"/>
    <w:rsid w:val="00EE51E3"/>
    <w:rsid w:val="00EE55A7"/>
    <w:rsid w:val="00EE5612"/>
    <w:rsid w:val="00EE5B57"/>
    <w:rsid w:val="00EE5EC3"/>
    <w:rsid w:val="00EE63A7"/>
    <w:rsid w:val="00EE65BF"/>
    <w:rsid w:val="00EE7754"/>
    <w:rsid w:val="00EE7E64"/>
    <w:rsid w:val="00EE7F3C"/>
    <w:rsid w:val="00EF004C"/>
    <w:rsid w:val="00EF065A"/>
    <w:rsid w:val="00EF072A"/>
    <w:rsid w:val="00EF17AC"/>
    <w:rsid w:val="00EF1B30"/>
    <w:rsid w:val="00EF1D92"/>
    <w:rsid w:val="00EF35A8"/>
    <w:rsid w:val="00EF3C06"/>
    <w:rsid w:val="00EF3C20"/>
    <w:rsid w:val="00EF4B97"/>
    <w:rsid w:val="00EF55E8"/>
    <w:rsid w:val="00EF5977"/>
    <w:rsid w:val="00EF6012"/>
    <w:rsid w:val="00EF6774"/>
    <w:rsid w:val="00EF693F"/>
    <w:rsid w:val="00EF720B"/>
    <w:rsid w:val="00EF79D8"/>
    <w:rsid w:val="00F00503"/>
    <w:rsid w:val="00F01260"/>
    <w:rsid w:val="00F015F3"/>
    <w:rsid w:val="00F0199C"/>
    <w:rsid w:val="00F01EBF"/>
    <w:rsid w:val="00F028F0"/>
    <w:rsid w:val="00F046FC"/>
    <w:rsid w:val="00F059FF"/>
    <w:rsid w:val="00F05AB1"/>
    <w:rsid w:val="00F06C36"/>
    <w:rsid w:val="00F1007C"/>
    <w:rsid w:val="00F106C1"/>
    <w:rsid w:val="00F12252"/>
    <w:rsid w:val="00F13124"/>
    <w:rsid w:val="00F1338F"/>
    <w:rsid w:val="00F137B0"/>
    <w:rsid w:val="00F14070"/>
    <w:rsid w:val="00F147DD"/>
    <w:rsid w:val="00F15B87"/>
    <w:rsid w:val="00F15BE9"/>
    <w:rsid w:val="00F177BD"/>
    <w:rsid w:val="00F17A30"/>
    <w:rsid w:val="00F21AC6"/>
    <w:rsid w:val="00F22A36"/>
    <w:rsid w:val="00F231F0"/>
    <w:rsid w:val="00F23595"/>
    <w:rsid w:val="00F245E8"/>
    <w:rsid w:val="00F246E8"/>
    <w:rsid w:val="00F24A10"/>
    <w:rsid w:val="00F265B2"/>
    <w:rsid w:val="00F27056"/>
    <w:rsid w:val="00F303A9"/>
    <w:rsid w:val="00F30955"/>
    <w:rsid w:val="00F31DD3"/>
    <w:rsid w:val="00F31E25"/>
    <w:rsid w:val="00F3219B"/>
    <w:rsid w:val="00F328D0"/>
    <w:rsid w:val="00F3305C"/>
    <w:rsid w:val="00F33B30"/>
    <w:rsid w:val="00F360E0"/>
    <w:rsid w:val="00F36863"/>
    <w:rsid w:val="00F37B29"/>
    <w:rsid w:val="00F41735"/>
    <w:rsid w:val="00F41BB3"/>
    <w:rsid w:val="00F41C98"/>
    <w:rsid w:val="00F42C51"/>
    <w:rsid w:val="00F42DEA"/>
    <w:rsid w:val="00F43588"/>
    <w:rsid w:val="00F43D72"/>
    <w:rsid w:val="00F448C8"/>
    <w:rsid w:val="00F44AB6"/>
    <w:rsid w:val="00F44B6E"/>
    <w:rsid w:val="00F45086"/>
    <w:rsid w:val="00F460B7"/>
    <w:rsid w:val="00F4613B"/>
    <w:rsid w:val="00F46E2A"/>
    <w:rsid w:val="00F517C8"/>
    <w:rsid w:val="00F53113"/>
    <w:rsid w:val="00F54ACB"/>
    <w:rsid w:val="00F54B0D"/>
    <w:rsid w:val="00F5530B"/>
    <w:rsid w:val="00F55EED"/>
    <w:rsid w:val="00F565F6"/>
    <w:rsid w:val="00F56786"/>
    <w:rsid w:val="00F56826"/>
    <w:rsid w:val="00F56B34"/>
    <w:rsid w:val="00F577B4"/>
    <w:rsid w:val="00F5797D"/>
    <w:rsid w:val="00F579C8"/>
    <w:rsid w:val="00F57F9B"/>
    <w:rsid w:val="00F628C2"/>
    <w:rsid w:val="00F630ED"/>
    <w:rsid w:val="00F635E6"/>
    <w:rsid w:val="00F64177"/>
    <w:rsid w:val="00F6437E"/>
    <w:rsid w:val="00F6492A"/>
    <w:rsid w:val="00F64958"/>
    <w:rsid w:val="00F649B4"/>
    <w:rsid w:val="00F64EE8"/>
    <w:rsid w:val="00F65B44"/>
    <w:rsid w:val="00F65C99"/>
    <w:rsid w:val="00F667C6"/>
    <w:rsid w:val="00F67199"/>
    <w:rsid w:val="00F675BF"/>
    <w:rsid w:val="00F67F5B"/>
    <w:rsid w:val="00F70D21"/>
    <w:rsid w:val="00F721EC"/>
    <w:rsid w:val="00F72D8A"/>
    <w:rsid w:val="00F74CB5"/>
    <w:rsid w:val="00F7635D"/>
    <w:rsid w:val="00F76870"/>
    <w:rsid w:val="00F76D36"/>
    <w:rsid w:val="00F7776A"/>
    <w:rsid w:val="00F80495"/>
    <w:rsid w:val="00F8054A"/>
    <w:rsid w:val="00F8059A"/>
    <w:rsid w:val="00F80BA8"/>
    <w:rsid w:val="00F80F22"/>
    <w:rsid w:val="00F83BC3"/>
    <w:rsid w:val="00F84A63"/>
    <w:rsid w:val="00F84DE6"/>
    <w:rsid w:val="00F84ECB"/>
    <w:rsid w:val="00F85DB6"/>
    <w:rsid w:val="00F85F82"/>
    <w:rsid w:val="00F861D6"/>
    <w:rsid w:val="00F86421"/>
    <w:rsid w:val="00F867C8"/>
    <w:rsid w:val="00F87E34"/>
    <w:rsid w:val="00F87FF0"/>
    <w:rsid w:val="00F903F9"/>
    <w:rsid w:val="00F90CA5"/>
    <w:rsid w:val="00F9147D"/>
    <w:rsid w:val="00F94682"/>
    <w:rsid w:val="00F95018"/>
    <w:rsid w:val="00F9526A"/>
    <w:rsid w:val="00F95798"/>
    <w:rsid w:val="00F96870"/>
    <w:rsid w:val="00F96CF1"/>
    <w:rsid w:val="00F96F88"/>
    <w:rsid w:val="00F971C3"/>
    <w:rsid w:val="00F97B39"/>
    <w:rsid w:val="00FA1661"/>
    <w:rsid w:val="00FA18C3"/>
    <w:rsid w:val="00FA2593"/>
    <w:rsid w:val="00FA2951"/>
    <w:rsid w:val="00FA31F0"/>
    <w:rsid w:val="00FA3219"/>
    <w:rsid w:val="00FA3685"/>
    <w:rsid w:val="00FA3732"/>
    <w:rsid w:val="00FA4A3D"/>
    <w:rsid w:val="00FA4C8B"/>
    <w:rsid w:val="00FA4C8E"/>
    <w:rsid w:val="00FA4D52"/>
    <w:rsid w:val="00FA7032"/>
    <w:rsid w:val="00FA747F"/>
    <w:rsid w:val="00FA7B9D"/>
    <w:rsid w:val="00FA7F35"/>
    <w:rsid w:val="00FB0BAB"/>
    <w:rsid w:val="00FB0D96"/>
    <w:rsid w:val="00FB1B47"/>
    <w:rsid w:val="00FB20F8"/>
    <w:rsid w:val="00FB26A6"/>
    <w:rsid w:val="00FB2968"/>
    <w:rsid w:val="00FB2FCD"/>
    <w:rsid w:val="00FB318B"/>
    <w:rsid w:val="00FB36B9"/>
    <w:rsid w:val="00FB36F4"/>
    <w:rsid w:val="00FB4646"/>
    <w:rsid w:val="00FB5308"/>
    <w:rsid w:val="00FB5C18"/>
    <w:rsid w:val="00FB74B6"/>
    <w:rsid w:val="00FC0495"/>
    <w:rsid w:val="00FC0BA4"/>
    <w:rsid w:val="00FC15D1"/>
    <w:rsid w:val="00FC18C1"/>
    <w:rsid w:val="00FC1E50"/>
    <w:rsid w:val="00FC265C"/>
    <w:rsid w:val="00FC2875"/>
    <w:rsid w:val="00FC309B"/>
    <w:rsid w:val="00FC314B"/>
    <w:rsid w:val="00FC3F62"/>
    <w:rsid w:val="00FC40B8"/>
    <w:rsid w:val="00FC4E59"/>
    <w:rsid w:val="00FC5AA2"/>
    <w:rsid w:val="00FC743E"/>
    <w:rsid w:val="00FC7444"/>
    <w:rsid w:val="00FC777D"/>
    <w:rsid w:val="00FC7D3E"/>
    <w:rsid w:val="00FD020E"/>
    <w:rsid w:val="00FD0588"/>
    <w:rsid w:val="00FD0D04"/>
    <w:rsid w:val="00FD11F5"/>
    <w:rsid w:val="00FD14BA"/>
    <w:rsid w:val="00FD1C85"/>
    <w:rsid w:val="00FD2095"/>
    <w:rsid w:val="00FD21B4"/>
    <w:rsid w:val="00FD24C6"/>
    <w:rsid w:val="00FD26D4"/>
    <w:rsid w:val="00FD2951"/>
    <w:rsid w:val="00FD37D9"/>
    <w:rsid w:val="00FD49AF"/>
    <w:rsid w:val="00FD4D54"/>
    <w:rsid w:val="00FD5AD8"/>
    <w:rsid w:val="00FD60DC"/>
    <w:rsid w:val="00FD6DFF"/>
    <w:rsid w:val="00FD6E01"/>
    <w:rsid w:val="00FD7704"/>
    <w:rsid w:val="00FD7C9C"/>
    <w:rsid w:val="00FE004C"/>
    <w:rsid w:val="00FE069D"/>
    <w:rsid w:val="00FE1135"/>
    <w:rsid w:val="00FE1F0F"/>
    <w:rsid w:val="00FE203A"/>
    <w:rsid w:val="00FE381D"/>
    <w:rsid w:val="00FE4955"/>
    <w:rsid w:val="00FE5021"/>
    <w:rsid w:val="00FE56CE"/>
    <w:rsid w:val="00FE5D8F"/>
    <w:rsid w:val="00FE6020"/>
    <w:rsid w:val="00FE6C0A"/>
    <w:rsid w:val="00FE6F61"/>
    <w:rsid w:val="00FE7535"/>
    <w:rsid w:val="00FF0706"/>
    <w:rsid w:val="00FF0776"/>
    <w:rsid w:val="00FF0C9D"/>
    <w:rsid w:val="00FF24E3"/>
    <w:rsid w:val="00FF369F"/>
    <w:rsid w:val="00FF37D8"/>
    <w:rsid w:val="00FF3DD8"/>
    <w:rsid w:val="00FF428B"/>
    <w:rsid w:val="00FF46CA"/>
    <w:rsid w:val="00FF53CE"/>
    <w:rsid w:val="00FF5585"/>
    <w:rsid w:val="00FF5E50"/>
    <w:rsid w:val="00FF6671"/>
    <w:rsid w:val="00FF6B35"/>
    <w:rsid w:val="00FF73CF"/>
    <w:rsid w:val="00FF757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EFDE6"/>
  <w15:docId w15:val="{07DCB077-AA1F-4DA2-96EB-58F397EC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7"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1"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5DC"/>
  </w:style>
  <w:style w:type="paragraph" w:styleId="Heading1">
    <w:name w:val="heading 1"/>
    <w:aliases w:val="1,h1"/>
    <w:basedOn w:val="Normal"/>
    <w:next w:val="Normal"/>
    <w:link w:val="Heading1Char"/>
    <w:qFormat/>
    <w:rsid w:val="00156633"/>
    <w:pPr>
      <w:keepNext/>
      <w:widowControl w:val="0"/>
      <w:numPr>
        <w:numId w:val="1"/>
      </w:numPr>
      <w:autoSpaceDE w:val="0"/>
      <w:autoSpaceDN w:val="0"/>
      <w:adjustRightInd w:val="0"/>
      <w:spacing w:after="240"/>
      <w:jc w:val="center"/>
      <w:outlineLvl w:val="0"/>
    </w:pPr>
    <w:rPr>
      <w:b/>
      <w:bCs/>
    </w:rPr>
  </w:style>
  <w:style w:type="paragraph" w:styleId="Heading2">
    <w:name w:val="heading 2"/>
    <w:aliases w:val="2,h2"/>
    <w:basedOn w:val="Normal"/>
    <w:next w:val="Normal"/>
    <w:link w:val="Heading2Char"/>
    <w:qFormat/>
    <w:rsid w:val="00B468DA"/>
    <w:pPr>
      <w:widowControl w:val="0"/>
      <w:numPr>
        <w:ilvl w:val="1"/>
        <w:numId w:val="1"/>
      </w:numPr>
      <w:tabs>
        <w:tab w:val="left" w:pos="1440"/>
      </w:tabs>
      <w:autoSpaceDE w:val="0"/>
      <w:autoSpaceDN w:val="0"/>
      <w:adjustRightInd w:val="0"/>
      <w:spacing w:after="240"/>
      <w:jc w:val="both"/>
      <w:outlineLvl w:val="1"/>
    </w:pPr>
  </w:style>
  <w:style w:type="paragraph" w:styleId="Heading3">
    <w:name w:val="heading 3"/>
    <w:aliases w:val="3,h3"/>
    <w:basedOn w:val="Normal"/>
    <w:next w:val="Normal"/>
    <w:link w:val="Heading3Char"/>
    <w:qFormat/>
    <w:rsid w:val="00156633"/>
    <w:pPr>
      <w:widowControl w:val="0"/>
      <w:autoSpaceDE w:val="0"/>
      <w:autoSpaceDN w:val="0"/>
      <w:adjustRightInd w:val="0"/>
      <w:spacing w:after="240"/>
      <w:jc w:val="both"/>
      <w:outlineLvl w:val="2"/>
    </w:pPr>
  </w:style>
  <w:style w:type="paragraph" w:styleId="Heading4">
    <w:name w:val="heading 4"/>
    <w:aliases w:val="4,h4"/>
    <w:basedOn w:val="Normal"/>
    <w:next w:val="Normal"/>
    <w:link w:val="Heading4Char"/>
    <w:qFormat/>
    <w:rsid w:val="00156633"/>
    <w:pPr>
      <w:widowControl w:val="0"/>
      <w:numPr>
        <w:ilvl w:val="3"/>
        <w:numId w:val="1"/>
      </w:numPr>
      <w:autoSpaceDE w:val="0"/>
      <w:autoSpaceDN w:val="0"/>
      <w:adjustRightInd w:val="0"/>
      <w:spacing w:after="240"/>
      <w:jc w:val="both"/>
      <w:outlineLvl w:val="3"/>
    </w:pPr>
  </w:style>
  <w:style w:type="paragraph" w:styleId="Heading5">
    <w:name w:val="heading 5"/>
    <w:aliases w:val="h5"/>
    <w:basedOn w:val="Normal"/>
    <w:next w:val="Normal"/>
    <w:link w:val="Heading5Char"/>
    <w:qFormat/>
    <w:rsid w:val="00156633"/>
    <w:pPr>
      <w:widowControl w:val="0"/>
      <w:numPr>
        <w:ilvl w:val="4"/>
        <w:numId w:val="1"/>
      </w:numPr>
      <w:autoSpaceDE w:val="0"/>
      <w:autoSpaceDN w:val="0"/>
      <w:adjustRightInd w:val="0"/>
      <w:spacing w:before="240" w:after="60"/>
      <w:jc w:val="both"/>
      <w:outlineLvl w:val="4"/>
    </w:pPr>
    <w:rPr>
      <w:b/>
      <w:bCs/>
      <w:i/>
      <w:iCs/>
      <w:sz w:val="26"/>
      <w:szCs w:val="26"/>
    </w:rPr>
  </w:style>
  <w:style w:type="paragraph" w:styleId="Heading6">
    <w:name w:val="heading 6"/>
    <w:aliases w:val="h6"/>
    <w:basedOn w:val="Normal"/>
    <w:next w:val="Normal"/>
    <w:link w:val="Heading6Char"/>
    <w:qFormat/>
    <w:rsid w:val="00B468DA"/>
    <w:pPr>
      <w:widowControl w:val="0"/>
      <w:numPr>
        <w:ilvl w:val="5"/>
        <w:numId w:val="1"/>
      </w:numPr>
      <w:autoSpaceDE w:val="0"/>
      <w:autoSpaceDN w:val="0"/>
      <w:adjustRightInd w:val="0"/>
      <w:spacing w:before="240" w:after="60"/>
      <w:jc w:val="both"/>
      <w:outlineLvl w:val="5"/>
    </w:pPr>
    <w:rPr>
      <w:b/>
      <w:bCs/>
      <w:sz w:val="22"/>
      <w:szCs w:val="22"/>
    </w:rPr>
  </w:style>
  <w:style w:type="paragraph" w:styleId="Heading7">
    <w:name w:val="heading 7"/>
    <w:aliases w:val="Simple Arabic Numbers,h7"/>
    <w:basedOn w:val="Normal"/>
    <w:next w:val="Normal"/>
    <w:link w:val="Heading7Char"/>
    <w:qFormat/>
    <w:rsid w:val="00156633"/>
    <w:pPr>
      <w:widowControl w:val="0"/>
      <w:numPr>
        <w:ilvl w:val="6"/>
        <w:numId w:val="1"/>
      </w:numPr>
      <w:autoSpaceDE w:val="0"/>
      <w:autoSpaceDN w:val="0"/>
      <w:adjustRightInd w:val="0"/>
      <w:spacing w:before="240" w:after="60"/>
      <w:jc w:val="both"/>
      <w:outlineLvl w:val="6"/>
    </w:pPr>
  </w:style>
  <w:style w:type="paragraph" w:styleId="Heading8">
    <w:name w:val="heading 8"/>
    <w:aliases w:val="Simple alpha numbers,h8"/>
    <w:basedOn w:val="Normal"/>
    <w:next w:val="Normal"/>
    <w:link w:val="Heading8Char"/>
    <w:qFormat/>
    <w:rsid w:val="00B468DA"/>
    <w:pPr>
      <w:widowControl w:val="0"/>
      <w:numPr>
        <w:ilvl w:val="7"/>
        <w:numId w:val="1"/>
      </w:numPr>
      <w:autoSpaceDE w:val="0"/>
      <w:autoSpaceDN w:val="0"/>
      <w:adjustRightInd w:val="0"/>
      <w:spacing w:before="240" w:after="60"/>
      <w:jc w:val="both"/>
      <w:outlineLvl w:val="7"/>
    </w:pPr>
  </w:style>
  <w:style w:type="paragraph" w:styleId="Heading9">
    <w:name w:val="heading 9"/>
    <w:aliases w:val="Simple (sm) roman numbers,h9"/>
    <w:basedOn w:val="Normal"/>
    <w:next w:val="Normal"/>
    <w:link w:val="Heading9Char"/>
    <w:qFormat/>
    <w:rsid w:val="00B468DA"/>
    <w:pPr>
      <w:widowControl w:val="0"/>
      <w:numPr>
        <w:ilvl w:val="8"/>
        <w:numId w:val="1"/>
      </w:numPr>
      <w:autoSpaceDE w:val="0"/>
      <w:autoSpaceDN w:val="0"/>
      <w:adjustRightInd w:val="0"/>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ticleCont9Char">
    <w:name w:val="Article Cont 9 Char"/>
    <w:basedOn w:val="BodyText2Char"/>
    <w:link w:val="ArticleCont9"/>
    <w:rsid w:val="00156633"/>
    <w:rPr>
      <w:szCs w:val="20"/>
    </w:rPr>
  </w:style>
  <w:style w:type="paragraph" w:styleId="BodyTextFirstIndent">
    <w:name w:val="Body Text First Indent"/>
    <w:aliases w:val="btf"/>
    <w:basedOn w:val="BodyText"/>
    <w:link w:val="BodyTextFirstIndentChar"/>
    <w:rsid w:val="00156633"/>
    <w:pPr>
      <w:ind w:firstLine="210"/>
    </w:pPr>
  </w:style>
  <w:style w:type="character" w:customStyle="1" w:styleId="Bullet5Char">
    <w:name w:val="Bullet 5 Char"/>
    <w:link w:val="Bullet5"/>
    <w:rsid w:val="00156633"/>
    <w:rPr>
      <w:szCs w:val="20"/>
    </w:rPr>
  </w:style>
  <w:style w:type="character" w:customStyle="1" w:styleId="Heading3Char">
    <w:name w:val="Heading 3 Char"/>
    <w:aliases w:val="3 Char,h3 Char"/>
    <w:link w:val="Heading3"/>
    <w:locked/>
    <w:rsid w:val="00156633"/>
  </w:style>
  <w:style w:type="character" w:customStyle="1" w:styleId="BodyTextFirstIndentChar">
    <w:name w:val="Body Text First Indent Char"/>
    <w:aliases w:val="btf Char"/>
    <w:link w:val="BodyTextFirstIndent"/>
    <w:locked/>
    <w:rsid w:val="00156633"/>
    <w:rPr>
      <w:rFonts w:cs="Times New Roman"/>
    </w:rPr>
  </w:style>
  <w:style w:type="character" w:customStyle="1" w:styleId="Heading9Char">
    <w:name w:val="Heading 9 Char"/>
    <w:aliases w:val="Simple (sm) roman numbers Char,h9 Char"/>
    <w:link w:val="Heading9"/>
    <w:locked/>
    <w:rsid w:val="00156633"/>
    <w:rPr>
      <w:rFonts w:ascii="Arial" w:hAnsi="Arial" w:cs="Arial"/>
      <w:sz w:val="22"/>
      <w:szCs w:val="22"/>
    </w:rPr>
  </w:style>
  <w:style w:type="character" w:customStyle="1" w:styleId="BodyTextIndentChar">
    <w:name w:val="Body Text Indent Char"/>
    <w:link w:val="BodyTextIndent"/>
    <w:uiPriority w:val="99"/>
    <w:locked/>
    <w:rsid w:val="00156633"/>
    <w:rPr>
      <w:rFonts w:cs="Times New Roman"/>
    </w:rPr>
  </w:style>
  <w:style w:type="paragraph" w:styleId="BodyTextFirstIndent2">
    <w:name w:val="Body Text First Indent 2"/>
    <w:basedOn w:val="BodyTextIndent"/>
    <w:link w:val="BodyTextFirstIndent2Char"/>
    <w:uiPriority w:val="99"/>
    <w:rsid w:val="00156633"/>
    <w:pPr>
      <w:ind w:firstLine="210"/>
    </w:pPr>
  </w:style>
  <w:style w:type="character" w:customStyle="1" w:styleId="BodyTextChar">
    <w:name w:val="Body Text Char"/>
    <w:aliases w:val="b Char,bt Char"/>
    <w:link w:val="BodyText"/>
    <w:locked/>
    <w:rsid w:val="00156633"/>
    <w:rPr>
      <w:rFonts w:cs="Times New Roman"/>
    </w:rPr>
  </w:style>
  <w:style w:type="paragraph" w:styleId="FootnoteText">
    <w:name w:val="footnote text"/>
    <w:aliases w:val="ft"/>
    <w:basedOn w:val="Normal"/>
    <w:link w:val="FootnoteTextChar"/>
    <w:uiPriority w:val="99"/>
    <w:rsid w:val="00156633"/>
    <w:pPr>
      <w:widowControl w:val="0"/>
      <w:autoSpaceDE w:val="0"/>
      <w:autoSpaceDN w:val="0"/>
      <w:adjustRightInd w:val="0"/>
      <w:ind w:left="720" w:hanging="720"/>
    </w:pPr>
    <w:rPr>
      <w:sz w:val="20"/>
      <w:szCs w:val="20"/>
    </w:rPr>
  </w:style>
  <w:style w:type="paragraph" w:styleId="BalloonText">
    <w:name w:val="Balloon Text"/>
    <w:basedOn w:val="Normal"/>
    <w:link w:val="BalloonTextChar"/>
    <w:rsid w:val="00156633"/>
    <w:pPr>
      <w:widowControl w:val="0"/>
      <w:autoSpaceDE w:val="0"/>
      <w:autoSpaceDN w:val="0"/>
      <w:adjustRightInd w:val="0"/>
      <w:spacing w:after="240"/>
      <w:jc w:val="both"/>
    </w:pPr>
    <w:rPr>
      <w:rFonts w:ascii="Tahoma" w:hAnsi="Tahoma" w:cs="Tahoma"/>
      <w:sz w:val="16"/>
      <w:szCs w:val="16"/>
    </w:rPr>
  </w:style>
  <w:style w:type="paragraph" w:styleId="BodyTextIndent">
    <w:name w:val="Body Text Indent"/>
    <w:basedOn w:val="Normal"/>
    <w:link w:val="BodyTextIndentChar"/>
    <w:uiPriority w:val="99"/>
    <w:rsid w:val="00156633"/>
    <w:pPr>
      <w:widowControl w:val="0"/>
      <w:autoSpaceDE w:val="0"/>
      <w:autoSpaceDN w:val="0"/>
      <w:adjustRightInd w:val="0"/>
      <w:spacing w:after="120"/>
      <w:ind w:left="360"/>
      <w:jc w:val="both"/>
    </w:pPr>
  </w:style>
  <w:style w:type="character" w:customStyle="1" w:styleId="Heading6Char">
    <w:name w:val="Heading 6 Char"/>
    <w:aliases w:val="h6 Char"/>
    <w:link w:val="Heading6"/>
    <w:locked/>
    <w:rsid w:val="00156633"/>
    <w:rPr>
      <w:b/>
      <w:bCs/>
      <w:sz w:val="22"/>
      <w:szCs w:val="22"/>
    </w:rPr>
  </w:style>
  <w:style w:type="paragraph" w:customStyle="1" w:styleId="DraftStamp">
    <w:name w:val="Draft Stamp"/>
    <w:basedOn w:val="Normal"/>
    <w:rsid w:val="00156633"/>
    <w:rPr>
      <w:rFonts w:ascii="Arial" w:hAnsi="Arial" w:cs="Arial"/>
      <w:b/>
      <w:bCs/>
      <w:sz w:val="28"/>
    </w:rPr>
  </w:style>
  <w:style w:type="character" w:styleId="Hyperlink">
    <w:name w:val="Hyperlink"/>
    <w:uiPriority w:val="99"/>
    <w:rsid w:val="00156633"/>
    <w:rPr>
      <w:rFonts w:cs="Times New Roman"/>
      <w:color w:val="0000FF"/>
      <w:u w:val="single"/>
    </w:rPr>
  </w:style>
  <w:style w:type="character" w:customStyle="1" w:styleId="Heading1Char">
    <w:name w:val="Heading 1 Char"/>
    <w:aliases w:val="1 Char,h1 Char"/>
    <w:link w:val="Heading1"/>
    <w:locked/>
    <w:rsid w:val="00156633"/>
    <w:rPr>
      <w:b/>
      <w:bCs/>
    </w:rPr>
  </w:style>
  <w:style w:type="character" w:customStyle="1" w:styleId="BodyTextFirstIndent2Char">
    <w:name w:val="Body Text First Indent 2 Char"/>
    <w:link w:val="BodyTextFirstIndent2"/>
    <w:uiPriority w:val="99"/>
    <w:locked/>
    <w:rsid w:val="00156633"/>
    <w:rPr>
      <w:rFonts w:cs="Times New Roman"/>
    </w:rPr>
  </w:style>
  <w:style w:type="character" w:customStyle="1" w:styleId="Heading2Char">
    <w:name w:val="Heading 2 Char"/>
    <w:aliases w:val="2 Char,h2 Char"/>
    <w:link w:val="Heading2"/>
    <w:locked/>
    <w:rsid w:val="00156633"/>
  </w:style>
  <w:style w:type="character" w:customStyle="1" w:styleId="Heading4Char">
    <w:name w:val="Heading 4 Char"/>
    <w:aliases w:val="4 Char,h4 Char"/>
    <w:link w:val="Heading4"/>
    <w:locked/>
    <w:rsid w:val="00156633"/>
  </w:style>
  <w:style w:type="character" w:customStyle="1" w:styleId="UnresolvedMention4">
    <w:name w:val="Unresolved Mention4"/>
    <w:basedOn w:val="DefaultParagraphFont"/>
    <w:uiPriority w:val="99"/>
    <w:unhideWhenUsed/>
    <w:rsid w:val="002D0316"/>
    <w:rPr>
      <w:color w:val="808080"/>
      <w:shd w:val="clear" w:color="auto" w:fill="E6E6E6"/>
    </w:rPr>
  </w:style>
  <w:style w:type="character" w:customStyle="1" w:styleId="Heading5Char">
    <w:name w:val="Heading 5 Char"/>
    <w:aliases w:val="h5 Char"/>
    <w:link w:val="Heading5"/>
    <w:locked/>
    <w:rsid w:val="00156633"/>
    <w:rPr>
      <w:b/>
      <w:bCs/>
      <w:i/>
      <w:iCs/>
      <w:sz w:val="26"/>
      <w:szCs w:val="26"/>
    </w:rPr>
  </w:style>
  <w:style w:type="character" w:customStyle="1" w:styleId="Heading7Char">
    <w:name w:val="Heading 7 Char"/>
    <w:aliases w:val="Simple Arabic Numbers Char,h7 Char"/>
    <w:link w:val="Heading7"/>
    <w:locked/>
    <w:rsid w:val="00156633"/>
  </w:style>
  <w:style w:type="paragraph" w:customStyle="1" w:styleId="Heading2Text">
    <w:name w:val="Heading 2 Text"/>
    <w:aliases w:val="h2t"/>
    <w:link w:val="Heading2TextChar"/>
    <w:qFormat/>
    <w:rsid w:val="00F706D1"/>
    <w:pPr>
      <w:tabs>
        <w:tab w:val="left" w:pos="540"/>
      </w:tabs>
      <w:spacing w:after="240"/>
      <w:ind w:left="540"/>
      <w:jc w:val="both"/>
    </w:pPr>
    <w:rPr>
      <w:szCs w:val="20"/>
    </w:rPr>
  </w:style>
  <w:style w:type="character" w:customStyle="1" w:styleId="FootnoteTextChar">
    <w:name w:val="Footnote Text Char"/>
    <w:aliases w:val="ft Char"/>
    <w:link w:val="FootnoteText"/>
    <w:uiPriority w:val="99"/>
    <w:locked/>
    <w:rsid w:val="00156633"/>
    <w:rPr>
      <w:rFonts w:cs="Times New Roman"/>
    </w:rPr>
  </w:style>
  <w:style w:type="paragraph" w:customStyle="1" w:styleId="Bullet6">
    <w:name w:val="Bullet 6"/>
    <w:basedOn w:val="Normal"/>
    <w:link w:val="Bullet6Char"/>
    <w:rsid w:val="00156633"/>
    <w:pPr>
      <w:numPr>
        <w:ilvl w:val="5"/>
        <w:numId w:val="8"/>
      </w:numPr>
      <w:tabs>
        <w:tab w:val="left" w:pos="4320"/>
      </w:tabs>
      <w:spacing w:after="240"/>
      <w:outlineLvl w:val="5"/>
    </w:pPr>
    <w:rPr>
      <w:szCs w:val="20"/>
    </w:rPr>
  </w:style>
  <w:style w:type="paragraph" w:styleId="Index6">
    <w:name w:val="index 6"/>
    <w:basedOn w:val="Normal"/>
    <w:next w:val="Normal"/>
    <w:autoRedefine/>
    <w:rsid w:val="00156633"/>
    <w:pPr>
      <w:ind w:left="1440" w:hanging="240"/>
    </w:pPr>
    <w:rPr>
      <w:szCs w:val="20"/>
    </w:rPr>
  </w:style>
  <w:style w:type="paragraph" w:styleId="TOCHeading">
    <w:name w:val="TOC Heading"/>
    <w:basedOn w:val="Heading1"/>
    <w:next w:val="Normal"/>
    <w:uiPriority w:val="39"/>
    <w:qFormat/>
    <w:rsid w:val="00156633"/>
    <w:pPr>
      <w:keepLines/>
      <w:widowControl/>
      <w:numPr>
        <w:numId w:val="0"/>
      </w:numPr>
      <w:autoSpaceDE/>
      <w:autoSpaceDN/>
      <w:adjustRightInd/>
      <w:spacing w:before="480" w:after="0" w:line="276" w:lineRule="auto"/>
      <w:jc w:val="left"/>
      <w:outlineLvl w:val="9"/>
    </w:pPr>
    <w:rPr>
      <w:rFonts w:ascii="Cambria" w:hAnsi="Cambria"/>
      <w:color w:val="365F91"/>
      <w:sz w:val="28"/>
      <w:szCs w:val="28"/>
      <w:lang w:eastAsia="ja-JP"/>
    </w:rPr>
  </w:style>
  <w:style w:type="character" w:customStyle="1" w:styleId="Heading8Char">
    <w:name w:val="Heading 8 Char"/>
    <w:aliases w:val="Simple alpha numbers Char,h8 Char"/>
    <w:link w:val="Heading8"/>
    <w:locked/>
    <w:rsid w:val="00156633"/>
  </w:style>
  <w:style w:type="paragraph" w:styleId="Title">
    <w:name w:val="Title"/>
    <w:basedOn w:val="Normal"/>
    <w:next w:val="BodyText"/>
    <w:link w:val="TitleChar"/>
    <w:qFormat/>
    <w:rsid w:val="00156633"/>
    <w:pPr>
      <w:spacing w:after="240"/>
      <w:jc w:val="center"/>
      <w:outlineLvl w:val="0"/>
    </w:pPr>
    <w:rPr>
      <w:rFonts w:ascii="Times New Roman Bold" w:hAnsi="Times New Roman Bold"/>
      <w:b/>
      <w:szCs w:val="20"/>
    </w:rPr>
  </w:style>
  <w:style w:type="paragraph" w:customStyle="1" w:styleId="RPSPPA11butNotDefinitions">
    <w:name w:val="RPS PPA 1.1 but Not Definitions"/>
    <w:basedOn w:val="Normal"/>
    <w:next w:val="Normal"/>
    <w:link w:val="RPSPPA11butNotDefinitionsChar"/>
    <w:rsid w:val="00156633"/>
    <w:pPr>
      <w:spacing w:after="240"/>
      <w:ind w:firstLine="720"/>
    </w:pPr>
    <w:rPr>
      <w:sz w:val="22"/>
      <w:szCs w:val="22"/>
    </w:rPr>
  </w:style>
  <w:style w:type="character" w:customStyle="1" w:styleId="BalloonTextChar">
    <w:name w:val="Balloon Text Char"/>
    <w:link w:val="BalloonText"/>
    <w:locked/>
    <w:rsid w:val="00156633"/>
    <w:rPr>
      <w:rFonts w:cs="Times New Roman"/>
      <w:sz w:val="2"/>
    </w:rPr>
  </w:style>
  <w:style w:type="paragraph" w:styleId="Footer">
    <w:name w:val="footer"/>
    <w:basedOn w:val="Normal"/>
    <w:link w:val="FooterChar"/>
    <w:uiPriority w:val="99"/>
    <w:rsid w:val="00156633"/>
    <w:pPr>
      <w:widowControl w:val="0"/>
      <w:autoSpaceDE w:val="0"/>
      <w:autoSpaceDN w:val="0"/>
      <w:adjustRightInd w:val="0"/>
      <w:spacing w:after="240"/>
      <w:jc w:val="both"/>
    </w:pPr>
    <w:rPr>
      <w:sz w:val="16"/>
      <w:szCs w:val="16"/>
    </w:rPr>
  </w:style>
  <w:style w:type="paragraph" w:styleId="TOC5">
    <w:name w:val="toc 5"/>
    <w:basedOn w:val="Normal"/>
    <w:next w:val="Normal"/>
    <w:uiPriority w:val="39"/>
    <w:rsid w:val="00156633"/>
    <w:pPr>
      <w:ind w:left="960"/>
    </w:pPr>
    <w:rPr>
      <w:rFonts w:asciiTheme="minorHAnsi" w:hAnsiTheme="minorHAnsi" w:cstheme="minorHAnsi"/>
      <w:sz w:val="18"/>
      <w:szCs w:val="18"/>
    </w:rPr>
  </w:style>
  <w:style w:type="paragraph" w:customStyle="1" w:styleId="Byline">
    <w:name w:val="Byline"/>
    <w:uiPriority w:val="99"/>
    <w:rsid w:val="00156633"/>
    <w:pPr>
      <w:widowControl w:val="0"/>
      <w:autoSpaceDE w:val="0"/>
      <w:autoSpaceDN w:val="0"/>
      <w:adjustRightInd w:val="0"/>
      <w:spacing w:after="120"/>
      <w:jc w:val="both"/>
    </w:pPr>
  </w:style>
  <w:style w:type="character" w:customStyle="1" w:styleId="FooterChar">
    <w:name w:val="Footer Char"/>
    <w:link w:val="Footer"/>
    <w:uiPriority w:val="99"/>
    <w:locked/>
    <w:rsid w:val="00156633"/>
    <w:rPr>
      <w:rFonts w:cs="Times New Roman"/>
    </w:rPr>
  </w:style>
  <w:style w:type="paragraph" w:customStyle="1" w:styleId="DCOfficeL4">
    <w:name w:val="DCOffice_L4"/>
    <w:basedOn w:val="DCOfficeL3"/>
    <w:next w:val="Normal"/>
    <w:rsid w:val="00B33054"/>
    <w:pPr>
      <w:numPr>
        <w:ilvl w:val="3"/>
      </w:numPr>
      <w:outlineLvl w:val="3"/>
    </w:pPr>
  </w:style>
  <w:style w:type="paragraph" w:styleId="Header">
    <w:name w:val="header"/>
    <w:basedOn w:val="Normal"/>
    <w:link w:val="HeaderChar"/>
    <w:uiPriority w:val="99"/>
    <w:rsid w:val="00156633"/>
    <w:pPr>
      <w:widowControl w:val="0"/>
      <w:autoSpaceDE w:val="0"/>
      <w:autoSpaceDN w:val="0"/>
      <w:adjustRightInd w:val="0"/>
      <w:spacing w:after="240"/>
      <w:jc w:val="both"/>
    </w:pPr>
  </w:style>
  <w:style w:type="character" w:customStyle="1" w:styleId="normaltextrun">
    <w:name w:val="normaltextrun"/>
    <w:basedOn w:val="DefaultParagraphFont"/>
    <w:rsid w:val="00F7166C"/>
  </w:style>
  <w:style w:type="paragraph" w:styleId="BodyText2">
    <w:name w:val="Body Text 2"/>
    <w:basedOn w:val="Normal"/>
    <w:link w:val="BodyText2Char"/>
    <w:uiPriority w:val="99"/>
    <w:rsid w:val="00156633"/>
    <w:pPr>
      <w:spacing w:after="240"/>
      <w:ind w:firstLine="720"/>
      <w:jc w:val="both"/>
    </w:pPr>
  </w:style>
  <w:style w:type="paragraph" w:customStyle="1" w:styleId="RPSPPAAparagraph">
    <w:name w:val="RPS PPA (A) paragraph"/>
    <w:next w:val="Normal"/>
    <w:rsid w:val="00156633"/>
    <w:pPr>
      <w:widowControl w:val="0"/>
      <w:autoSpaceDE w:val="0"/>
      <w:autoSpaceDN w:val="0"/>
      <w:adjustRightInd w:val="0"/>
      <w:spacing w:after="240"/>
      <w:ind w:firstLine="2880"/>
    </w:pPr>
    <w:rPr>
      <w:sz w:val="22"/>
      <w:szCs w:val="22"/>
    </w:rPr>
  </w:style>
  <w:style w:type="character" w:customStyle="1" w:styleId="HeaderChar">
    <w:name w:val="Header Char"/>
    <w:link w:val="Header"/>
    <w:uiPriority w:val="99"/>
    <w:locked/>
    <w:rsid w:val="00156633"/>
    <w:rPr>
      <w:rFonts w:cs="Times New Roman"/>
    </w:rPr>
  </w:style>
  <w:style w:type="character" w:styleId="PageNumber">
    <w:name w:val="page number"/>
    <w:rsid w:val="00156633"/>
    <w:rPr>
      <w:rFonts w:cs="Times New Roman"/>
    </w:rPr>
  </w:style>
  <w:style w:type="character" w:customStyle="1" w:styleId="DeltaViewInsertion">
    <w:name w:val="DeltaView Insertion"/>
    <w:uiPriority w:val="99"/>
    <w:rsid w:val="00F80575"/>
    <w:rPr>
      <w:color w:val="0000FF"/>
      <w:u w:val="double"/>
    </w:rPr>
  </w:style>
  <w:style w:type="character" w:customStyle="1" w:styleId="ArticleL2Char">
    <w:name w:val="Article_L2 Char"/>
    <w:basedOn w:val="BodyText2Char"/>
    <w:link w:val="ArticleL2"/>
    <w:rsid w:val="00156633"/>
    <w:rPr>
      <w:szCs w:val="20"/>
    </w:rPr>
  </w:style>
  <w:style w:type="character" w:customStyle="1" w:styleId="BodyTextIndent3Char">
    <w:name w:val="Body Text Indent 3 Char"/>
    <w:basedOn w:val="DefaultParagraphFont"/>
    <w:link w:val="BodyTextIndent3"/>
    <w:uiPriority w:val="99"/>
    <w:rsid w:val="00156633"/>
    <w:rPr>
      <w:szCs w:val="16"/>
    </w:rPr>
  </w:style>
  <w:style w:type="paragraph" w:customStyle="1" w:styleId="Level5nounderscore">
    <w:name w:val="Level 5 no underscore"/>
    <w:basedOn w:val="Normal"/>
    <w:rsid w:val="00156633"/>
    <w:pPr>
      <w:tabs>
        <w:tab w:val="num" w:pos="2880"/>
      </w:tabs>
      <w:spacing w:before="240"/>
      <w:ind w:left="2880" w:hanging="720"/>
    </w:pPr>
    <w:rPr>
      <w:szCs w:val="20"/>
    </w:rPr>
  </w:style>
  <w:style w:type="paragraph" w:styleId="TOC2">
    <w:name w:val="toc 2"/>
    <w:basedOn w:val="Normal"/>
    <w:next w:val="Normal"/>
    <w:uiPriority w:val="39"/>
    <w:rsid w:val="00886D0E"/>
    <w:pPr>
      <w:ind w:left="240"/>
    </w:pPr>
    <w:rPr>
      <w:rFonts w:asciiTheme="minorHAnsi" w:hAnsiTheme="minorHAnsi" w:cstheme="minorHAnsi"/>
      <w:smallCaps/>
      <w:sz w:val="20"/>
      <w:szCs w:val="20"/>
    </w:rPr>
  </w:style>
  <w:style w:type="paragraph" w:styleId="TOC1">
    <w:name w:val="toc 1"/>
    <w:basedOn w:val="Normal"/>
    <w:next w:val="Normal"/>
    <w:uiPriority w:val="39"/>
    <w:rsid w:val="00886D0E"/>
    <w:pPr>
      <w:spacing w:before="120" w:after="120"/>
    </w:pPr>
    <w:rPr>
      <w:rFonts w:asciiTheme="minorHAnsi" w:hAnsiTheme="minorHAnsi" w:cstheme="minorHAnsi"/>
      <w:b/>
      <w:bCs/>
      <w:caps/>
      <w:sz w:val="20"/>
      <w:szCs w:val="20"/>
    </w:rPr>
  </w:style>
  <w:style w:type="paragraph" w:styleId="TOC3">
    <w:name w:val="toc 3"/>
    <w:basedOn w:val="Normal"/>
    <w:next w:val="Normal"/>
    <w:uiPriority w:val="39"/>
    <w:rsid w:val="00156633"/>
    <w:pPr>
      <w:ind w:left="480"/>
    </w:pPr>
    <w:rPr>
      <w:rFonts w:asciiTheme="minorHAnsi" w:hAnsiTheme="minorHAnsi" w:cstheme="minorHAnsi"/>
      <w:i/>
      <w:iCs/>
      <w:sz w:val="20"/>
      <w:szCs w:val="20"/>
    </w:rPr>
  </w:style>
  <w:style w:type="paragraph" w:styleId="Subtitle">
    <w:name w:val="Subtitle"/>
    <w:basedOn w:val="Normal"/>
    <w:next w:val="BodyText"/>
    <w:link w:val="SubtitleChar"/>
    <w:qFormat/>
    <w:rsid w:val="00156633"/>
    <w:pPr>
      <w:spacing w:after="240"/>
      <w:jc w:val="center"/>
      <w:outlineLvl w:val="1"/>
    </w:pPr>
    <w:rPr>
      <w:szCs w:val="20"/>
    </w:rPr>
  </w:style>
  <w:style w:type="character" w:customStyle="1" w:styleId="ListParagraphChar">
    <w:name w:val="List Paragraph Char"/>
    <w:aliases w:val="Resume Title Char,Colorful List - Accent 11 Char,List Paragraph_Table bullets Char,Bullets - level 1 Char,Bullets Char"/>
    <w:basedOn w:val="DefaultParagraphFont"/>
    <w:link w:val="ListParagraph"/>
    <w:uiPriority w:val="34"/>
    <w:rsid w:val="007E31A9"/>
  </w:style>
  <w:style w:type="character" w:customStyle="1" w:styleId="HTMLPreformattedChar">
    <w:name w:val="HTML Preformatted Char"/>
    <w:link w:val="HTMLPreformatted"/>
    <w:uiPriority w:val="99"/>
    <w:locked/>
    <w:rsid w:val="00156633"/>
    <w:rPr>
      <w:rFonts w:ascii="Courier New" w:hAnsi="Courier New" w:cs="Times New Roman"/>
      <w:sz w:val="20"/>
    </w:rPr>
  </w:style>
  <w:style w:type="character" w:customStyle="1" w:styleId="ArticleCont6Char">
    <w:name w:val="Article Cont 6 Char"/>
    <w:basedOn w:val="BodyText2Char"/>
    <w:link w:val="ArticleCont6"/>
    <w:rsid w:val="00156633"/>
    <w:rPr>
      <w:szCs w:val="20"/>
    </w:rPr>
  </w:style>
  <w:style w:type="paragraph" w:customStyle="1" w:styleId="Heading2definitions">
    <w:name w:val="Heading 2 definitions"/>
    <w:basedOn w:val="Heading2"/>
    <w:uiPriority w:val="99"/>
    <w:rsid w:val="00156633"/>
    <w:pPr>
      <w:keepNext/>
      <w:numPr>
        <w:ilvl w:val="0"/>
        <w:numId w:val="0"/>
      </w:numPr>
      <w:tabs>
        <w:tab w:val="clear" w:pos="1440"/>
      </w:tabs>
      <w:spacing w:after="120"/>
      <w:outlineLvl w:val="9"/>
    </w:pPr>
    <w:rPr>
      <w:rFonts w:ascii="Arial" w:hAnsi="Arial" w:cs="Arial"/>
      <w:i/>
      <w:iCs/>
      <w:sz w:val="28"/>
      <w:szCs w:val="28"/>
      <w:lang w:val="en-CA"/>
    </w:rPr>
  </w:style>
  <w:style w:type="paragraph" w:styleId="TOC4">
    <w:name w:val="toc 4"/>
    <w:basedOn w:val="Normal"/>
    <w:next w:val="Normal"/>
    <w:uiPriority w:val="39"/>
    <w:rsid w:val="00156633"/>
    <w:pPr>
      <w:ind w:left="720"/>
    </w:pPr>
    <w:rPr>
      <w:rFonts w:asciiTheme="minorHAnsi" w:hAnsiTheme="minorHAnsi" w:cstheme="minorHAnsi"/>
      <w:sz w:val="18"/>
      <w:szCs w:val="18"/>
    </w:rPr>
  </w:style>
  <w:style w:type="paragraph" w:styleId="CommentText">
    <w:name w:val="annotation text"/>
    <w:basedOn w:val="Normal"/>
    <w:link w:val="CommentTextChar"/>
    <w:uiPriority w:val="99"/>
    <w:rsid w:val="00156633"/>
    <w:pPr>
      <w:widowControl w:val="0"/>
      <w:autoSpaceDE w:val="0"/>
      <w:autoSpaceDN w:val="0"/>
      <w:adjustRightInd w:val="0"/>
      <w:spacing w:after="240"/>
      <w:jc w:val="both"/>
    </w:pPr>
    <w:rPr>
      <w:sz w:val="20"/>
      <w:szCs w:val="20"/>
    </w:rPr>
  </w:style>
  <w:style w:type="paragraph" w:styleId="TOC6">
    <w:name w:val="toc 6"/>
    <w:basedOn w:val="Normal"/>
    <w:next w:val="Normal"/>
    <w:uiPriority w:val="39"/>
    <w:rsid w:val="00156633"/>
    <w:pPr>
      <w:ind w:left="1200"/>
    </w:pPr>
    <w:rPr>
      <w:rFonts w:asciiTheme="minorHAnsi" w:hAnsiTheme="minorHAnsi" w:cstheme="minorHAnsi"/>
      <w:sz w:val="18"/>
      <w:szCs w:val="18"/>
    </w:rPr>
  </w:style>
  <w:style w:type="paragraph" w:styleId="IndexHeading">
    <w:name w:val="index heading"/>
    <w:basedOn w:val="Normal"/>
    <w:next w:val="Index1"/>
    <w:rsid w:val="00156633"/>
    <w:rPr>
      <w:b/>
      <w:szCs w:val="20"/>
    </w:rPr>
  </w:style>
  <w:style w:type="paragraph" w:customStyle="1" w:styleId="RPSPPAiparagraph">
    <w:name w:val="RPS PPA (i) paragraph"/>
    <w:next w:val="Normal"/>
    <w:rsid w:val="00156633"/>
    <w:pPr>
      <w:widowControl w:val="0"/>
      <w:autoSpaceDE w:val="0"/>
      <w:autoSpaceDN w:val="0"/>
      <w:adjustRightInd w:val="0"/>
      <w:spacing w:after="240"/>
      <w:ind w:firstLine="2160"/>
    </w:pPr>
    <w:rPr>
      <w:sz w:val="22"/>
      <w:szCs w:val="22"/>
    </w:rPr>
  </w:style>
  <w:style w:type="paragraph" w:styleId="TOC7">
    <w:name w:val="toc 7"/>
    <w:basedOn w:val="Normal"/>
    <w:next w:val="Normal"/>
    <w:uiPriority w:val="39"/>
    <w:rsid w:val="00156633"/>
    <w:pPr>
      <w:ind w:left="1440"/>
    </w:pPr>
    <w:rPr>
      <w:rFonts w:asciiTheme="minorHAnsi" w:hAnsiTheme="minorHAnsi" w:cstheme="minorHAnsi"/>
      <w:sz w:val="18"/>
      <w:szCs w:val="18"/>
    </w:rPr>
  </w:style>
  <w:style w:type="character" w:customStyle="1" w:styleId="ArticleL7Char">
    <w:name w:val="Article_L7 Char"/>
    <w:basedOn w:val="BodyText2Char"/>
    <w:link w:val="ArticleL7"/>
    <w:rsid w:val="00156633"/>
    <w:rPr>
      <w:szCs w:val="20"/>
    </w:rPr>
  </w:style>
  <w:style w:type="paragraph" w:styleId="TOC8">
    <w:name w:val="toc 8"/>
    <w:basedOn w:val="Normal"/>
    <w:next w:val="Normal"/>
    <w:uiPriority w:val="39"/>
    <w:rsid w:val="00156633"/>
    <w:pPr>
      <w:ind w:left="1680"/>
    </w:pPr>
    <w:rPr>
      <w:rFonts w:asciiTheme="minorHAnsi" w:hAnsiTheme="minorHAnsi" w:cstheme="minorHAnsi"/>
      <w:sz w:val="18"/>
      <w:szCs w:val="18"/>
    </w:rPr>
  </w:style>
  <w:style w:type="character" w:customStyle="1" w:styleId="highlight">
    <w:name w:val="highlight"/>
    <w:basedOn w:val="DefaultParagraphFont"/>
    <w:rsid w:val="00C17773"/>
  </w:style>
  <w:style w:type="character" w:styleId="FootnoteReference">
    <w:name w:val="footnote reference"/>
    <w:aliases w:val="o,fr"/>
    <w:rsid w:val="00156633"/>
    <w:rPr>
      <w:rFonts w:cs="Times New Roman"/>
      <w:u w:val="single"/>
    </w:rPr>
  </w:style>
  <w:style w:type="character" w:customStyle="1" w:styleId="ArticleL9Char">
    <w:name w:val="Article_L9 Char"/>
    <w:basedOn w:val="BodyText2Char"/>
    <w:link w:val="ArticleL9"/>
    <w:rsid w:val="00156633"/>
    <w:rPr>
      <w:szCs w:val="20"/>
    </w:rPr>
  </w:style>
  <w:style w:type="paragraph" w:styleId="TOC9">
    <w:name w:val="toc 9"/>
    <w:basedOn w:val="Normal"/>
    <w:next w:val="Normal"/>
    <w:uiPriority w:val="39"/>
    <w:rsid w:val="00156633"/>
    <w:pPr>
      <w:ind w:left="1920"/>
    </w:pPr>
    <w:rPr>
      <w:rFonts w:asciiTheme="minorHAnsi" w:hAnsiTheme="minorHAnsi" w:cstheme="minorHAnsi"/>
      <w:sz w:val="18"/>
      <w:szCs w:val="18"/>
    </w:rPr>
  </w:style>
  <w:style w:type="paragraph" w:styleId="List">
    <w:name w:val="List"/>
    <w:basedOn w:val="Normal"/>
    <w:rsid w:val="00156633"/>
    <w:pPr>
      <w:widowControl w:val="0"/>
      <w:autoSpaceDE w:val="0"/>
      <w:autoSpaceDN w:val="0"/>
      <w:adjustRightInd w:val="0"/>
      <w:spacing w:after="240"/>
      <w:ind w:left="360" w:hanging="360"/>
      <w:jc w:val="both"/>
    </w:pPr>
  </w:style>
  <w:style w:type="character" w:customStyle="1" w:styleId="eop">
    <w:name w:val="eop"/>
    <w:basedOn w:val="DefaultParagraphFont"/>
    <w:rsid w:val="00F7166C"/>
  </w:style>
  <w:style w:type="paragraph" w:styleId="List2">
    <w:name w:val="List 2"/>
    <w:basedOn w:val="Normal"/>
    <w:uiPriority w:val="99"/>
    <w:rsid w:val="00156633"/>
    <w:pPr>
      <w:widowControl w:val="0"/>
      <w:autoSpaceDE w:val="0"/>
      <w:autoSpaceDN w:val="0"/>
      <w:adjustRightInd w:val="0"/>
      <w:spacing w:after="240"/>
      <w:ind w:left="720" w:hanging="360"/>
      <w:jc w:val="both"/>
    </w:pPr>
  </w:style>
  <w:style w:type="paragraph" w:styleId="BodyText">
    <w:name w:val="Body Text"/>
    <w:aliases w:val="b,bt"/>
    <w:basedOn w:val="Normal"/>
    <w:link w:val="BodyTextChar"/>
    <w:rsid w:val="00156633"/>
    <w:pPr>
      <w:widowControl w:val="0"/>
      <w:autoSpaceDE w:val="0"/>
      <w:autoSpaceDN w:val="0"/>
      <w:adjustRightInd w:val="0"/>
      <w:spacing w:after="120"/>
      <w:jc w:val="both"/>
    </w:pPr>
  </w:style>
  <w:style w:type="character" w:customStyle="1" w:styleId="zzmpTrailerItem">
    <w:name w:val="zzmpTrailerItem"/>
    <w:basedOn w:val="DefaultParagraphFont"/>
    <w:rsid w:val="00880317"/>
    <w:rPr>
      <w:rFonts w:ascii="Times New Roman" w:hAnsi="Times New Roman" w:cs="Times New Roman"/>
      <w:dstrike w:val="0"/>
      <w:noProof/>
      <w:color w:val="auto"/>
      <w:spacing w:val="0"/>
      <w:position w:val="0"/>
      <w:sz w:val="16"/>
      <w:szCs w:val="16"/>
      <w:u w:val="none"/>
      <w:effect w:val="none"/>
      <w:vertAlign w:val="baseline"/>
    </w:rPr>
  </w:style>
  <w:style w:type="character" w:styleId="CommentReference">
    <w:name w:val="annotation reference"/>
    <w:uiPriority w:val="99"/>
    <w:rsid w:val="00156633"/>
    <w:rPr>
      <w:rFonts w:cs="Times New Roman"/>
      <w:sz w:val="16"/>
      <w:szCs w:val="16"/>
    </w:rPr>
  </w:style>
  <w:style w:type="character" w:customStyle="1" w:styleId="CommentTextChar">
    <w:name w:val="Comment Text Char"/>
    <w:link w:val="CommentText"/>
    <w:uiPriority w:val="99"/>
    <w:locked/>
    <w:rsid w:val="00156633"/>
    <w:rPr>
      <w:rFonts w:cs="Times New Roman"/>
      <w:sz w:val="20"/>
    </w:rPr>
  </w:style>
  <w:style w:type="paragraph" w:styleId="CommentSubject">
    <w:name w:val="annotation subject"/>
    <w:basedOn w:val="CommentText"/>
    <w:next w:val="CommentText"/>
    <w:link w:val="CommentSubjectChar"/>
    <w:uiPriority w:val="99"/>
    <w:rsid w:val="00156633"/>
    <w:rPr>
      <w:b/>
      <w:bCs/>
    </w:rPr>
  </w:style>
  <w:style w:type="table" w:customStyle="1" w:styleId="TableGrid1">
    <w:name w:val="TableGrid_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ubjectChar">
    <w:name w:val="Comment Subject Char"/>
    <w:link w:val="CommentSubject"/>
    <w:uiPriority w:val="99"/>
    <w:locked/>
    <w:rsid w:val="00156633"/>
    <w:rPr>
      <w:rFonts w:cs="Times New Roman"/>
      <w:b/>
      <w:sz w:val="20"/>
    </w:rPr>
  </w:style>
  <w:style w:type="table" w:customStyle="1" w:styleId="TableGrid10">
    <w:name w:val="Table Grid1"/>
    <w:basedOn w:val="TableNormal"/>
    <w:next w:val="TableGrid"/>
    <w:uiPriority w:val="59"/>
    <w:rsid w:val="00534D7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sume Title,Colorful List - Accent 11,List Paragraph_Table bullets,Bullets - level 1,Bullets"/>
    <w:basedOn w:val="Normal"/>
    <w:link w:val="ListParagraphChar"/>
    <w:uiPriority w:val="1"/>
    <w:qFormat/>
    <w:rsid w:val="00156633"/>
    <w:pPr>
      <w:widowControl w:val="0"/>
      <w:autoSpaceDE w:val="0"/>
      <w:autoSpaceDN w:val="0"/>
      <w:adjustRightInd w:val="0"/>
      <w:spacing w:after="240"/>
      <w:ind w:left="720"/>
      <w:jc w:val="both"/>
    </w:pPr>
  </w:style>
  <w:style w:type="paragraph" w:customStyle="1" w:styleId="DCOfficeL7">
    <w:name w:val="DCOffice_L7"/>
    <w:basedOn w:val="DCOfficeL6"/>
    <w:next w:val="Normal"/>
    <w:rsid w:val="00B33054"/>
    <w:pPr>
      <w:numPr>
        <w:ilvl w:val="6"/>
      </w:numPr>
      <w:outlineLvl w:val="6"/>
    </w:pPr>
  </w:style>
  <w:style w:type="paragraph" w:customStyle="1" w:styleId="Level2Underscore">
    <w:name w:val="Level 2 + Underscore"/>
    <w:link w:val="Level2UnderscoreChar"/>
    <w:rsid w:val="00156633"/>
    <w:pPr>
      <w:widowControl w:val="0"/>
      <w:numPr>
        <w:ilvl w:val="1"/>
        <w:numId w:val="4"/>
      </w:numPr>
      <w:tabs>
        <w:tab w:val="clear" w:pos="720"/>
      </w:tabs>
      <w:autoSpaceDE w:val="0"/>
      <w:autoSpaceDN w:val="0"/>
      <w:adjustRightInd w:val="0"/>
      <w:spacing w:before="120"/>
      <w:outlineLvl w:val="1"/>
    </w:pPr>
    <w:rPr>
      <w:u w:val="single"/>
    </w:rPr>
  </w:style>
  <w:style w:type="paragraph" w:customStyle="1" w:styleId="Level2">
    <w:name w:val="Level 2"/>
    <w:basedOn w:val="Normal"/>
    <w:rsid w:val="00156633"/>
    <w:pPr>
      <w:tabs>
        <w:tab w:val="num" w:pos="1800"/>
      </w:tabs>
      <w:suppressAutoHyphens/>
      <w:spacing w:after="240"/>
      <w:ind w:left="360" w:firstLine="720"/>
      <w:jc w:val="both"/>
      <w:outlineLvl w:val="1"/>
    </w:pPr>
    <w:rPr>
      <w:rFonts w:eastAsia="SimSun"/>
      <w:b/>
      <w:szCs w:val="20"/>
      <w:u w:val="single"/>
    </w:rPr>
  </w:style>
  <w:style w:type="character" w:customStyle="1" w:styleId="Level2UnderscoreChar">
    <w:name w:val="Level 2 + Underscore Char"/>
    <w:link w:val="Level2Underscore"/>
    <w:rsid w:val="00156633"/>
    <w:rPr>
      <w:u w:val="single"/>
    </w:rPr>
  </w:style>
  <w:style w:type="paragraph" w:styleId="Revision">
    <w:name w:val="Revision"/>
    <w:uiPriority w:val="99"/>
    <w:rsid w:val="00156633"/>
    <w:pPr>
      <w:widowControl w:val="0"/>
      <w:autoSpaceDE w:val="0"/>
      <w:autoSpaceDN w:val="0"/>
      <w:adjustRightInd w:val="0"/>
    </w:pPr>
  </w:style>
  <w:style w:type="paragraph" w:styleId="HTMLPreformatted">
    <w:name w:val="HTML Preformatted"/>
    <w:basedOn w:val="Normal"/>
    <w:link w:val="HTMLPreformattedChar"/>
    <w:uiPriority w:val="99"/>
    <w:rsid w:val="00156633"/>
    <w:pPr>
      <w:widowControl w:val="0"/>
      <w:autoSpaceDE w:val="0"/>
      <w:autoSpaceDN w:val="0"/>
      <w:adjustRightInd w:val="0"/>
    </w:pPr>
    <w:rPr>
      <w:rFonts w:ascii="Courier New" w:hAnsi="Courier New" w:cs="Courier New"/>
      <w:sz w:val="20"/>
      <w:szCs w:val="20"/>
    </w:rPr>
  </w:style>
  <w:style w:type="paragraph" w:customStyle="1" w:styleId="ArticleCont6">
    <w:name w:val="Article Cont 6"/>
    <w:basedOn w:val="ArticleCont5"/>
    <w:link w:val="ArticleCont6Char"/>
    <w:rsid w:val="00156633"/>
  </w:style>
  <w:style w:type="paragraph" w:customStyle="1" w:styleId="Char22">
    <w:name w:val="Char22"/>
    <w:uiPriority w:val="99"/>
    <w:rsid w:val="00156633"/>
    <w:pPr>
      <w:widowControl w:val="0"/>
      <w:autoSpaceDE w:val="0"/>
      <w:autoSpaceDN w:val="0"/>
      <w:adjustRightInd w:val="0"/>
      <w:spacing w:after="240"/>
      <w:ind w:firstLine="720"/>
      <w:jc w:val="both"/>
    </w:pPr>
  </w:style>
  <w:style w:type="table" w:styleId="TableGrid">
    <w:name w:val="Table Grid"/>
    <w:basedOn w:val="TableNormal"/>
    <w:uiPriority w:val="39"/>
    <w:rsid w:val="00156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6633"/>
    <w:pPr>
      <w:widowControl w:val="0"/>
      <w:autoSpaceDE w:val="0"/>
      <w:autoSpaceDN w:val="0"/>
      <w:adjustRightInd w:val="0"/>
      <w:jc w:val="both"/>
    </w:pPr>
  </w:style>
  <w:style w:type="character" w:customStyle="1" w:styleId="Bullet6Char">
    <w:name w:val="Bullet 6 Char"/>
    <w:link w:val="Bullet6"/>
    <w:rsid w:val="00156633"/>
    <w:rPr>
      <w:szCs w:val="20"/>
    </w:rPr>
  </w:style>
  <w:style w:type="character" w:customStyle="1" w:styleId="RPSPPA11butNotDefinitionsChar">
    <w:name w:val="RPS PPA 1.1 but Not Definitions Char"/>
    <w:link w:val="RPSPPA11butNotDefinitions"/>
    <w:rsid w:val="00156633"/>
    <w:rPr>
      <w:sz w:val="22"/>
      <w:szCs w:val="22"/>
    </w:rPr>
  </w:style>
  <w:style w:type="character" w:customStyle="1" w:styleId="TitleChar">
    <w:name w:val="Title Char"/>
    <w:basedOn w:val="DefaultParagraphFont"/>
    <w:link w:val="Title"/>
    <w:rsid w:val="00156633"/>
    <w:rPr>
      <w:rFonts w:ascii="Times New Roman Bold" w:hAnsi="Times New Roman Bold"/>
      <w:b/>
      <w:szCs w:val="20"/>
    </w:rPr>
  </w:style>
  <w:style w:type="character" w:styleId="Emphasis">
    <w:name w:val="Emphasis"/>
    <w:basedOn w:val="DefaultParagraphFont"/>
    <w:qFormat/>
    <w:rsid w:val="00156633"/>
    <w:rPr>
      <w:i/>
      <w:iCs/>
    </w:rPr>
  </w:style>
  <w:style w:type="paragraph" w:customStyle="1" w:styleId="RPSPPAaparagraph0">
    <w:name w:val="RPS PPA (a) paragraph"/>
    <w:basedOn w:val="Normal"/>
    <w:next w:val="Normal"/>
    <w:rsid w:val="00156633"/>
    <w:pPr>
      <w:spacing w:after="240"/>
      <w:ind w:firstLine="1440"/>
    </w:pPr>
    <w:rPr>
      <w:sz w:val="22"/>
      <w:szCs w:val="20"/>
    </w:rPr>
  </w:style>
  <w:style w:type="paragraph" w:styleId="ListBullet3">
    <w:name w:val="List Bullet 3"/>
    <w:basedOn w:val="Normal"/>
    <w:uiPriority w:val="99"/>
    <w:unhideWhenUsed/>
    <w:rsid w:val="00156633"/>
    <w:pPr>
      <w:numPr>
        <w:numId w:val="9"/>
      </w:numPr>
      <w:tabs>
        <w:tab w:val="clear" w:pos="1080"/>
      </w:tabs>
      <w:contextualSpacing/>
    </w:pPr>
  </w:style>
  <w:style w:type="paragraph" w:customStyle="1" w:styleId="Level3withunderscore">
    <w:name w:val="Level 3 with underscore"/>
    <w:basedOn w:val="Normal"/>
    <w:rsid w:val="00156633"/>
    <w:pPr>
      <w:widowControl w:val="0"/>
      <w:numPr>
        <w:ilvl w:val="2"/>
        <w:numId w:val="2"/>
      </w:numPr>
      <w:tabs>
        <w:tab w:val="num" w:pos="1440"/>
      </w:tabs>
      <w:autoSpaceDE w:val="0"/>
      <w:autoSpaceDN w:val="0"/>
      <w:adjustRightInd w:val="0"/>
      <w:spacing w:before="240"/>
      <w:ind w:left="1440"/>
    </w:pPr>
    <w:rPr>
      <w:rFonts w:eastAsiaTheme="minorEastAsia"/>
    </w:rPr>
  </w:style>
  <w:style w:type="paragraph" w:customStyle="1" w:styleId="Level4nounderscore">
    <w:name w:val="Level 4 no underscore"/>
    <w:basedOn w:val="Normal"/>
    <w:rsid w:val="00156633"/>
    <w:pPr>
      <w:widowControl w:val="0"/>
      <w:tabs>
        <w:tab w:val="num" w:pos="1440"/>
      </w:tabs>
      <w:autoSpaceDE w:val="0"/>
      <w:autoSpaceDN w:val="0"/>
      <w:adjustRightInd w:val="0"/>
      <w:spacing w:before="240"/>
      <w:ind w:left="1440" w:hanging="360"/>
    </w:pPr>
    <w:rPr>
      <w:rFonts w:eastAsiaTheme="minorEastAsia"/>
    </w:rPr>
  </w:style>
  <w:style w:type="paragraph" w:customStyle="1" w:styleId="Level7nounderscore">
    <w:name w:val="Level 7 no underscore"/>
    <w:basedOn w:val="Normal"/>
    <w:rsid w:val="00156633"/>
    <w:pPr>
      <w:widowControl w:val="0"/>
      <w:numPr>
        <w:numId w:val="5"/>
      </w:numPr>
      <w:tabs>
        <w:tab w:val="clear" w:pos="720"/>
        <w:tab w:val="num" w:pos="1440"/>
        <w:tab w:val="num" w:pos="4320"/>
      </w:tabs>
      <w:autoSpaceDE w:val="0"/>
      <w:autoSpaceDN w:val="0"/>
      <w:adjustRightInd w:val="0"/>
      <w:spacing w:before="240"/>
      <w:ind w:left="4320" w:hanging="720"/>
    </w:pPr>
    <w:rPr>
      <w:rFonts w:eastAsiaTheme="minorEastAsia"/>
    </w:rPr>
  </w:style>
  <w:style w:type="paragraph" w:customStyle="1" w:styleId="SignatureL">
    <w:name w:val="Signature L"/>
    <w:basedOn w:val="Normal"/>
    <w:next w:val="Normal"/>
    <w:rsid w:val="00156633"/>
    <w:pPr>
      <w:tabs>
        <w:tab w:val="left" w:pos="360"/>
        <w:tab w:val="center" w:pos="2340"/>
        <w:tab w:val="right" w:pos="4320"/>
      </w:tabs>
    </w:pPr>
  </w:style>
  <w:style w:type="paragraph" w:customStyle="1" w:styleId="Outline0022">
    <w:name w:val="Outline002_2"/>
    <w:basedOn w:val="Normal"/>
    <w:rsid w:val="00A27AF7"/>
    <w:pPr>
      <w:tabs>
        <w:tab w:val="left" w:pos="0"/>
        <w:tab w:val="num" w:pos="2190"/>
      </w:tabs>
      <w:autoSpaceDE w:val="0"/>
      <w:autoSpaceDN w:val="0"/>
      <w:adjustRightInd w:val="0"/>
      <w:ind w:left="2190" w:hanging="990"/>
      <w:jc w:val="both"/>
      <w:outlineLvl w:val="1"/>
    </w:pPr>
  </w:style>
  <w:style w:type="paragraph" w:styleId="Index1">
    <w:name w:val="index 1"/>
    <w:basedOn w:val="Normal"/>
    <w:next w:val="Normal"/>
    <w:autoRedefine/>
    <w:rsid w:val="00156633"/>
    <w:pPr>
      <w:ind w:left="240" w:hanging="240"/>
    </w:pPr>
    <w:rPr>
      <w:szCs w:val="20"/>
    </w:rPr>
  </w:style>
  <w:style w:type="paragraph" w:customStyle="1" w:styleId="Bullet1">
    <w:name w:val="Bullet 1"/>
    <w:basedOn w:val="Normal"/>
    <w:link w:val="Bullet1Char"/>
    <w:uiPriority w:val="1"/>
    <w:qFormat/>
    <w:rsid w:val="00156633"/>
    <w:pPr>
      <w:numPr>
        <w:numId w:val="8"/>
      </w:numPr>
      <w:tabs>
        <w:tab w:val="left" w:pos="720"/>
      </w:tabs>
      <w:spacing w:after="240"/>
    </w:pPr>
    <w:rPr>
      <w:szCs w:val="20"/>
    </w:rPr>
  </w:style>
  <w:style w:type="character" w:customStyle="1" w:styleId="SubtitleChar">
    <w:name w:val="Subtitle Char"/>
    <w:basedOn w:val="DefaultParagraphFont"/>
    <w:link w:val="Subtitle"/>
    <w:rsid w:val="00156633"/>
    <w:rPr>
      <w:szCs w:val="20"/>
    </w:rPr>
  </w:style>
  <w:style w:type="paragraph" w:customStyle="1" w:styleId="ArticleL4">
    <w:name w:val="Article_L4"/>
    <w:basedOn w:val="ArticleL3"/>
    <w:next w:val="BodyText"/>
    <w:link w:val="ArticleL4Char"/>
    <w:rsid w:val="00156633"/>
    <w:pPr>
      <w:numPr>
        <w:ilvl w:val="3"/>
      </w:numPr>
      <w:outlineLvl w:val="3"/>
    </w:pPr>
  </w:style>
  <w:style w:type="paragraph" w:styleId="BlockText">
    <w:name w:val="Block Text"/>
    <w:aliases w:val="blk"/>
    <w:basedOn w:val="Normal"/>
    <w:rsid w:val="00156633"/>
    <w:pPr>
      <w:spacing w:after="240"/>
      <w:jc w:val="both"/>
    </w:pPr>
    <w:rPr>
      <w:szCs w:val="20"/>
    </w:rPr>
  </w:style>
  <w:style w:type="paragraph" w:styleId="Index2">
    <w:name w:val="index 2"/>
    <w:basedOn w:val="Normal"/>
    <w:next w:val="Normal"/>
    <w:autoRedefine/>
    <w:rsid w:val="00156633"/>
    <w:pPr>
      <w:ind w:left="480" w:hanging="240"/>
    </w:pPr>
    <w:rPr>
      <w:szCs w:val="20"/>
    </w:rPr>
  </w:style>
  <w:style w:type="paragraph" w:customStyle="1" w:styleId="Bullet2">
    <w:name w:val="Bullet 2"/>
    <w:basedOn w:val="Normal"/>
    <w:link w:val="Bullet2Char"/>
    <w:uiPriority w:val="1"/>
    <w:qFormat/>
    <w:rsid w:val="00156633"/>
    <w:pPr>
      <w:numPr>
        <w:ilvl w:val="1"/>
        <w:numId w:val="8"/>
      </w:numPr>
      <w:spacing w:after="240"/>
    </w:pPr>
    <w:rPr>
      <w:szCs w:val="20"/>
    </w:rPr>
  </w:style>
  <w:style w:type="paragraph" w:customStyle="1" w:styleId="Ex1">
    <w:name w:val="Ex1"/>
    <w:basedOn w:val="Heading7"/>
    <w:qFormat/>
    <w:rsid w:val="00853F03"/>
    <w:pPr>
      <w:widowControl/>
      <w:numPr>
        <w:ilvl w:val="0"/>
        <w:numId w:val="0"/>
      </w:numPr>
      <w:adjustRightInd/>
      <w:spacing w:before="0" w:after="240"/>
      <w:ind w:left="720" w:hanging="360"/>
    </w:pPr>
    <w:rPr>
      <w:bCs/>
    </w:rPr>
  </w:style>
  <w:style w:type="paragraph" w:styleId="Index3">
    <w:name w:val="index 3"/>
    <w:basedOn w:val="Normal"/>
    <w:next w:val="Normal"/>
    <w:autoRedefine/>
    <w:rsid w:val="00156633"/>
    <w:pPr>
      <w:ind w:left="720" w:hanging="240"/>
    </w:pPr>
    <w:rPr>
      <w:szCs w:val="20"/>
    </w:rPr>
  </w:style>
  <w:style w:type="paragraph" w:customStyle="1" w:styleId="Bullet3">
    <w:name w:val="Bullet 3"/>
    <w:basedOn w:val="Normal"/>
    <w:link w:val="Bullet3Char"/>
    <w:uiPriority w:val="1"/>
    <w:qFormat/>
    <w:rsid w:val="00156633"/>
    <w:pPr>
      <w:numPr>
        <w:ilvl w:val="2"/>
        <w:numId w:val="8"/>
      </w:numPr>
      <w:tabs>
        <w:tab w:val="left" w:pos="2160"/>
      </w:tabs>
      <w:spacing w:after="240"/>
    </w:pPr>
    <w:rPr>
      <w:szCs w:val="20"/>
    </w:rPr>
  </w:style>
  <w:style w:type="paragraph" w:styleId="Index4">
    <w:name w:val="index 4"/>
    <w:basedOn w:val="Normal"/>
    <w:next w:val="Normal"/>
    <w:autoRedefine/>
    <w:rsid w:val="00156633"/>
    <w:pPr>
      <w:ind w:left="960" w:hanging="240"/>
    </w:pPr>
    <w:rPr>
      <w:szCs w:val="20"/>
    </w:rPr>
  </w:style>
  <w:style w:type="paragraph" w:customStyle="1" w:styleId="Bullet4">
    <w:name w:val="Bullet 4"/>
    <w:basedOn w:val="Normal"/>
    <w:link w:val="Bullet4Char"/>
    <w:rsid w:val="00156633"/>
    <w:pPr>
      <w:numPr>
        <w:ilvl w:val="3"/>
        <w:numId w:val="8"/>
      </w:numPr>
      <w:tabs>
        <w:tab w:val="left" w:pos="2880"/>
      </w:tabs>
      <w:spacing w:after="240"/>
      <w:outlineLvl w:val="3"/>
    </w:pPr>
    <w:rPr>
      <w:szCs w:val="20"/>
    </w:rPr>
  </w:style>
  <w:style w:type="character" w:customStyle="1" w:styleId="ArticleCont8Char">
    <w:name w:val="Article Cont 8 Char"/>
    <w:basedOn w:val="BodyText2Char"/>
    <w:link w:val="ArticleCont8"/>
    <w:rsid w:val="00156633"/>
    <w:rPr>
      <w:szCs w:val="20"/>
    </w:rPr>
  </w:style>
  <w:style w:type="paragraph" w:styleId="Index5">
    <w:name w:val="index 5"/>
    <w:basedOn w:val="Normal"/>
    <w:next w:val="Normal"/>
    <w:autoRedefine/>
    <w:rsid w:val="00156633"/>
    <w:pPr>
      <w:ind w:left="1200" w:hanging="240"/>
    </w:pPr>
    <w:rPr>
      <w:szCs w:val="20"/>
    </w:rPr>
  </w:style>
  <w:style w:type="paragraph" w:customStyle="1" w:styleId="Bullet5">
    <w:name w:val="Bullet 5"/>
    <w:basedOn w:val="Normal"/>
    <w:link w:val="Bullet5Char"/>
    <w:rsid w:val="00156633"/>
    <w:pPr>
      <w:numPr>
        <w:ilvl w:val="4"/>
        <w:numId w:val="8"/>
      </w:numPr>
      <w:tabs>
        <w:tab w:val="left" w:pos="3600"/>
      </w:tabs>
      <w:spacing w:after="240"/>
      <w:outlineLvl w:val="4"/>
    </w:pPr>
    <w:rPr>
      <w:szCs w:val="20"/>
    </w:rPr>
  </w:style>
  <w:style w:type="paragraph" w:styleId="Index7">
    <w:name w:val="index 7"/>
    <w:basedOn w:val="Normal"/>
    <w:next w:val="Normal"/>
    <w:autoRedefine/>
    <w:rsid w:val="00156633"/>
    <w:pPr>
      <w:ind w:left="1680" w:hanging="240"/>
    </w:pPr>
    <w:rPr>
      <w:szCs w:val="20"/>
    </w:rPr>
  </w:style>
  <w:style w:type="paragraph" w:customStyle="1" w:styleId="Bullet7">
    <w:name w:val="Bullet 7"/>
    <w:basedOn w:val="Normal"/>
    <w:link w:val="Bullet7Char"/>
    <w:rsid w:val="00156633"/>
    <w:pPr>
      <w:numPr>
        <w:ilvl w:val="6"/>
        <w:numId w:val="8"/>
      </w:numPr>
      <w:tabs>
        <w:tab w:val="clear" w:pos="5760"/>
        <w:tab w:val="num" w:pos="360"/>
        <w:tab w:val="left" w:pos="5040"/>
      </w:tabs>
      <w:spacing w:after="240"/>
      <w:ind w:left="0" w:firstLine="0"/>
      <w:outlineLvl w:val="6"/>
    </w:pPr>
    <w:rPr>
      <w:szCs w:val="20"/>
    </w:rPr>
  </w:style>
  <w:style w:type="paragraph" w:styleId="Index8">
    <w:name w:val="index 8"/>
    <w:basedOn w:val="Normal"/>
    <w:next w:val="Normal"/>
    <w:autoRedefine/>
    <w:rsid w:val="00156633"/>
    <w:pPr>
      <w:ind w:left="1920" w:hanging="240"/>
    </w:pPr>
    <w:rPr>
      <w:szCs w:val="20"/>
    </w:rPr>
  </w:style>
  <w:style w:type="paragraph" w:customStyle="1" w:styleId="Bullet8">
    <w:name w:val="Bullet 8"/>
    <w:basedOn w:val="Normal"/>
    <w:link w:val="Bullet8Char"/>
    <w:rsid w:val="00156633"/>
    <w:pPr>
      <w:numPr>
        <w:ilvl w:val="7"/>
        <w:numId w:val="8"/>
      </w:numPr>
      <w:tabs>
        <w:tab w:val="left" w:pos="5760"/>
      </w:tabs>
      <w:spacing w:after="240"/>
      <w:outlineLvl w:val="7"/>
    </w:pPr>
    <w:rPr>
      <w:szCs w:val="20"/>
    </w:rPr>
  </w:style>
  <w:style w:type="paragraph" w:styleId="Index9">
    <w:name w:val="index 9"/>
    <w:basedOn w:val="Normal"/>
    <w:next w:val="Normal"/>
    <w:autoRedefine/>
    <w:rsid w:val="00156633"/>
    <w:pPr>
      <w:ind w:left="2160" w:hanging="240"/>
    </w:pPr>
    <w:rPr>
      <w:szCs w:val="20"/>
    </w:rPr>
  </w:style>
  <w:style w:type="paragraph" w:customStyle="1" w:styleId="Bullet9">
    <w:name w:val="Bullet 9"/>
    <w:basedOn w:val="Normal"/>
    <w:link w:val="Bullet9Char"/>
    <w:rsid w:val="00156633"/>
    <w:pPr>
      <w:numPr>
        <w:ilvl w:val="8"/>
        <w:numId w:val="8"/>
      </w:numPr>
      <w:tabs>
        <w:tab w:val="left" w:pos="6480"/>
      </w:tabs>
      <w:spacing w:after="240"/>
      <w:outlineLvl w:val="8"/>
    </w:pPr>
    <w:rPr>
      <w:szCs w:val="20"/>
    </w:rPr>
  </w:style>
  <w:style w:type="paragraph" w:styleId="ListNumber">
    <w:name w:val="List Number"/>
    <w:basedOn w:val="Normal"/>
    <w:rsid w:val="00156633"/>
    <w:pPr>
      <w:numPr>
        <w:numId w:val="6"/>
      </w:numPr>
      <w:tabs>
        <w:tab w:val="clear" w:pos="360"/>
      </w:tabs>
    </w:pPr>
    <w:rPr>
      <w:szCs w:val="20"/>
    </w:rPr>
  </w:style>
  <w:style w:type="paragraph" w:styleId="TableofAuthorities">
    <w:name w:val="table of authorities"/>
    <w:basedOn w:val="Normal"/>
    <w:next w:val="Normal"/>
    <w:rsid w:val="00156633"/>
    <w:pPr>
      <w:ind w:left="240" w:hanging="240"/>
    </w:pPr>
    <w:rPr>
      <w:szCs w:val="20"/>
    </w:rPr>
  </w:style>
  <w:style w:type="paragraph" w:styleId="TableofFigures">
    <w:name w:val="table of figures"/>
    <w:basedOn w:val="Normal"/>
    <w:next w:val="Normal"/>
    <w:rsid w:val="00156633"/>
    <w:pPr>
      <w:ind w:left="480" w:hanging="480"/>
    </w:pPr>
    <w:rPr>
      <w:szCs w:val="20"/>
    </w:rPr>
  </w:style>
  <w:style w:type="paragraph" w:styleId="TOAHeading">
    <w:name w:val="toa heading"/>
    <w:basedOn w:val="Normal"/>
    <w:next w:val="Normal"/>
    <w:rsid w:val="00156633"/>
    <w:pPr>
      <w:spacing w:before="120"/>
    </w:pPr>
    <w:rPr>
      <w:rFonts w:ascii="Arial" w:hAnsi="Arial"/>
      <w:b/>
      <w:szCs w:val="20"/>
    </w:rPr>
  </w:style>
  <w:style w:type="paragraph" w:customStyle="1" w:styleId="Heading1Article">
    <w:name w:val="Heading 1 Article"/>
    <w:basedOn w:val="Normal"/>
    <w:rsid w:val="00156633"/>
    <w:pPr>
      <w:tabs>
        <w:tab w:val="num" w:pos="1440"/>
      </w:tabs>
      <w:spacing w:before="240"/>
    </w:pPr>
    <w:rPr>
      <w:szCs w:val="20"/>
    </w:rPr>
  </w:style>
  <w:style w:type="paragraph" w:customStyle="1" w:styleId="Level6nounderscore">
    <w:name w:val="Level 6 no underscore"/>
    <w:basedOn w:val="Normal"/>
    <w:rsid w:val="00156633"/>
    <w:pPr>
      <w:tabs>
        <w:tab w:val="num" w:pos="3600"/>
      </w:tabs>
      <w:spacing w:before="240"/>
      <w:ind w:left="3600" w:hanging="720"/>
    </w:pPr>
    <w:rPr>
      <w:szCs w:val="20"/>
    </w:rPr>
  </w:style>
  <w:style w:type="paragraph" w:customStyle="1" w:styleId="heading2definitions0">
    <w:name w:val="heading2definitions"/>
    <w:basedOn w:val="Normal"/>
    <w:rsid w:val="00156633"/>
    <w:pPr>
      <w:spacing w:before="100" w:beforeAutospacing="1" w:after="100" w:afterAutospacing="1"/>
    </w:pPr>
  </w:style>
  <w:style w:type="paragraph" w:customStyle="1" w:styleId="TOCHeader">
    <w:name w:val="TOC Header"/>
    <w:basedOn w:val="Normal"/>
    <w:rsid w:val="00156633"/>
    <w:pPr>
      <w:ind w:left="115" w:right="115"/>
      <w:jc w:val="center"/>
    </w:pPr>
    <w:rPr>
      <w:szCs w:val="20"/>
    </w:rPr>
  </w:style>
  <w:style w:type="character" w:customStyle="1" w:styleId="Bullet9Char">
    <w:name w:val="Bullet 9 Char"/>
    <w:link w:val="Bullet9"/>
    <w:rsid w:val="00156633"/>
    <w:rPr>
      <w:szCs w:val="20"/>
    </w:rPr>
  </w:style>
  <w:style w:type="paragraph" w:customStyle="1" w:styleId="ArticleCont5">
    <w:name w:val="Article Cont 5"/>
    <w:basedOn w:val="ArticleCont4"/>
    <w:link w:val="ArticleCont5Char"/>
    <w:rsid w:val="00156633"/>
  </w:style>
  <w:style w:type="character" w:customStyle="1" w:styleId="apple-converted-space">
    <w:name w:val="apple-converted-space"/>
    <w:basedOn w:val="DefaultParagraphFont"/>
    <w:rsid w:val="00156633"/>
  </w:style>
  <w:style w:type="paragraph" w:customStyle="1" w:styleId="Number1">
    <w:name w:val="Number 1"/>
    <w:qFormat/>
    <w:rsid w:val="00156633"/>
    <w:pPr>
      <w:widowControl w:val="0"/>
      <w:tabs>
        <w:tab w:val="left" w:pos="0"/>
        <w:tab w:val="left" w:pos="720"/>
      </w:tabs>
      <w:autoSpaceDE w:val="0"/>
      <w:autoSpaceDN w:val="0"/>
      <w:adjustRightInd w:val="0"/>
      <w:spacing w:after="240"/>
      <w:ind w:left="720" w:hanging="720"/>
    </w:pPr>
    <w:rPr>
      <w:rFonts w:eastAsia="Times New Roman Bold"/>
      <w:lang w:eastAsia="zh-CN"/>
    </w:rPr>
  </w:style>
  <w:style w:type="paragraph" w:customStyle="1" w:styleId="Btext">
    <w:name w:val="Btext"/>
    <w:basedOn w:val="Normal"/>
    <w:uiPriority w:val="99"/>
    <w:rsid w:val="00156633"/>
    <w:pPr>
      <w:autoSpaceDE w:val="0"/>
      <w:autoSpaceDN w:val="0"/>
      <w:spacing w:after="240"/>
      <w:ind w:firstLine="1440"/>
      <w:jc w:val="both"/>
    </w:pPr>
    <w:rPr>
      <w:rFonts w:ascii="Calibri" w:eastAsiaTheme="minorHAnsi" w:hAnsi="Calibri"/>
      <w:sz w:val="22"/>
      <w:szCs w:val="22"/>
    </w:rPr>
  </w:style>
  <w:style w:type="character" w:customStyle="1" w:styleId="DocID">
    <w:name w:val="DocID"/>
    <w:basedOn w:val="DefaultParagraphFont"/>
    <w:uiPriority w:val="99"/>
    <w:rsid w:val="00156633"/>
    <w:rPr>
      <w:rFonts w:ascii="Times New Roman" w:hAnsi="Times New Roman" w:cs="Times New Roman"/>
      <w:b w:val="0"/>
      <w:bCs/>
      <w:i w:val="0"/>
      <w:caps w:val="0"/>
      <w:vanish w:val="0"/>
      <w:color w:val="000000"/>
      <w:sz w:val="16"/>
      <w:u w:val="none"/>
    </w:rPr>
  </w:style>
  <w:style w:type="character" w:customStyle="1" w:styleId="Bullet8Char">
    <w:name w:val="Bullet 8 Char"/>
    <w:link w:val="Bullet8"/>
    <w:rsid w:val="00156633"/>
    <w:rPr>
      <w:szCs w:val="20"/>
    </w:rPr>
  </w:style>
  <w:style w:type="numbering" w:customStyle="1" w:styleId="CurrentList5">
    <w:name w:val="Current List5"/>
    <w:uiPriority w:val="99"/>
    <w:rsid w:val="004B3F77"/>
    <w:pPr>
      <w:numPr>
        <w:numId w:val="65"/>
      </w:numPr>
    </w:pPr>
  </w:style>
  <w:style w:type="character" w:customStyle="1" w:styleId="Bullet7Char">
    <w:name w:val="Bullet 7 Char"/>
    <w:link w:val="Bullet7"/>
    <w:rsid w:val="00156633"/>
    <w:rPr>
      <w:szCs w:val="20"/>
    </w:rPr>
  </w:style>
  <w:style w:type="character" w:customStyle="1" w:styleId="Bullet4Char">
    <w:name w:val="Bullet 4 Char"/>
    <w:link w:val="Bullet4"/>
    <w:rsid w:val="00156633"/>
    <w:rPr>
      <w:szCs w:val="20"/>
    </w:rPr>
  </w:style>
  <w:style w:type="character" w:customStyle="1" w:styleId="Bullet3Char">
    <w:name w:val="Bullet 3 Char"/>
    <w:link w:val="Bullet3"/>
    <w:uiPriority w:val="1"/>
    <w:rsid w:val="00156633"/>
    <w:rPr>
      <w:szCs w:val="20"/>
    </w:rPr>
  </w:style>
  <w:style w:type="character" w:customStyle="1" w:styleId="Bullet2Char">
    <w:name w:val="Bullet 2 Char"/>
    <w:link w:val="Bullet2"/>
    <w:uiPriority w:val="1"/>
    <w:rsid w:val="00156633"/>
    <w:rPr>
      <w:szCs w:val="20"/>
    </w:rPr>
  </w:style>
  <w:style w:type="character" w:customStyle="1" w:styleId="Bullet1Char">
    <w:name w:val="Bullet 1 Char"/>
    <w:link w:val="Bullet1"/>
    <w:uiPriority w:val="1"/>
    <w:rsid w:val="00156633"/>
    <w:rPr>
      <w:szCs w:val="20"/>
    </w:rPr>
  </w:style>
  <w:style w:type="paragraph" w:customStyle="1" w:styleId="BodyTextHang2">
    <w:name w:val="Body Text Hang 2"/>
    <w:basedOn w:val="Normal"/>
    <w:qFormat/>
    <w:rsid w:val="00156633"/>
    <w:pPr>
      <w:spacing w:after="240"/>
      <w:ind w:left="1440" w:hanging="720"/>
      <w:jc w:val="both"/>
    </w:pPr>
  </w:style>
  <w:style w:type="paragraph" w:customStyle="1" w:styleId="text">
    <w:name w:val="text"/>
    <w:basedOn w:val="Normal"/>
    <w:uiPriority w:val="99"/>
    <w:rsid w:val="00156633"/>
    <w:pPr>
      <w:autoSpaceDE w:val="0"/>
      <w:autoSpaceDN w:val="0"/>
      <w:adjustRightInd w:val="0"/>
      <w:spacing w:line="240" w:lineRule="atLeast"/>
    </w:pPr>
    <w:rPr>
      <w:rFonts w:ascii="Calibri" w:hAnsi="Calibri"/>
      <w:sz w:val="22"/>
      <w:szCs w:val="20"/>
    </w:rPr>
  </w:style>
  <w:style w:type="paragraph" w:customStyle="1" w:styleId="SigBlock">
    <w:name w:val="SigBlock"/>
    <w:basedOn w:val="BodyText"/>
    <w:uiPriority w:val="99"/>
    <w:rsid w:val="00156633"/>
    <w:pPr>
      <w:tabs>
        <w:tab w:val="left" w:pos="5390"/>
        <w:tab w:val="left" w:pos="5720"/>
        <w:tab w:val="left" w:pos="6050"/>
        <w:tab w:val="left" w:pos="6490"/>
      </w:tabs>
      <w:spacing w:after="0"/>
      <w:ind w:left="5390"/>
      <w:jc w:val="left"/>
    </w:pPr>
    <w:rPr>
      <w:color w:val="000000"/>
      <w:sz w:val="22"/>
      <w:szCs w:val="20"/>
    </w:rPr>
  </w:style>
  <w:style w:type="character" w:customStyle="1" w:styleId="BodyText2Char">
    <w:name w:val="Body Text 2 Char"/>
    <w:basedOn w:val="DefaultParagraphFont"/>
    <w:link w:val="BodyText2"/>
    <w:uiPriority w:val="99"/>
    <w:rsid w:val="00156633"/>
  </w:style>
  <w:style w:type="paragraph" w:styleId="BodyText3">
    <w:name w:val="Body Text 3"/>
    <w:basedOn w:val="Normal"/>
    <w:link w:val="BodyText3Char"/>
    <w:uiPriority w:val="99"/>
    <w:rsid w:val="00156633"/>
    <w:pPr>
      <w:spacing w:after="240"/>
      <w:ind w:firstLine="1440"/>
      <w:jc w:val="both"/>
    </w:pPr>
    <w:rPr>
      <w:szCs w:val="16"/>
    </w:rPr>
  </w:style>
  <w:style w:type="character" w:customStyle="1" w:styleId="BodyText3Char">
    <w:name w:val="Body Text 3 Char"/>
    <w:basedOn w:val="DefaultParagraphFont"/>
    <w:link w:val="BodyText3"/>
    <w:uiPriority w:val="99"/>
    <w:rsid w:val="00156633"/>
    <w:rPr>
      <w:szCs w:val="16"/>
    </w:rPr>
  </w:style>
  <w:style w:type="paragraph" w:customStyle="1" w:styleId="BodyTextContinued">
    <w:name w:val="Body Text Continued"/>
    <w:basedOn w:val="BodyText"/>
    <w:next w:val="BodyText"/>
    <w:rsid w:val="00156633"/>
    <w:pPr>
      <w:widowControl/>
      <w:autoSpaceDE/>
      <w:autoSpaceDN/>
      <w:adjustRightInd/>
      <w:spacing w:after="240"/>
    </w:pPr>
    <w:rPr>
      <w:szCs w:val="20"/>
    </w:rPr>
  </w:style>
  <w:style w:type="paragraph" w:customStyle="1" w:styleId="BodyTextHang1">
    <w:name w:val="Body Text Hang 1"/>
    <w:basedOn w:val="Normal"/>
    <w:qFormat/>
    <w:rsid w:val="00156633"/>
    <w:pPr>
      <w:spacing w:after="240"/>
      <w:ind w:left="720" w:hanging="720"/>
      <w:jc w:val="both"/>
    </w:pPr>
  </w:style>
  <w:style w:type="paragraph" w:styleId="BodyTextIndent2">
    <w:name w:val="Body Text Indent 2"/>
    <w:basedOn w:val="Normal"/>
    <w:link w:val="BodyTextIndent2Char"/>
    <w:uiPriority w:val="99"/>
    <w:rsid w:val="00156633"/>
    <w:pPr>
      <w:spacing w:after="240"/>
      <w:ind w:left="1440"/>
      <w:jc w:val="both"/>
    </w:pPr>
  </w:style>
  <w:style w:type="paragraph" w:customStyle="1" w:styleId="ArticleL3">
    <w:name w:val="Article_L3"/>
    <w:basedOn w:val="ArticleL2"/>
    <w:next w:val="BodyText"/>
    <w:link w:val="ArticleL3Char"/>
    <w:rsid w:val="00156633"/>
    <w:pPr>
      <w:numPr>
        <w:ilvl w:val="2"/>
      </w:numPr>
      <w:outlineLvl w:val="2"/>
    </w:pPr>
  </w:style>
  <w:style w:type="character" w:customStyle="1" w:styleId="BodyTextIndent2Char">
    <w:name w:val="Body Text Indent 2 Char"/>
    <w:basedOn w:val="DefaultParagraphFont"/>
    <w:link w:val="BodyTextIndent2"/>
    <w:uiPriority w:val="99"/>
    <w:rsid w:val="00156633"/>
  </w:style>
  <w:style w:type="character" w:customStyle="1" w:styleId="ArticleL3Char">
    <w:name w:val="Article_L3 Char"/>
    <w:basedOn w:val="BodyText2Char"/>
    <w:link w:val="ArticleL3"/>
    <w:rsid w:val="00156633"/>
    <w:rPr>
      <w:szCs w:val="20"/>
    </w:rPr>
  </w:style>
  <w:style w:type="paragraph" w:customStyle="1" w:styleId="HeadingPara1">
    <w:name w:val="Heading Para 1"/>
    <w:basedOn w:val="Heading1"/>
    <w:next w:val="Normal"/>
    <w:rsid w:val="0033719B"/>
    <w:pPr>
      <w:numPr>
        <w:numId w:val="0"/>
      </w:numPr>
      <w:outlineLvl w:val="9"/>
    </w:pPr>
  </w:style>
  <w:style w:type="paragraph" w:styleId="BodyTextIndent3">
    <w:name w:val="Body Text Indent 3"/>
    <w:basedOn w:val="Normal"/>
    <w:link w:val="BodyTextIndent3Char"/>
    <w:uiPriority w:val="99"/>
    <w:rsid w:val="00156633"/>
    <w:pPr>
      <w:spacing w:after="240"/>
      <w:ind w:left="2160"/>
    </w:pPr>
    <w:rPr>
      <w:szCs w:val="16"/>
    </w:rPr>
  </w:style>
  <w:style w:type="paragraph" w:customStyle="1" w:styleId="ArticleL2">
    <w:name w:val="Article_L2"/>
    <w:basedOn w:val="ArticleL1"/>
    <w:next w:val="BodyText"/>
    <w:link w:val="ArticleL2Char"/>
    <w:rsid w:val="00156633"/>
    <w:pPr>
      <w:keepNext w:val="0"/>
      <w:numPr>
        <w:ilvl w:val="1"/>
      </w:numPr>
      <w:jc w:val="both"/>
      <w:outlineLvl w:val="1"/>
    </w:pPr>
    <w:rPr>
      <w:b w:val="0"/>
      <w:caps w:val="0"/>
    </w:rPr>
  </w:style>
  <w:style w:type="paragraph" w:customStyle="1" w:styleId="Heading21">
    <w:name w:val="Heading2_1"/>
    <w:qFormat/>
    <w:pPr>
      <w:widowControl w:val="0"/>
      <w:tabs>
        <w:tab w:val="left" w:pos="1440"/>
        <w:tab w:val="num" w:pos="1890"/>
      </w:tabs>
      <w:autoSpaceDE w:val="0"/>
      <w:autoSpaceDN w:val="0"/>
      <w:adjustRightInd w:val="0"/>
      <w:spacing w:after="240"/>
      <w:ind w:firstLine="720"/>
      <w:jc w:val="both"/>
      <w:outlineLvl w:val="1"/>
    </w:pPr>
  </w:style>
  <w:style w:type="paragraph" w:customStyle="1" w:styleId="Heading210">
    <w:name w:val="Heading2_1"/>
    <w:qFormat/>
    <w:pPr>
      <w:widowControl w:val="0"/>
      <w:tabs>
        <w:tab w:val="left" w:pos="1440"/>
        <w:tab w:val="num" w:pos="1890"/>
      </w:tabs>
      <w:autoSpaceDE w:val="0"/>
      <w:autoSpaceDN w:val="0"/>
      <w:adjustRightInd w:val="0"/>
      <w:spacing w:after="240"/>
      <w:ind w:firstLine="720"/>
      <w:jc w:val="both"/>
      <w:outlineLvl w:val="1"/>
    </w:pPr>
  </w:style>
  <w:style w:type="paragraph" w:customStyle="1" w:styleId="Center">
    <w:name w:val="Center"/>
    <w:basedOn w:val="Normal"/>
    <w:qFormat/>
    <w:rsid w:val="00156633"/>
    <w:pPr>
      <w:spacing w:after="240"/>
      <w:jc w:val="center"/>
    </w:pPr>
  </w:style>
  <w:style w:type="paragraph" w:styleId="ListBullet">
    <w:name w:val="List Bullet"/>
    <w:basedOn w:val="Normal"/>
    <w:uiPriority w:val="99"/>
    <w:unhideWhenUsed/>
    <w:rsid w:val="00156633"/>
    <w:pPr>
      <w:spacing w:after="240"/>
      <w:ind w:left="720" w:hanging="360"/>
      <w:jc w:val="both"/>
    </w:pPr>
  </w:style>
  <w:style w:type="paragraph" w:styleId="ListBullet2">
    <w:name w:val="List Bullet 2"/>
    <w:basedOn w:val="Normal"/>
    <w:uiPriority w:val="99"/>
    <w:unhideWhenUsed/>
    <w:rsid w:val="00156633"/>
    <w:pPr>
      <w:spacing w:after="240"/>
    </w:pPr>
  </w:style>
  <w:style w:type="paragraph" w:customStyle="1" w:styleId="Heading3Text">
    <w:name w:val="Heading 3 Text"/>
    <w:basedOn w:val="Normal"/>
    <w:qFormat/>
    <w:rsid w:val="00101778"/>
    <w:pPr>
      <w:spacing w:before="240" w:after="240"/>
      <w:ind w:left="1728"/>
    </w:pPr>
    <w:rPr>
      <w:rFonts w:eastAsiaTheme="minorHAnsi"/>
    </w:rPr>
  </w:style>
  <w:style w:type="paragraph" w:customStyle="1" w:styleId="Right">
    <w:name w:val="Right"/>
    <w:basedOn w:val="Normal"/>
    <w:qFormat/>
    <w:rsid w:val="00156633"/>
    <w:pPr>
      <w:spacing w:after="240"/>
      <w:jc w:val="right"/>
    </w:pPr>
  </w:style>
  <w:style w:type="paragraph" w:customStyle="1" w:styleId="Body">
    <w:name w:val="Body"/>
    <w:basedOn w:val="Normal"/>
    <w:link w:val="BodyChar"/>
    <w:uiPriority w:val="99"/>
    <w:rsid w:val="00AB0F0B"/>
    <w:pPr>
      <w:spacing w:after="240"/>
      <w:ind w:firstLine="720"/>
    </w:pPr>
    <w:rPr>
      <w:szCs w:val="20"/>
    </w:rPr>
  </w:style>
  <w:style w:type="paragraph" w:styleId="Signature">
    <w:name w:val="Signature"/>
    <w:basedOn w:val="Normal"/>
    <w:link w:val="SignatureChar"/>
    <w:uiPriority w:val="97"/>
    <w:rsid w:val="00156633"/>
    <w:pPr>
      <w:tabs>
        <w:tab w:val="left" w:pos="5400"/>
        <w:tab w:val="center" w:pos="7200"/>
        <w:tab w:val="right" w:pos="9360"/>
      </w:tabs>
      <w:ind w:left="5040"/>
    </w:pPr>
  </w:style>
  <w:style w:type="character" w:customStyle="1" w:styleId="SignatureChar">
    <w:name w:val="Signature Char"/>
    <w:basedOn w:val="DefaultParagraphFont"/>
    <w:link w:val="Signature"/>
    <w:uiPriority w:val="97"/>
    <w:rsid w:val="00156633"/>
  </w:style>
  <w:style w:type="paragraph" w:styleId="Quote">
    <w:name w:val="Quote"/>
    <w:basedOn w:val="Normal"/>
    <w:next w:val="BodyTextContinued"/>
    <w:link w:val="QuoteChar"/>
    <w:qFormat/>
    <w:rsid w:val="00156633"/>
    <w:pPr>
      <w:spacing w:after="240"/>
      <w:ind w:left="1440" w:right="1440"/>
    </w:pPr>
    <w:rPr>
      <w:szCs w:val="20"/>
    </w:rPr>
  </w:style>
  <w:style w:type="character" w:customStyle="1" w:styleId="QuoteChar">
    <w:name w:val="Quote Char"/>
    <w:basedOn w:val="DefaultParagraphFont"/>
    <w:link w:val="Quote"/>
    <w:rsid w:val="00156633"/>
    <w:rPr>
      <w:szCs w:val="20"/>
    </w:rPr>
  </w:style>
  <w:style w:type="paragraph" w:customStyle="1" w:styleId="ArticleCont1">
    <w:name w:val="Article Cont 1"/>
    <w:basedOn w:val="Normal"/>
    <w:link w:val="ArticleCont1Char"/>
    <w:rsid w:val="00156633"/>
    <w:pPr>
      <w:spacing w:after="240"/>
    </w:pPr>
    <w:rPr>
      <w:szCs w:val="20"/>
    </w:rPr>
  </w:style>
  <w:style w:type="character" w:customStyle="1" w:styleId="ArticleCont1Char">
    <w:name w:val="Article Cont 1 Char"/>
    <w:basedOn w:val="BodyText2Char"/>
    <w:link w:val="ArticleCont1"/>
    <w:rsid w:val="00156633"/>
    <w:rPr>
      <w:szCs w:val="20"/>
    </w:rPr>
  </w:style>
  <w:style w:type="paragraph" w:customStyle="1" w:styleId="ArticleCont9">
    <w:name w:val="Article Cont 9"/>
    <w:basedOn w:val="ArticleCont8"/>
    <w:link w:val="ArticleCont9Char"/>
    <w:rsid w:val="00156633"/>
    <w:pPr>
      <w:ind w:firstLine="6480"/>
    </w:pPr>
  </w:style>
  <w:style w:type="paragraph" w:customStyle="1" w:styleId="ArticleCont2">
    <w:name w:val="Article Cont 2"/>
    <w:basedOn w:val="ArticleCont1"/>
    <w:link w:val="ArticleCont2Char"/>
    <w:rsid w:val="00156633"/>
    <w:pPr>
      <w:ind w:firstLine="1440"/>
    </w:pPr>
  </w:style>
  <w:style w:type="character" w:customStyle="1" w:styleId="ArticleCont2Char">
    <w:name w:val="Article Cont 2 Char"/>
    <w:basedOn w:val="BodyText2Char"/>
    <w:link w:val="ArticleCont2"/>
    <w:rsid w:val="00156633"/>
    <w:rPr>
      <w:szCs w:val="20"/>
    </w:rPr>
  </w:style>
  <w:style w:type="paragraph" w:customStyle="1" w:styleId="ArticleCont3">
    <w:name w:val="Article Cont 3"/>
    <w:basedOn w:val="ArticleCont2"/>
    <w:link w:val="ArticleCont3Char"/>
    <w:rsid w:val="00156633"/>
    <w:pPr>
      <w:ind w:firstLine="2160"/>
    </w:pPr>
  </w:style>
  <w:style w:type="paragraph" w:customStyle="1" w:styleId="ArticleL1">
    <w:name w:val="Article_L1"/>
    <w:basedOn w:val="Normal"/>
    <w:next w:val="BodyText"/>
    <w:link w:val="ArticleL1Char"/>
    <w:rsid w:val="00156633"/>
    <w:pPr>
      <w:keepNext/>
      <w:numPr>
        <w:numId w:val="39"/>
      </w:numPr>
      <w:spacing w:after="240"/>
      <w:jc w:val="center"/>
      <w:outlineLvl w:val="0"/>
    </w:pPr>
    <w:rPr>
      <w:b/>
      <w:caps/>
      <w:szCs w:val="20"/>
    </w:rPr>
  </w:style>
  <w:style w:type="paragraph" w:customStyle="1" w:styleId="HeadingPara21">
    <w:name w:val="HeadingPara2_1"/>
    <w:pPr>
      <w:widowControl w:val="0"/>
      <w:tabs>
        <w:tab w:val="left" w:pos="1440"/>
        <w:tab w:val="num" w:pos="1890"/>
      </w:tabs>
      <w:autoSpaceDE w:val="0"/>
      <w:autoSpaceDN w:val="0"/>
      <w:adjustRightInd w:val="0"/>
      <w:spacing w:after="240"/>
      <w:ind w:firstLine="720"/>
      <w:jc w:val="both"/>
    </w:pPr>
  </w:style>
  <w:style w:type="paragraph" w:customStyle="1" w:styleId="HeadingPara210">
    <w:name w:val="HeadingPara2_1"/>
    <w:pPr>
      <w:widowControl w:val="0"/>
      <w:tabs>
        <w:tab w:val="left" w:pos="1440"/>
        <w:tab w:val="num" w:pos="1890"/>
      </w:tabs>
      <w:autoSpaceDE w:val="0"/>
      <w:autoSpaceDN w:val="0"/>
      <w:adjustRightInd w:val="0"/>
      <w:spacing w:after="240"/>
      <w:ind w:firstLine="720"/>
      <w:jc w:val="both"/>
    </w:pPr>
  </w:style>
  <w:style w:type="character" w:customStyle="1" w:styleId="ArticleCont3Char">
    <w:name w:val="Article Cont 3 Char"/>
    <w:basedOn w:val="BodyText2Char"/>
    <w:link w:val="ArticleCont3"/>
    <w:rsid w:val="00156633"/>
    <w:rPr>
      <w:szCs w:val="20"/>
    </w:rPr>
  </w:style>
  <w:style w:type="paragraph" w:customStyle="1" w:styleId="ArticleCont4">
    <w:name w:val="Article Cont 4"/>
    <w:basedOn w:val="ArticleCont3"/>
    <w:link w:val="ArticleCont4Char"/>
    <w:rsid w:val="00156633"/>
    <w:pPr>
      <w:ind w:firstLine="2880"/>
    </w:pPr>
  </w:style>
  <w:style w:type="character" w:customStyle="1" w:styleId="ArticleCont4Char">
    <w:name w:val="Article Cont 4 Char"/>
    <w:basedOn w:val="BodyText2Char"/>
    <w:link w:val="ArticleCont4"/>
    <w:rsid w:val="00156633"/>
    <w:rPr>
      <w:szCs w:val="20"/>
    </w:rPr>
  </w:style>
  <w:style w:type="character" w:customStyle="1" w:styleId="ArticleCont5Char">
    <w:name w:val="Article Cont 5 Char"/>
    <w:basedOn w:val="BodyText2Char"/>
    <w:link w:val="ArticleCont5"/>
    <w:rsid w:val="00156633"/>
    <w:rPr>
      <w:szCs w:val="20"/>
    </w:rPr>
  </w:style>
  <w:style w:type="paragraph" w:customStyle="1" w:styleId="ArticleCont7">
    <w:name w:val="Article Cont 7"/>
    <w:basedOn w:val="ArticleCont6"/>
    <w:link w:val="ArticleCont7Char"/>
    <w:rsid w:val="00156633"/>
    <w:pPr>
      <w:ind w:firstLine="5040"/>
    </w:pPr>
  </w:style>
  <w:style w:type="character" w:customStyle="1" w:styleId="ArticleCont7Char">
    <w:name w:val="Article Cont 7 Char"/>
    <w:basedOn w:val="BodyText2Char"/>
    <w:link w:val="ArticleCont7"/>
    <w:rsid w:val="00156633"/>
    <w:rPr>
      <w:szCs w:val="20"/>
    </w:rPr>
  </w:style>
  <w:style w:type="paragraph" w:customStyle="1" w:styleId="ArticleCont8">
    <w:name w:val="Article Cont 8"/>
    <w:basedOn w:val="ArticleCont7"/>
    <w:link w:val="ArticleCont8Char"/>
    <w:rsid w:val="00156633"/>
  </w:style>
  <w:style w:type="paragraph" w:styleId="DocumentMap">
    <w:name w:val="Document Map"/>
    <w:basedOn w:val="Normal"/>
    <w:link w:val="DocumentMapChar"/>
    <w:rsid w:val="00156633"/>
    <w:pPr>
      <w:widowControl w:val="0"/>
      <w:autoSpaceDE w:val="0"/>
      <w:autoSpaceDN w:val="0"/>
      <w:adjustRightInd w:val="0"/>
      <w:jc w:val="both"/>
    </w:pPr>
    <w:rPr>
      <w:rFonts w:ascii="Tahoma" w:hAnsi="Tahoma" w:cs="Tahoma"/>
      <w:sz w:val="16"/>
      <w:szCs w:val="16"/>
    </w:rPr>
  </w:style>
  <w:style w:type="numbering" w:customStyle="1" w:styleId="CurrentList11">
    <w:name w:val="Current List11"/>
    <w:uiPriority w:val="99"/>
    <w:rsid w:val="00126F77"/>
    <w:pPr>
      <w:numPr>
        <w:numId w:val="71"/>
      </w:numPr>
    </w:pPr>
  </w:style>
  <w:style w:type="character" w:customStyle="1" w:styleId="DocumentMapChar">
    <w:name w:val="Document Map Char"/>
    <w:basedOn w:val="DefaultParagraphFont"/>
    <w:link w:val="DocumentMap"/>
    <w:rsid w:val="00156633"/>
    <w:rPr>
      <w:rFonts w:ascii="Tahoma" w:hAnsi="Tahoma" w:cs="Tahoma"/>
      <w:sz w:val="16"/>
      <w:szCs w:val="16"/>
    </w:rPr>
  </w:style>
  <w:style w:type="character" w:styleId="Strong">
    <w:name w:val="Strong"/>
    <w:uiPriority w:val="22"/>
    <w:qFormat/>
    <w:rsid w:val="00156633"/>
    <w:rPr>
      <w:b/>
      <w:bCs/>
    </w:rPr>
  </w:style>
  <w:style w:type="character" w:customStyle="1" w:styleId="ArticleL1Char">
    <w:name w:val="Article_L1 Char"/>
    <w:basedOn w:val="BodyText2Char"/>
    <w:link w:val="ArticleL1"/>
    <w:rsid w:val="00156633"/>
    <w:rPr>
      <w:b/>
      <w:caps/>
      <w:szCs w:val="20"/>
    </w:rPr>
  </w:style>
  <w:style w:type="character" w:customStyle="1" w:styleId="ArticleL4Char">
    <w:name w:val="Article_L4 Char"/>
    <w:basedOn w:val="BodyText2Char"/>
    <w:link w:val="ArticleL4"/>
    <w:rsid w:val="00156633"/>
    <w:rPr>
      <w:szCs w:val="20"/>
    </w:rPr>
  </w:style>
  <w:style w:type="paragraph" w:customStyle="1" w:styleId="ArticleL5">
    <w:name w:val="Article_L5"/>
    <w:basedOn w:val="ArticleL4"/>
    <w:next w:val="BodyText"/>
    <w:link w:val="ArticleL5Char"/>
    <w:rsid w:val="00156633"/>
    <w:pPr>
      <w:numPr>
        <w:ilvl w:val="4"/>
      </w:numPr>
      <w:outlineLvl w:val="4"/>
    </w:pPr>
  </w:style>
  <w:style w:type="character" w:customStyle="1" w:styleId="ArticleL5Char">
    <w:name w:val="Article_L5 Char"/>
    <w:basedOn w:val="BodyText2Char"/>
    <w:link w:val="ArticleL5"/>
    <w:rsid w:val="00156633"/>
    <w:rPr>
      <w:szCs w:val="20"/>
    </w:rPr>
  </w:style>
  <w:style w:type="paragraph" w:customStyle="1" w:styleId="ArticleL6">
    <w:name w:val="Article_L6"/>
    <w:basedOn w:val="ArticleL5"/>
    <w:next w:val="BodyText"/>
    <w:link w:val="ArticleL6Char"/>
    <w:rsid w:val="00156633"/>
    <w:pPr>
      <w:numPr>
        <w:ilvl w:val="5"/>
      </w:numPr>
      <w:jc w:val="left"/>
      <w:outlineLvl w:val="5"/>
    </w:pPr>
  </w:style>
  <w:style w:type="character" w:customStyle="1" w:styleId="ArticleL6Char">
    <w:name w:val="Article_L6 Char"/>
    <w:basedOn w:val="BodyText2Char"/>
    <w:link w:val="ArticleL6"/>
    <w:rsid w:val="00156633"/>
    <w:rPr>
      <w:szCs w:val="20"/>
    </w:rPr>
  </w:style>
  <w:style w:type="paragraph" w:customStyle="1" w:styleId="ArticleL7">
    <w:name w:val="Article_L7"/>
    <w:basedOn w:val="ArticleL6"/>
    <w:next w:val="BodyText"/>
    <w:link w:val="ArticleL7Char"/>
    <w:rsid w:val="00156633"/>
    <w:pPr>
      <w:numPr>
        <w:ilvl w:val="6"/>
      </w:numPr>
      <w:outlineLvl w:val="6"/>
    </w:pPr>
  </w:style>
  <w:style w:type="paragraph" w:customStyle="1" w:styleId="ArticleL8">
    <w:name w:val="Article_L8"/>
    <w:basedOn w:val="ArticleL7"/>
    <w:next w:val="BodyText"/>
    <w:link w:val="ArticleL8Char"/>
    <w:rsid w:val="00156633"/>
    <w:pPr>
      <w:numPr>
        <w:ilvl w:val="7"/>
      </w:numPr>
      <w:outlineLvl w:val="7"/>
    </w:pPr>
  </w:style>
  <w:style w:type="character" w:customStyle="1" w:styleId="DCOfficeL3Char">
    <w:name w:val="DCOffice_L3 Char"/>
    <w:basedOn w:val="DefaultParagraphFont"/>
    <w:link w:val="DCOfficeL3"/>
    <w:rsid w:val="00B33054"/>
    <w:rPr>
      <w:rFonts w:cs="Arial"/>
      <w:szCs w:val="20"/>
    </w:rPr>
  </w:style>
  <w:style w:type="character" w:customStyle="1" w:styleId="ArticleL8Char">
    <w:name w:val="Article_L8 Char"/>
    <w:basedOn w:val="BodyText2Char"/>
    <w:link w:val="ArticleL8"/>
    <w:rsid w:val="00156633"/>
    <w:rPr>
      <w:szCs w:val="20"/>
    </w:rPr>
  </w:style>
  <w:style w:type="paragraph" w:customStyle="1" w:styleId="ArticleL9">
    <w:name w:val="Article_L9"/>
    <w:basedOn w:val="ArticleL8"/>
    <w:next w:val="BodyText"/>
    <w:link w:val="ArticleL9Char"/>
    <w:rsid w:val="00156633"/>
    <w:pPr>
      <w:numPr>
        <w:ilvl w:val="8"/>
      </w:numPr>
      <w:outlineLvl w:val="8"/>
    </w:pPr>
  </w:style>
  <w:style w:type="character" w:styleId="PlaceholderText">
    <w:name w:val="Placeholder Text"/>
    <w:basedOn w:val="DefaultParagraphFont"/>
    <w:uiPriority w:val="99"/>
    <w:rsid w:val="00156633"/>
    <w:rPr>
      <w:color w:val="808080"/>
    </w:rPr>
  </w:style>
  <w:style w:type="paragraph" w:customStyle="1" w:styleId="Level1">
    <w:name w:val="Level 1"/>
    <w:basedOn w:val="Normal"/>
    <w:next w:val="Level2"/>
    <w:rsid w:val="00156633"/>
    <w:pPr>
      <w:keepNext/>
      <w:keepLines/>
      <w:numPr>
        <w:numId w:val="13"/>
      </w:numPr>
      <w:suppressAutoHyphens/>
      <w:spacing w:after="240"/>
      <w:jc w:val="center"/>
      <w:outlineLvl w:val="0"/>
    </w:pPr>
    <w:rPr>
      <w:rFonts w:eastAsia="SimSun"/>
      <w:b/>
      <w:szCs w:val="20"/>
    </w:rPr>
  </w:style>
  <w:style w:type="paragraph" w:customStyle="1" w:styleId="ex2">
    <w:name w:val="ex2"/>
    <w:basedOn w:val="Heading7"/>
    <w:qFormat/>
    <w:rsid w:val="00853F03"/>
    <w:pPr>
      <w:widowControl/>
      <w:numPr>
        <w:ilvl w:val="0"/>
        <w:numId w:val="0"/>
      </w:numPr>
      <w:adjustRightInd/>
      <w:spacing w:before="0" w:after="240"/>
      <w:ind w:left="1440" w:hanging="360"/>
    </w:pPr>
  </w:style>
  <w:style w:type="paragraph" w:customStyle="1" w:styleId="Level3">
    <w:name w:val="Level 3"/>
    <w:basedOn w:val="Normal"/>
    <w:rsid w:val="00156633"/>
    <w:pPr>
      <w:tabs>
        <w:tab w:val="num" w:pos="4680"/>
      </w:tabs>
      <w:suppressAutoHyphens/>
      <w:spacing w:after="240"/>
      <w:ind w:left="2520" w:firstLine="1440"/>
      <w:jc w:val="both"/>
      <w:outlineLvl w:val="2"/>
    </w:pPr>
    <w:rPr>
      <w:rFonts w:eastAsia="SimSun"/>
      <w:szCs w:val="20"/>
    </w:rPr>
  </w:style>
  <w:style w:type="paragraph" w:customStyle="1" w:styleId="Level4">
    <w:name w:val="Level 4"/>
    <w:basedOn w:val="Normal"/>
    <w:rsid w:val="00156633"/>
    <w:pPr>
      <w:tabs>
        <w:tab w:val="num" w:pos="2880"/>
      </w:tabs>
      <w:suppressAutoHyphens/>
      <w:spacing w:after="240"/>
      <w:ind w:firstLine="2160"/>
      <w:jc w:val="both"/>
      <w:outlineLvl w:val="3"/>
    </w:pPr>
    <w:rPr>
      <w:rFonts w:eastAsia="SimSun"/>
      <w:szCs w:val="20"/>
    </w:rPr>
  </w:style>
  <w:style w:type="paragraph" w:customStyle="1" w:styleId="Level5">
    <w:name w:val="Level 5"/>
    <w:basedOn w:val="Normal"/>
    <w:rsid w:val="00156633"/>
    <w:pPr>
      <w:tabs>
        <w:tab w:val="num" w:pos="3600"/>
      </w:tabs>
      <w:suppressAutoHyphens/>
      <w:spacing w:after="240"/>
      <w:ind w:left="720" w:firstLine="2160"/>
      <w:jc w:val="both"/>
      <w:outlineLvl w:val="4"/>
    </w:pPr>
    <w:rPr>
      <w:rFonts w:eastAsia="SimSun"/>
      <w:szCs w:val="20"/>
    </w:rPr>
  </w:style>
  <w:style w:type="paragraph" w:customStyle="1" w:styleId="Outline0021Body">
    <w:name w:val="Outline002_1 Body"/>
    <w:basedOn w:val="Normal"/>
    <w:next w:val="Normal"/>
    <w:rsid w:val="00A27AF7"/>
    <w:pPr>
      <w:numPr>
        <w:ilvl w:val="1"/>
        <w:numId w:val="25"/>
      </w:numPr>
      <w:tabs>
        <w:tab w:val="left" w:pos="0"/>
      </w:tabs>
      <w:autoSpaceDE w:val="0"/>
      <w:autoSpaceDN w:val="0"/>
      <w:adjustRightInd w:val="0"/>
      <w:jc w:val="both"/>
    </w:pPr>
    <w:rPr>
      <w:bCs/>
    </w:rPr>
  </w:style>
  <w:style w:type="paragraph" w:customStyle="1" w:styleId="Level6">
    <w:name w:val="Level 6"/>
    <w:basedOn w:val="Normal"/>
    <w:rsid w:val="00156633"/>
    <w:pPr>
      <w:tabs>
        <w:tab w:val="num" w:pos="4320"/>
      </w:tabs>
      <w:suppressAutoHyphens/>
      <w:spacing w:after="240"/>
      <w:ind w:left="2160" w:firstLine="1440"/>
      <w:jc w:val="both"/>
      <w:outlineLvl w:val="5"/>
    </w:pPr>
    <w:rPr>
      <w:rFonts w:eastAsia="SimSun"/>
      <w:szCs w:val="20"/>
    </w:rPr>
  </w:style>
  <w:style w:type="paragraph" w:customStyle="1" w:styleId="Level7">
    <w:name w:val="Level 7"/>
    <w:basedOn w:val="Normal"/>
    <w:rsid w:val="00156633"/>
    <w:pPr>
      <w:tabs>
        <w:tab w:val="num" w:pos="3600"/>
      </w:tabs>
      <w:suppressAutoHyphens/>
      <w:spacing w:after="240"/>
      <w:ind w:left="1440" w:firstLine="1728"/>
      <w:jc w:val="both"/>
      <w:outlineLvl w:val="6"/>
    </w:pPr>
    <w:rPr>
      <w:rFonts w:eastAsia="SimSun"/>
      <w:szCs w:val="20"/>
    </w:rPr>
  </w:style>
  <w:style w:type="paragraph" w:customStyle="1" w:styleId="Level8">
    <w:name w:val="Level 8"/>
    <w:basedOn w:val="Normal"/>
    <w:rsid w:val="00156633"/>
    <w:pPr>
      <w:tabs>
        <w:tab w:val="num" w:pos="2160"/>
      </w:tabs>
      <w:suppressAutoHyphens/>
      <w:spacing w:after="240"/>
      <w:ind w:firstLine="1440"/>
      <w:jc w:val="both"/>
      <w:outlineLvl w:val="7"/>
    </w:pPr>
    <w:rPr>
      <w:rFonts w:eastAsia="SimSun"/>
      <w:szCs w:val="20"/>
    </w:rPr>
  </w:style>
  <w:style w:type="paragraph" w:customStyle="1" w:styleId="Level9">
    <w:name w:val="Level 9"/>
    <w:basedOn w:val="Normal"/>
    <w:rsid w:val="00156633"/>
    <w:pPr>
      <w:tabs>
        <w:tab w:val="num" w:pos="2160"/>
      </w:tabs>
      <w:suppressAutoHyphens/>
      <w:spacing w:after="240"/>
      <w:ind w:firstLine="1440"/>
      <w:jc w:val="both"/>
      <w:outlineLvl w:val="8"/>
    </w:pPr>
    <w:rPr>
      <w:rFonts w:eastAsia="SimSun"/>
      <w:szCs w:val="20"/>
    </w:rPr>
  </w:style>
  <w:style w:type="paragraph" w:customStyle="1" w:styleId="10sp05">
    <w:name w:val="_1.0sp 0.5&quot;"/>
    <w:basedOn w:val="Normal"/>
    <w:rsid w:val="00156633"/>
    <w:pPr>
      <w:suppressAutoHyphens/>
      <w:spacing w:after="240"/>
      <w:ind w:firstLine="720"/>
      <w:jc w:val="both"/>
    </w:pPr>
    <w:rPr>
      <w:rFonts w:eastAsia="SimSun"/>
      <w:szCs w:val="20"/>
    </w:rPr>
  </w:style>
  <w:style w:type="paragraph" w:customStyle="1" w:styleId="O-BodyText">
    <w:name w:val="O-Body Text ()"/>
    <w:aliases w:val="1Body,s1"/>
    <w:basedOn w:val="Normal"/>
    <w:link w:val="O-BodyTextChar"/>
    <w:qFormat/>
    <w:rsid w:val="003B16D9"/>
    <w:pPr>
      <w:spacing w:after="240"/>
    </w:pPr>
    <w:rPr>
      <w:lang w:eastAsia="zh-CN"/>
    </w:rPr>
  </w:style>
  <w:style w:type="character" w:customStyle="1" w:styleId="O-BodyTextChar">
    <w:name w:val="O-Body Text () Char"/>
    <w:aliases w:val="1Body Char,s1 Char"/>
    <w:basedOn w:val="DefaultParagraphFont"/>
    <w:link w:val="O-BodyText"/>
    <w:rsid w:val="00B33054"/>
    <w:rPr>
      <w:lang w:eastAsia="zh-CN"/>
    </w:rPr>
  </w:style>
  <w:style w:type="paragraph" w:customStyle="1" w:styleId="body5">
    <w:name w:val="body .5"/>
    <w:basedOn w:val="Normal"/>
    <w:qFormat/>
    <w:rsid w:val="00C53668"/>
    <w:pPr>
      <w:autoSpaceDE w:val="0"/>
      <w:autoSpaceDN w:val="0"/>
      <w:spacing w:after="240"/>
      <w:ind w:firstLine="720"/>
      <w:jc w:val="both"/>
    </w:pPr>
  </w:style>
  <w:style w:type="character" w:customStyle="1" w:styleId="UnresolvedMention1">
    <w:name w:val="Unresolved Mention1"/>
    <w:basedOn w:val="DefaultParagraphFont"/>
    <w:uiPriority w:val="99"/>
    <w:semiHidden/>
    <w:unhideWhenUsed/>
    <w:rsid w:val="005D3AA6"/>
    <w:rPr>
      <w:color w:val="808080"/>
      <w:shd w:val="clear" w:color="auto" w:fill="E6E6E6"/>
    </w:rPr>
  </w:style>
  <w:style w:type="paragraph" w:customStyle="1" w:styleId="DCOfficeL1">
    <w:name w:val="DCOffice_L1"/>
    <w:basedOn w:val="Normal"/>
    <w:next w:val="Normal"/>
    <w:rsid w:val="00B33054"/>
    <w:pPr>
      <w:numPr>
        <w:numId w:val="21"/>
      </w:numPr>
      <w:spacing w:after="240"/>
      <w:jc w:val="center"/>
      <w:outlineLvl w:val="0"/>
    </w:pPr>
    <w:rPr>
      <w:rFonts w:cs="Arial"/>
      <w:szCs w:val="20"/>
      <w:u w:val="single"/>
    </w:rPr>
  </w:style>
  <w:style w:type="paragraph" w:customStyle="1" w:styleId="DCOfficeL2">
    <w:name w:val="DCOffice_L2"/>
    <w:basedOn w:val="DCOfficeL1"/>
    <w:next w:val="Normal"/>
    <w:rsid w:val="00B33054"/>
    <w:pPr>
      <w:numPr>
        <w:ilvl w:val="1"/>
      </w:numPr>
      <w:jc w:val="both"/>
      <w:outlineLvl w:val="1"/>
    </w:pPr>
    <w:rPr>
      <w:u w:val="none"/>
    </w:rPr>
  </w:style>
  <w:style w:type="paragraph" w:customStyle="1" w:styleId="DCOfficeL3">
    <w:name w:val="DCOffice_L3"/>
    <w:basedOn w:val="DCOfficeL2"/>
    <w:next w:val="Normal"/>
    <w:link w:val="DCOfficeL3Char"/>
    <w:rsid w:val="00B33054"/>
    <w:pPr>
      <w:numPr>
        <w:ilvl w:val="2"/>
      </w:numPr>
      <w:outlineLvl w:val="2"/>
    </w:pPr>
  </w:style>
  <w:style w:type="paragraph" w:customStyle="1" w:styleId="DCOfficeL5">
    <w:name w:val="DCOffice_L5"/>
    <w:basedOn w:val="DCOfficeL4"/>
    <w:next w:val="Normal"/>
    <w:rsid w:val="00B33054"/>
    <w:pPr>
      <w:numPr>
        <w:ilvl w:val="4"/>
      </w:numPr>
      <w:tabs>
        <w:tab w:val="num" w:pos="3600"/>
      </w:tabs>
      <w:outlineLvl w:val="4"/>
    </w:pPr>
  </w:style>
  <w:style w:type="paragraph" w:customStyle="1" w:styleId="DCOfficeL6">
    <w:name w:val="DCOffice_L6"/>
    <w:basedOn w:val="DCOfficeL5"/>
    <w:next w:val="Normal"/>
    <w:rsid w:val="00B33054"/>
    <w:pPr>
      <w:numPr>
        <w:ilvl w:val="5"/>
      </w:numPr>
      <w:tabs>
        <w:tab w:val="clear" w:pos="3600"/>
      </w:tabs>
      <w:outlineLvl w:val="5"/>
    </w:pPr>
    <w:rPr>
      <w:rFonts w:ascii="Arial" w:hAnsi="Arial"/>
      <w:sz w:val="22"/>
    </w:rPr>
  </w:style>
  <w:style w:type="paragraph" w:customStyle="1" w:styleId="DCOfficeL8">
    <w:name w:val="DCOffice_L8"/>
    <w:basedOn w:val="DCOfficeL7"/>
    <w:next w:val="Normal"/>
    <w:rsid w:val="00B33054"/>
    <w:pPr>
      <w:numPr>
        <w:ilvl w:val="7"/>
      </w:numPr>
      <w:outlineLvl w:val="7"/>
    </w:pPr>
  </w:style>
  <w:style w:type="paragraph" w:customStyle="1" w:styleId="DCOfficeL9">
    <w:name w:val="DCOffice_L9"/>
    <w:basedOn w:val="DCOfficeL8"/>
    <w:next w:val="Normal"/>
    <w:rsid w:val="00B33054"/>
    <w:pPr>
      <w:numPr>
        <w:ilvl w:val="8"/>
      </w:numPr>
      <w:outlineLvl w:val="8"/>
    </w:pPr>
  </w:style>
  <w:style w:type="paragraph" w:customStyle="1" w:styleId="Outline0023">
    <w:name w:val="Outline002_3"/>
    <w:basedOn w:val="Normal"/>
    <w:rsid w:val="00A27AF7"/>
    <w:pPr>
      <w:numPr>
        <w:ilvl w:val="3"/>
        <w:numId w:val="25"/>
      </w:numPr>
      <w:tabs>
        <w:tab w:val="left" w:pos="0"/>
        <w:tab w:val="left" w:pos="1440"/>
      </w:tabs>
      <w:autoSpaceDE w:val="0"/>
      <w:autoSpaceDN w:val="0"/>
      <w:adjustRightInd w:val="0"/>
      <w:jc w:val="both"/>
      <w:outlineLvl w:val="2"/>
    </w:pPr>
  </w:style>
  <w:style w:type="paragraph" w:customStyle="1" w:styleId="Outline0021">
    <w:name w:val="Outline002_1"/>
    <w:basedOn w:val="Normal"/>
    <w:next w:val="Outline0021Body"/>
    <w:autoRedefine/>
    <w:rsid w:val="00A27AF7"/>
    <w:pPr>
      <w:keepNext/>
      <w:keepLines/>
      <w:tabs>
        <w:tab w:val="left" w:pos="1440"/>
      </w:tabs>
      <w:autoSpaceDE w:val="0"/>
      <w:autoSpaceDN w:val="0"/>
      <w:adjustRightInd w:val="0"/>
      <w:ind w:left="1440" w:hanging="720"/>
      <w:jc w:val="both"/>
      <w:outlineLvl w:val="0"/>
    </w:pPr>
    <w:rPr>
      <w:rFonts w:ascii="Times New Roman Bold" w:hAnsi="Times New Roman Bold"/>
      <w:bCs/>
    </w:rPr>
  </w:style>
  <w:style w:type="character" w:customStyle="1" w:styleId="DeltaViewDeletion">
    <w:name w:val="DeltaView Deletion"/>
    <w:rsid w:val="00D769C1"/>
    <w:rPr>
      <w:strike/>
      <w:color w:val="FF0000"/>
      <w:spacing w:val="0"/>
    </w:rPr>
  </w:style>
  <w:style w:type="character" w:customStyle="1" w:styleId="UnresolvedMention2">
    <w:name w:val="Unresolved Mention2"/>
    <w:basedOn w:val="DefaultParagraphFont"/>
    <w:uiPriority w:val="99"/>
    <w:unhideWhenUsed/>
    <w:rsid w:val="00D016FB"/>
    <w:rPr>
      <w:color w:val="808080"/>
      <w:shd w:val="clear" w:color="auto" w:fill="E6E6E6"/>
    </w:rPr>
  </w:style>
  <w:style w:type="numbering" w:customStyle="1" w:styleId="CurrentList8">
    <w:name w:val="Current List8"/>
    <w:uiPriority w:val="99"/>
    <w:rsid w:val="007865E9"/>
    <w:pPr>
      <w:numPr>
        <w:numId w:val="68"/>
      </w:numPr>
    </w:pPr>
  </w:style>
  <w:style w:type="character" w:customStyle="1" w:styleId="UnresolvedMention3">
    <w:name w:val="Unresolved Mention3"/>
    <w:basedOn w:val="DefaultParagraphFont"/>
    <w:uiPriority w:val="99"/>
    <w:unhideWhenUsed/>
    <w:rsid w:val="00A43A8E"/>
    <w:rPr>
      <w:color w:val="808080"/>
      <w:shd w:val="clear" w:color="auto" w:fill="E6E6E6"/>
    </w:rPr>
  </w:style>
  <w:style w:type="numbering" w:customStyle="1" w:styleId="CurrentList9">
    <w:name w:val="Current List9"/>
    <w:uiPriority w:val="99"/>
    <w:rsid w:val="00126F77"/>
    <w:pPr>
      <w:numPr>
        <w:numId w:val="69"/>
      </w:numPr>
    </w:pPr>
  </w:style>
  <w:style w:type="paragraph" w:customStyle="1" w:styleId="HeadingPara2">
    <w:name w:val="Heading Para 2"/>
    <w:basedOn w:val="Heading2"/>
    <w:next w:val="Normal"/>
    <w:rsid w:val="0033719B"/>
    <w:pPr>
      <w:numPr>
        <w:ilvl w:val="0"/>
        <w:numId w:val="0"/>
      </w:numPr>
      <w:outlineLvl w:val="9"/>
    </w:pPr>
  </w:style>
  <w:style w:type="character" w:customStyle="1" w:styleId="UnresolvedMention5">
    <w:name w:val="Unresolved Mention5"/>
    <w:basedOn w:val="DefaultParagraphFont"/>
    <w:uiPriority w:val="99"/>
    <w:unhideWhenUsed/>
    <w:rsid w:val="003B34AD"/>
    <w:rPr>
      <w:color w:val="808080"/>
      <w:shd w:val="clear" w:color="auto" w:fill="E6E6E6"/>
    </w:rPr>
  </w:style>
  <w:style w:type="character" w:customStyle="1" w:styleId="UnresolvedMention6">
    <w:name w:val="Unresolved Mention6"/>
    <w:basedOn w:val="DefaultParagraphFont"/>
    <w:uiPriority w:val="99"/>
    <w:unhideWhenUsed/>
    <w:rsid w:val="007538F2"/>
    <w:rPr>
      <w:color w:val="808080"/>
      <w:shd w:val="clear" w:color="auto" w:fill="E6E6E6"/>
    </w:rPr>
  </w:style>
  <w:style w:type="character" w:customStyle="1" w:styleId="Heading2TextChar">
    <w:name w:val="Heading 2 Text Char"/>
    <w:basedOn w:val="Heading2Char"/>
    <w:link w:val="Heading2Text"/>
    <w:rsid w:val="00101778"/>
    <w:rPr>
      <w:szCs w:val="20"/>
    </w:rPr>
  </w:style>
  <w:style w:type="paragraph" w:customStyle="1" w:styleId="paragraph">
    <w:name w:val="paragraph"/>
    <w:basedOn w:val="Normal"/>
    <w:rsid w:val="00F7166C"/>
    <w:pPr>
      <w:spacing w:before="100" w:beforeAutospacing="1" w:after="100" w:afterAutospacing="1"/>
    </w:pPr>
  </w:style>
  <w:style w:type="character" w:customStyle="1" w:styleId="BodyChar">
    <w:name w:val="Body Char"/>
    <w:link w:val="Body"/>
    <w:uiPriority w:val="99"/>
    <w:locked/>
    <w:rsid w:val="00AB0F0B"/>
    <w:rPr>
      <w:szCs w:val="20"/>
    </w:rPr>
  </w:style>
  <w:style w:type="paragraph" w:customStyle="1" w:styleId="Definition">
    <w:name w:val="Definition"/>
    <w:basedOn w:val="Normal"/>
    <w:qFormat/>
    <w:rsid w:val="00234E8E"/>
    <w:pPr>
      <w:spacing w:before="240" w:after="240"/>
    </w:pPr>
    <w:rPr>
      <w:rFonts w:eastAsiaTheme="minorHAnsi"/>
    </w:rPr>
  </w:style>
  <w:style w:type="paragraph" w:customStyle="1" w:styleId="Quote2">
    <w:name w:val="Quote 2"/>
    <w:basedOn w:val="Normal"/>
    <w:rsid w:val="00A06DC1"/>
    <w:pPr>
      <w:spacing w:before="240" w:line="276" w:lineRule="auto"/>
      <w:ind w:left="2160" w:right="2160"/>
    </w:pPr>
    <w:rPr>
      <w:rFonts w:eastAsiaTheme="minorHAnsi"/>
      <w:szCs w:val="20"/>
    </w:rPr>
  </w:style>
  <w:style w:type="paragraph" w:customStyle="1" w:styleId="Article3L1">
    <w:name w:val="Article3_L1"/>
    <w:basedOn w:val="Normal"/>
    <w:next w:val="Normal"/>
    <w:rsid w:val="00101778"/>
    <w:pPr>
      <w:keepNext/>
      <w:numPr>
        <w:numId w:val="36"/>
      </w:numPr>
      <w:tabs>
        <w:tab w:val="clear" w:pos="1080"/>
      </w:tabs>
      <w:spacing w:before="480" w:line="480" w:lineRule="auto"/>
      <w:ind w:left="720"/>
      <w:jc w:val="center"/>
      <w:outlineLvl w:val="0"/>
    </w:pPr>
    <w:rPr>
      <w:rFonts w:ascii="Arial" w:eastAsiaTheme="minorHAnsi" w:hAnsi="Arial"/>
      <w:sz w:val="20"/>
      <w:szCs w:val="20"/>
    </w:rPr>
  </w:style>
  <w:style w:type="character" w:customStyle="1" w:styleId="UnresolvedMention7">
    <w:name w:val="Unresolved Mention7"/>
    <w:basedOn w:val="DefaultParagraphFont"/>
    <w:uiPriority w:val="99"/>
    <w:unhideWhenUsed/>
    <w:rsid w:val="00430B2E"/>
    <w:rPr>
      <w:color w:val="605E5C"/>
      <w:shd w:val="clear" w:color="auto" w:fill="E1DFDD"/>
    </w:rPr>
  </w:style>
  <w:style w:type="paragraph" w:customStyle="1" w:styleId="TableParagraph">
    <w:name w:val="Table Paragraph"/>
    <w:basedOn w:val="Normal"/>
    <w:uiPriority w:val="1"/>
    <w:qFormat/>
    <w:rsid w:val="000972BD"/>
    <w:pPr>
      <w:widowControl w:val="0"/>
      <w:autoSpaceDE w:val="0"/>
      <w:autoSpaceDN w:val="0"/>
      <w:ind w:left="107"/>
    </w:pPr>
    <w:rPr>
      <w:sz w:val="22"/>
      <w:szCs w:val="22"/>
      <w:lang w:bidi="en-US"/>
    </w:rPr>
  </w:style>
  <w:style w:type="numbering" w:customStyle="1" w:styleId="CurrentList1">
    <w:name w:val="Current List1"/>
    <w:uiPriority w:val="99"/>
    <w:rsid w:val="0031488F"/>
    <w:pPr>
      <w:numPr>
        <w:numId w:val="61"/>
      </w:numPr>
    </w:pPr>
  </w:style>
  <w:style w:type="numbering" w:customStyle="1" w:styleId="CurrentList2">
    <w:name w:val="Current List2"/>
    <w:uiPriority w:val="99"/>
    <w:rsid w:val="00E21483"/>
    <w:pPr>
      <w:numPr>
        <w:numId w:val="62"/>
      </w:numPr>
    </w:pPr>
  </w:style>
  <w:style w:type="character" w:customStyle="1" w:styleId="UnresolvedMention8">
    <w:name w:val="Unresolved Mention8"/>
    <w:basedOn w:val="DefaultParagraphFont"/>
    <w:uiPriority w:val="99"/>
    <w:semiHidden/>
    <w:unhideWhenUsed/>
    <w:rsid w:val="00B174EC"/>
    <w:rPr>
      <w:color w:val="605E5C"/>
      <w:shd w:val="clear" w:color="auto" w:fill="E1DFDD"/>
    </w:rPr>
  </w:style>
  <w:style w:type="numbering" w:customStyle="1" w:styleId="CurrentList3">
    <w:name w:val="Current List3"/>
    <w:uiPriority w:val="99"/>
    <w:rsid w:val="000859E4"/>
    <w:pPr>
      <w:numPr>
        <w:numId w:val="63"/>
      </w:numPr>
    </w:pPr>
  </w:style>
  <w:style w:type="numbering" w:customStyle="1" w:styleId="CurrentList4">
    <w:name w:val="Current List4"/>
    <w:uiPriority w:val="99"/>
    <w:rsid w:val="004B3F77"/>
    <w:pPr>
      <w:numPr>
        <w:numId w:val="64"/>
      </w:numPr>
    </w:pPr>
  </w:style>
  <w:style w:type="numbering" w:customStyle="1" w:styleId="CurrentList6">
    <w:name w:val="Current List6"/>
    <w:uiPriority w:val="99"/>
    <w:rsid w:val="004B3F77"/>
    <w:pPr>
      <w:numPr>
        <w:numId w:val="66"/>
      </w:numPr>
    </w:pPr>
  </w:style>
  <w:style w:type="numbering" w:customStyle="1" w:styleId="CurrentList7">
    <w:name w:val="Current List7"/>
    <w:uiPriority w:val="99"/>
    <w:rsid w:val="007865E9"/>
    <w:pPr>
      <w:numPr>
        <w:numId w:val="67"/>
      </w:numPr>
    </w:pPr>
  </w:style>
  <w:style w:type="numbering" w:customStyle="1" w:styleId="CurrentList10">
    <w:name w:val="Current List10"/>
    <w:uiPriority w:val="99"/>
    <w:rsid w:val="00126F77"/>
    <w:pPr>
      <w:numPr>
        <w:numId w:val="70"/>
      </w:numPr>
    </w:pPr>
  </w:style>
  <w:style w:type="numbering" w:customStyle="1" w:styleId="CurrentList12">
    <w:name w:val="Current List12"/>
    <w:uiPriority w:val="99"/>
    <w:rsid w:val="00335730"/>
    <w:pPr>
      <w:numPr>
        <w:numId w:val="72"/>
      </w:numPr>
    </w:pPr>
  </w:style>
  <w:style w:type="numbering" w:customStyle="1" w:styleId="CurrentList13">
    <w:name w:val="Current List13"/>
    <w:uiPriority w:val="99"/>
    <w:rsid w:val="00506A3D"/>
    <w:pPr>
      <w:numPr>
        <w:numId w:val="73"/>
      </w:numPr>
    </w:pPr>
  </w:style>
  <w:style w:type="numbering" w:customStyle="1" w:styleId="CurrentList14">
    <w:name w:val="Current List14"/>
    <w:uiPriority w:val="99"/>
    <w:rsid w:val="00531B8D"/>
    <w:pPr>
      <w:numPr>
        <w:numId w:val="74"/>
      </w:numPr>
    </w:pPr>
  </w:style>
  <w:style w:type="character" w:styleId="UnresolvedMention">
    <w:name w:val="Unresolved Mention"/>
    <w:basedOn w:val="DefaultParagraphFont"/>
    <w:uiPriority w:val="99"/>
    <w:unhideWhenUsed/>
    <w:rPr>
      <w:color w:val="605E5C"/>
      <w:shd w:val="clear" w:color="auto" w:fill="E1DFDD"/>
    </w:rPr>
  </w:style>
  <w:style w:type="paragraph" w:customStyle="1" w:styleId="ConfirmSignatureBold">
    <w:name w:val="Confirm Signature Bold"/>
    <w:basedOn w:val="Normal"/>
    <w:uiPriority w:val="99"/>
    <w:rsid w:val="00F7776A"/>
    <w:rPr>
      <w:rFonts w:ascii="Arial" w:hAnsi="Arial" w:cs="Arial"/>
      <w:b/>
      <w:bCs/>
      <w:sz w:val="20"/>
      <w:szCs w:val="20"/>
    </w:rPr>
  </w:style>
  <w:style w:type="paragraph" w:customStyle="1" w:styleId="Char2CharCharChar">
    <w:name w:val="Char2 Char Char Char"/>
    <w:basedOn w:val="Normal"/>
    <w:rsid w:val="00AA627E"/>
    <w:pPr>
      <w:tabs>
        <w:tab w:val="left" w:pos="540"/>
        <w:tab w:val="left" w:pos="1260"/>
        <w:tab w:val="left" w:pos="1800"/>
      </w:tabs>
      <w:spacing w:before="240" w:after="160" w:line="240" w:lineRule="exact"/>
      <w:jc w:val="both"/>
    </w:pPr>
    <w:rPr>
      <w:rFonts w:ascii="Verdana" w:hAnsi="Verdana"/>
      <w:szCs w:val="20"/>
    </w:rPr>
  </w:style>
  <w:style w:type="paragraph" w:customStyle="1" w:styleId="ArticleL31">
    <w:name w:val="ArticleL3_1"/>
    <w:pPr>
      <w:tabs>
        <w:tab w:val="num" w:pos="1440"/>
      </w:tabs>
      <w:spacing w:after="240"/>
      <w:ind w:firstLine="1440"/>
      <w:jc w:val="both"/>
      <w:outlineLvl w:val="2"/>
    </w:pPr>
    <w:rPr>
      <w:szCs w:val="20"/>
    </w:rPr>
  </w:style>
  <w:style w:type="paragraph" w:customStyle="1" w:styleId="Outline00231">
    <w:name w:val="Outline0023_1"/>
    <w:pPr>
      <w:tabs>
        <w:tab w:val="left" w:pos="0"/>
        <w:tab w:val="left" w:pos="1440"/>
        <w:tab w:val="num" w:pos="3600"/>
      </w:tabs>
      <w:autoSpaceDE w:val="0"/>
      <w:autoSpaceDN w:val="0"/>
      <w:adjustRightInd w:val="0"/>
      <w:ind w:left="3600" w:hanging="1170"/>
      <w:jc w:val="both"/>
      <w:outlineLvl w:val="2"/>
    </w:pPr>
  </w:style>
  <w:style w:type="paragraph" w:customStyle="1" w:styleId="ArticleL310">
    <w:name w:val="ArticleL3_1"/>
    <w:pPr>
      <w:tabs>
        <w:tab w:val="num" w:pos="1440"/>
      </w:tabs>
      <w:spacing w:after="240"/>
      <w:ind w:firstLine="1440"/>
      <w:jc w:val="both"/>
      <w:outlineLvl w:val="2"/>
    </w:pPr>
    <w:rPr>
      <w:szCs w:val="20"/>
    </w:rPr>
  </w:style>
  <w:style w:type="paragraph" w:customStyle="1" w:styleId="Heading71">
    <w:name w:val="Heading7_1"/>
    <w:qFormat/>
    <w:pPr>
      <w:widowControl w:val="0"/>
      <w:tabs>
        <w:tab w:val="num" w:pos="1440"/>
      </w:tabs>
      <w:autoSpaceDE w:val="0"/>
      <w:autoSpaceDN w:val="0"/>
      <w:adjustRightInd w:val="0"/>
      <w:spacing w:before="240" w:after="60"/>
      <w:ind w:left="1440"/>
      <w:jc w:val="both"/>
      <w:outlineLvl w:val="6"/>
    </w:pPr>
  </w:style>
  <w:style w:type="table" w:customStyle="1" w:styleId="TableGrid11">
    <w:name w:val="TableGrid_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41">
    <w:name w:val="Heading4_1"/>
    <w:qFormat/>
    <w:pPr>
      <w:widowControl w:val="0"/>
      <w:tabs>
        <w:tab w:val="num" w:pos="3240"/>
      </w:tabs>
      <w:autoSpaceDE w:val="0"/>
      <w:autoSpaceDN w:val="0"/>
      <w:adjustRightInd w:val="0"/>
      <w:spacing w:after="240"/>
      <w:ind w:left="360" w:firstLine="2160"/>
      <w:jc w:val="both"/>
      <w:outlineLvl w:val="3"/>
    </w:pPr>
  </w:style>
  <w:style w:type="paragraph" w:customStyle="1" w:styleId="HeadingPara211">
    <w:name w:val="HeadingPara2_1"/>
    <w:pPr>
      <w:widowControl w:val="0"/>
      <w:tabs>
        <w:tab w:val="left" w:pos="1440"/>
        <w:tab w:val="num" w:pos="1890"/>
      </w:tabs>
      <w:autoSpaceDE w:val="0"/>
      <w:autoSpaceDN w:val="0"/>
      <w:adjustRightInd w:val="0"/>
      <w:spacing w:after="240"/>
      <w:ind w:firstLine="720"/>
      <w:jc w:val="both"/>
    </w:pPr>
  </w:style>
  <w:style w:type="character" w:customStyle="1" w:styleId="ui-provider">
    <w:name w:val="ui-provider"/>
    <w:basedOn w:val="DefaultParagraphFont"/>
    <w:rsid w:val="0074158A"/>
  </w:style>
  <w:style w:type="numbering" w:customStyle="1" w:styleId="CurrentList15">
    <w:name w:val="Current List15"/>
    <w:uiPriority w:val="99"/>
    <w:rsid w:val="0005778B"/>
    <w:pPr>
      <w:numPr>
        <w:numId w:val="80"/>
      </w:numPr>
    </w:pPr>
  </w:style>
  <w:style w:type="numbering" w:customStyle="1" w:styleId="CurrentList16">
    <w:name w:val="Current List16"/>
    <w:uiPriority w:val="99"/>
    <w:rsid w:val="0005778B"/>
    <w:pPr>
      <w:numPr>
        <w:numId w:val="82"/>
      </w:numPr>
    </w:pPr>
  </w:style>
  <w:style w:type="character" w:customStyle="1" w:styleId="CommentTextChar1">
    <w:name w:val="Comment Text Char1"/>
    <w:basedOn w:val="DefaultParagraphFont"/>
    <w:uiPriority w:val="99"/>
    <w:rsid w:val="00CE3B17"/>
    <w:rPr>
      <w:rFonts w:ascii="Times New Roman" w:hAnsi="Times New Roman" w:cs="Times New Roman"/>
      <w:sz w:val="20"/>
      <w:szCs w:val="20"/>
      <w:lang w:val="en-US"/>
    </w:rPr>
  </w:style>
  <w:style w:type="numbering" w:customStyle="1" w:styleId="CurrentList17">
    <w:name w:val="Current List17"/>
    <w:uiPriority w:val="99"/>
    <w:rsid w:val="00353867"/>
    <w:pPr>
      <w:numPr>
        <w:numId w:val="91"/>
      </w:numPr>
    </w:pPr>
  </w:style>
  <w:style w:type="numbering" w:customStyle="1" w:styleId="CurrentList18">
    <w:name w:val="Current List18"/>
    <w:uiPriority w:val="99"/>
    <w:rsid w:val="00353867"/>
    <w:pPr>
      <w:numPr>
        <w:numId w:val="92"/>
      </w:numPr>
    </w:pPr>
  </w:style>
  <w:style w:type="numbering" w:customStyle="1" w:styleId="CurrentList19">
    <w:name w:val="Current List19"/>
    <w:uiPriority w:val="99"/>
    <w:rsid w:val="00353867"/>
    <w:pPr>
      <w:numPr>
        <w:numId w:val="93"/>
      </w:numPr>
    </w:pPr>
  </w:style>
  <w:style w:type="numbering" w:customStyle="1" w:styleId="CurrentList20">
    <w:name w:val="Current List20"/>
    <w:uiPriority w:val="99"/>
    <w:rsid w:val="00353867"/>
    <w:pPr>
      <w:numPr>
        <w:numId w:val="95"/>
      </w:numPr>
    </w:pPr>
  </w:style>
  <w:style w:type="numbering" w:customStyle="1" w:styleId="CurrentList21">
    <w:name w:val="Current List21"/>
    <w:uiPriority w:val="99"/>
    <w:rsid w:val="00353867"/>
    <w:pPr>
      <w:numPr>
        <w:numId w:val="97"/>
      </w:numPr>
    </w:pPr>
  </w:style>
  <w:style w:type="numbering" w:customStyle="1" w:styleId="CurrentList22">
    <w:name w:val="Current List22"/>
    <w:uiPriority w:val="99"/>
    <w:rsid w:val="00353867"/>
    <w:pPr>
      <w:numPr>
        <w:numId w:val="99"/>
      </w:numPr>
    </w:pPr>
  </w:style>
  <w:style w:type="numbering" w:customStyle="1" w:styleId="CurrentList23">
    <w:name w:val="Current List23"/>
    <w:uiPriority w:val="99"/>
    <w:rsid w:val="00353867"/>
    <w:pPr>
      <w:numPr>
        <w:numId w:val="101"/>
      </w:numPr>
    </w:pPr>
  </w:style>
  <w:style w:type="numbering" w:customStyle="1" w:styleId="CurrentList24">
    <w:name w:val="Current List24"/>
    <w:uiPriority w:val="99"/>
    <w:rsid w:val="00353867"/>
    <w:pPr>
      <w:numPr>
        <w:numId w:val="102"/>
      </w:numPr>
    </w:pPr>
  </w:style>
  <w:style w:type="numbering" w:customStyle="1" w:styleId="CurrentList25">
    <w:name w:val="Current List25"/>
    <w:uiPriority w:val="99"/>
    <w:rsid w:val="002A7D08"/>
    <w:pPr>
      <w:numPr>
        <w:numId w:val="104"/>
      </w:numPr>
    </w:pPr>
  </w:style>
  <w:style w:type="numbering" w:customStyle="1" w:styleId="CurrentList26">
    <w:name w:val="Current List26"/>
    <w:uiPriority w:val="99"/>
    <w:rsid w:val="002A7D08"/>
    <w:pPr>
      <w:numPr>
        <w:numId w:val="106"/>
      </w:numPr>
    </w:pPr>
  </w:style>
  <w:style w:type="numbering" w:customStyle="1" w:styleId="CurrentList27">
    <w:name w:val="Current List27"/>
    <w:uiPriority w:val="99"/>
    <w:rsid w:val="002A7D08"/>
    <w:pPr>
      <w:numPr>
        <w:numId w:val="108"/>
      </w:numPr>
    </w:pPr>
  </w:style>
  <w:style w:type="numbering" w:customStyle="1" w:styleId="CurrentList28">
    <w:name w:val="Current List28"/>
    <w:uiPriority w:val="99"/>
    <w:rsid w:val="002A7D08"/>
    <w:pPr>
      <w:numPr>
        <w:numId w:val="110"/>
      </w:numPr>
    </w:pPr>
  </w:style>
  <w:style w:type="numbering" w:customStyle="1" w:styleId="CurrentList29">
    <w:name w:val="Current List29"/>
    <w:uiPriority w:val="99"/>
    <w:rsid w:val="002A7D08"/>
    <w:pPr>
      <w:numPr>
        <w:numId w:val="112"/>
      </w:numPr>
    </w:pPr>
  </w:style>
  <w:style w:type="numbering" w:customStyle="1" w:styleId="CurrentList30">
    <w:name w:val="Current List30"/>
    <w:uiPriority w:val="99"/>
    <w:rsid w:val="002A7D08"/>
    <w:pPr>
      <w:numPr>
        <w:numId w:val="113"/>
      </w:numPr>
    </w:pPr>
  </w:style>
  <w:style w:type="numbering" w:customStyle="1" w:styleId="CurrentList31">
    <w:name w:val="Current List31"/>
    <w:uiPriority w:val="99"/>
    <w:rsid w:val="002A7D08"/>
    <w:pPr>
      <w:numPr>
        <w:numId w:val="115"/>
      </w:numPr>
    </w:pPr>
  </w:style>
  <w:style w:type="numbering" w:customStyle="1" w:styleId="CurrentList32">
    <w:name w:val="Current List32"/>
    <w:uiPriority w:val="99"/>
    <w:rsid w:val="002A7D08"/>
    <w:pPr>
      <w:numPr>
        <w:numId w:val="117"/>
      </w:numPr>
    </w:pPr>
  </w:style>
  <w:style w:type="numbering" w:customStyle="1" w:styleId="CurrentList33">
    <w:name w:val="Current List33"/>
    <w:uiPriority w:val="99"/>
    <w:rsid w:val="002A7D08"/>
    <w:pPr>
      <w:numPr>
        <w:numId w:val="119"/>
      </w:numPr>
    </w:pPr>
  </w:style>
  <w:style w:type="numbering" w:customStyle="1" w:styleId="CurrentList34">
    <w:name w:val="Current List34"/>
    <w:uiPriority w:val="99"/>
    <w:rsid w:val="002A7D08"/>
    <w:pPr>
      <w:numPr>
        <w:numId w:val="121"/>
      </w:numPr>
    </w:pPr>
  </w:style>
  <w:style w:type="numbering" w:customStyle="1" w:styleId="CurrentList35">
    <w:name w:val="Current List35"/>
    <w:uiPriority w:val="99"/>
    <w:rsid w:val="002A7D08"/>
    <w:pPr>
      <w:numPr>
        <w:numId w:val="123"/>
      </w:numPr>
    </w:pPr>
  </w:style>
  <w:style w:type="numbering" w:customStyle="1" w:styleId="CurrentList36">
    <w:name w:val="Current List36"/>
    <w:uiPriority w:val="99"/>
    <w:rsid w:val="002A7D08"/>
    <w:pPr>
      <w:numPr>
        <w:numId w:val="125"/>
      </w:numPr>
    </w:pPr>
  </w:style>
  <w:style w:type="numbering" w:customStyle="1" w:styleId="CurrentList37">
    <w:name w:val="Current List37"/>
    <w:uiPriority w:val="99"/>
    <w:rsid w:val="002A7D08"/>
    <w:pPr>
      <w:numPr>
        <w:numId w:val="127"/>
      </w:numPr>
    </w:pPr>
  </w:style>
  <w:style w:type="numbering" w:customStyle="1" w:styleId="CurrentList38">
    <w:name w:val="Current List38"/>
    <w:uiPriority w:val="99"/>
    <w:rsid w:val="002A7D08"/>
    <w:pPr>
      <w:numPr>
        <w:numId w:val="129"/>
      </w:numPr>
    </w:pPr>
  </w:style>
  <w:style w:type="numbering" w:customStyle="1" w:styleId="CurrentList39">
    <w:name w:val="Current List39"/>
    <w:uiPriority w:val="99"/>
    <w:rsid w:val="002A7D08"/>
    <w:pPr>
      <w:numPr>
        <w:numId w:val="131"/>
      </w:numPr>
    </w:pPr>
  </w:style>
  <w:style w:type="numbering" w:customStyle="1" w:styleId="CurrentList40">
    <w:name w:val="Current List40"/>
    <w:uiPriority w:val="99"/>
    <w:rsid w:val="002A7D08"/>
    <w:pPr>
      <w:numPr>
        <w:numId w:val="133"/>
      </w:numPr>
    </w:pPr>
  </w:style>
  <w:style w:type="numbering" w:customStyle="1" w:styleId="CurrentList41">
    <w:name w:val="Current List41"/>
    <w:uiPriority w:val="99"/>
    <w:rsid w:val="002A7D08"/>
    <w:pPr>
      <w:numPr>
        <w:numId w:val="135"/>
      </w:numPr>
    </w:pPr>
  </w:style>
  <w:style w:type="numbering" w:customStyle="1" w:styleId="CurrentList42">
    <w:name w:val="Current List42"/>
    <w:uiPriority w:val="99"/>
    <w:rsid w:val="002A7D08"/>
    <w:pPr>
      <w:numPr>
        <w:numId w:val="137"/>
      </w:numPr>
    </w:pPr>
  </w:style>
  <w:style w:type="numbering" w:customStyle="1" w:styleId="CurrentList43">
    <w:name w:val="Current List43"/>
    <w:uiPriority w:val="99"/>
    <w:rsid w:val="002A7D08"/>
    <w:pPr>
      <w:numPr>
        <w:numId w:val="139"/>
      </w:numPr>
    </w:pPr>
  </w:style>
  <w:style w:type="numbering" w:customStyle="1" w:styleId="CurrentList44">
    <w:name w:val="Current List44"/>
    <w:uiPriority w:val="99"/>
    <w:rsid w:val="002A7D08"/>
    <w:pPr>
      <w:numPr>
        <w:numId w:val="141"/>
      </w:numPr>
    </w:pPr>
  </w:style>
  <w:style w:type="numbering" w:customStyle="1" w:styleId="CurrentList45">
    <w:name w:val="Current List45"/>
    <w:uiPriority w:val="99"/>
    <w:rsid w:val="002A7D08"/>
    <w:pPr>
      <w:numPr>
        <w:numId w:val="143"/>
      </w:numPr>
    </w:pPr>
  </w:style>
  <w:style w:type="numbering" w:customStyle="1" w:styleId="CurrentList46">
    <w:name w:val="Current List46"/>
    <w:uiPriority w:val="99"/>
    <w:rsid w:val="005F1F70"/>
    <w:pPr>
      <w:numPr>
        <w:numId w:val="1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005">
      <w:bodyDiv w:val="1"/>
      <w:marLeft w:val="0"/>
      <w:marRight w:val="0"/>
      <w:marTop w:val="0"/>
      <w:marBottom w:val="0"/>
      <w:divBdr>
        <w:top w:val="none" w:sz="0" w:space="0" w:color="auto"/>
        <w:left w:val="none" w:sz="0" w:space="0" w:color="auto"/>
        <w:bottom w:val="none" w:sz="0" w:space="0" w:color="auto"/>
        <w:right w:val="none" w:sz="0" w:space="0" w:color="auto"/>
      </w:divBdr>
    </w:div>
    <w:div w:id="69163684">
      <w:bodyDiv w:val="1"/>
      <w:marLeft w:val="0"/>
      <w:marRight w:val="0"/>
      <w:marTop w:val="0"/>
      <w:marBottom w:val="0"/>
      <w:divBdr>
        <w:top w:val="none" w:sz="0" w:space="0" w:color="auto"/>
        <w:left w:val="none" w:sz="0" w:space="0" w:color="auto"/>
        <w:bottom w:val="none" w:sz="0" w:space="0" w:color="auto"/>
        <w:right w:val="none" w:sz="0" w:space="0" w:color="auto"/>
      </w:divBdr>
    </w:div>
    <w:div w:id="196361043">
      <w:bodyDiv w:val="1"/>
      <w:marLeft w:val="0"/>
      <w:marRight w:val="0"/>
      <w:marTop w:val="0"/>
      <w:marBottom w:val="0"/>
      <w:divBdr>
        <w:top w:val="none" w:sz="0" w:space="0" w:color="auto"/>
        <w:left w:val="none" w:sz="0" w:space="0" w:color="auto"/>
        <w:bottom w:val="none" w:sz="0" w:space="0" w:color="auto"/>
        <w:right w:val="none" w:sz="0" w:space="0" w:color="auto"/>
      </w:divBdr>
    </w:div>
    <w:div w:id="262110389">
      <w:bodyDiv w:val="1"/>
      <w:marLeft w:val="0"/>
      <w:marRight w:val="0"/>
      <w:marTop w:val="0"/>
      <w:marBottom w:val="0"/>
      <w:divBdr>
        <w:top w:val="none" w:sz="0" w:space="0" w:color="auto"/>
        <w:left w:val="none" w:sz="0" w:space="0" w:color="auto"/>
        <w:bottom w:val="none" w:sz="0" w:space="0" w:color="auto"/>
        <w:right w:val="none" w:sz="0" w:space="0" w:color="auto"/>
      </w:divBdr>
    </w:div>
    <w:div w:id="280185516">
      <w:bodyDiv w:val="1"/>
      <w:marLeft w:val="0"/>
      <w:marRight w:val="0"/>
      <w:marTop w:val="0"/>
      <w:marBottom w:val="0"/>
      <w:divBdr>
        <w:top w:val="none" w:sz="0" w:space="0" w:color="auto"/>
        <w:left w:val="none" w:sz="0" w:space="0" w:color="auto"/>
        <w:bottom w:val="none" w:sz="0" w:space="0" w:color="auto"/>
        <w:right w:val="none" w:sz="0" w:space="0" w:color="auto"/>
      </w:divBdr>
    </w:div>
    <w:div w:id="337971328">
      <w:bodyDiv w:val="1"/>
      <w:marLeft w:val="0"/>
      <w:marRight w:val="0"/>
      <w:marTop w:val="0"/>
      <w:marBottom w:val="0"/>
      <w:divBdr>
        <w:top w:val="none" w:sz="0" w:space="0" w:color="auto"/>
        <w:left w:val="none" w:sz="0" w:space="0" w:color="auto"/>
        <w:bottom w:val="none" w:sz="0" w:space="0" w:color="auto"/>
        <w:right w:val="none" w:sz="0" w:space="0" w:color="auto"/>
      </w:divBdr>
      <w:divsChild>
        <w:div w:id="809442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171327">
              <w:marLeft w:val="0"/>
              <w:marRight w:val="0"/>
              <w:marTop w:val="0"/>
              <w:marBottom w:val="0"/>
              <w:divBdr>
                <w:top w:val="none" w:sz="0" w:space="0" w:color="auto"/>
                <w:left w:val="none" w:sz="0" w:space="0" w:color="auto"/>
                <w:bottom w:val="none" w:sz="0" w:space="0" w:color="auto"/>
                <w:right w:val="none" w:sz="0" w:space="0" w:color="auto"/>
              </w:divBdr>
              <w:divsChild>
                <w:div w:id="110815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79685">
      <w:bodyDiv w:val="1"/>
      <w:marLeft w:val="0"/>
      <w:marRight w:val="0"/>
      <w:marTop w:val="0"/>
      <w:marBottom w:val="0"/>
      <w:divBdr>
        <w:top w:val="none" w:sz="0" w:space="0" w:color="auto"/>
        <w:left w:val="none" w:sz="0" w:space="0" w:color="auto"/>
        <w:bottom w:val="none" w:sz="0" w:space="0" w:color="auto"/>
        <w:right w:val="none" w:sz="0" w:space="0" w:color="auto"/>
      </w:divBdr>
    </w:div>
    <w:div w:id="488518872">
      <w:bodyDiv w:val="1"/>
      <w:marLeft w:val="0"/>
      <w:marRight w:val="0"/>
      <w:marTop w:val="0"/>
      <w:marBottom w:val="0"/>
      <w:divBdr>
        <w:top w:val="none" w:sz="0" w:space="0" w:color="auto"/>
        <w:left w:val="none" w:sz="0" w:space="0" w:color="auto"/>
        <w:bottom w:val="none" w:sz="0" w:space="0" w:color="auto"/>
        <w:right w:val="none" w:sz="0" w:space="0" w:color="auto"/>
      </w:divBdr>
    </w:div>
    <w:div w:id="489558624">
      <w:bodyDiv w:val="1"/>
      <w:marLeft w:val="0"/>
      <w:marRight w:val="0"/>
      <w:marTop w:val="0"/>
      <w:marBottom w:val="0"/>
      <w:divBdr>
        <w:top w:val="none" w:sz="0" w:space="0" w:color="auto"/>
        <w:left w:val="none" w:sz="0" w:space="0" w:color="auto"/>
        <w:bottom w:val="none" w:sz="0" w:space="0" w:color="auto"/>
        <w:right w:val="none" w:sz="0" w:space="0" w:color="auto"/>
      </w:divBdr>
    </w:div>
    <w:div w:id="505746992">
      <w:bodyDiv w:val="1"/>
      <w:marLeft w:val="0"/>
      <w:marRight w:val="0"/>
      <w:marTop w:val="0"/>
      <w:marBottom w:val="0"/>
      <w:divBdr>
        <w:top w:val="none" w:sz="0" w:space="0" w:color="auto"/>
        <w:left w:val="none" w:sz="0" w:space="0" w:color="auto"/>
        <w:bottom w:val="none" w:sz="0" w:space="0" w:color="auto"/>
        <w:right w:val="none" w:sz="0" w:space="0" w:color="auto"/>
      </w:divBdr>
    </w:div>
    <w:div w:id="517886774">
      <w:bodyDiv w:val="1"/>
      <w:marLeft w:val="0"/>
      <w:marRight w:val="0"/>
      <w:marTop w:val="0"/>
      <w:marBottom w:val="0"/>
      <w:divBdr>
        <w:top w:val="none" w:sz="0" w:space="0" w:color="auto"/>
        <w:left w:val="none" w:sz="0" w:space="0" w:color="auto"/>
        <w:bottom w:val="none" w:sz="0" w:space="0" w:color="auto"/>
        <w:right w:val="none" w:sz="0" w:space="0" w:color="auto"/>
      </w:divBdr>
    </w:div>
    <w:div w:id="612131551">
      <w:bodyDiv w:val="1"/>
      <w:marLeft w:val="0"/>
      <w:marRight w:val="0"/>
      <w:marTop w:val="0"/>
      <w:marBottom w:val="0"/>
      <w:divBdr>
        <w:top w:val="none" w:sz="0" w:space="0" w:color="auto"/>
        <w:left w:val="none" w:sz="0" w:space="0" w:color="auto"/>
        <w:bottom w:val="none" w:sz="0" w:space="0" w:color="auto"/>
        <w:right w:val="none" w:sz="0" w:space="0" w:color="auto"/>
      </w:divBdr>
    </w:div>
    <w:div w:id="633801818">
      <w:bodyDiv w:val="1"/>
      <w:marLeft w:val="0"/>
      <w:marRight w:val="0"/>
      <w:marTop w:val="0"/>
      <w:marBottom w:val="0"/>
      <w:divBdr>
        <w:top w:val="none" w:sz="0" w:space="0" w:color="auto"/>
        <w:left w:val="none" w:sz="0" w:space="0" w:color="auto"/>
        <w:bottom w:val="none" w:sz="0" w:space="0" w:color="auto"/>
        <w:right w:val="none" w:sz="0" w:space="0" w:color="auto"/>
      </w:divBdr>
    </w:div>
    <w:div w:id="667289701">
      <w:bodyDiv w:val="1"/>
      <w:marLeft w:val="0"/>
      <w:marRight w:val="0"/>
      <w:marTop w:val="0"/>
      <w:marBottom w:val="0"/>
      <w:divBdr>
        <w:top w:val="none" w:sz="0" w:space="0" w:color="auto"/>
        <w:left w:val="none" w:sz="0" w:space="0" w:color="auto"/>
        <w:bottom w:val="none" w:sz="0" w:space="0" w:color="auto"/>
        <w:right w:val="none" w:sz="0" w:space="0" w:color="auto"/>
      </w:divBdr>
    </w:div>
    <w:div w:id="800273036">
      <w:bodyDiv w:val="1"/>
      <w:marLeft w:val="0"/>
      <w:marRight w:val="0"/>
      <w:marTop w:val="0"/>
      <w:marBottom w:val="0"/>
      <w:divBdr>
        <w:top w:val="none" w:sz="0" w:space="0" w:color="auto"/>
        <w:left w:val="none" w:sz="0" w:space="0" w:color="auto"/>
        <w:bottom w:val="none" w:sz="0" w:space="0" w:color="auto"/>
        <w:right w:val="none" w:sz="0" w:space="0" w:color="auto"/>
      </w:divBdr>
    </w:div>
    <w:div w:id="875196709">
      <w:bodyDiv w:val="1"/>
      <w:marLeft w:val="0"/>
      <w:marRight w:val="0"/>
      <w:marTop w:val="0"/>
      <w:marBottom w:val="0"/>
      <w:divBdr>
        <w:top w:val="none" w:sz="0" w:space="0" w:color="auto"/>
        <w:left w:val="none" w:sz="0" w:space="0" w:color="auto"/>
        <w:bottom w:val="none" w:sz="0" w:space="0" w:color="auto"/>
        <w:right w:val="none" w:sz="0" w:space="0" w:color="auto"/>
      </w:divBdr>
      <w:divsChild>
        <w:div w:id="2008824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789405">
              <w:marLeft w:val="0"/>
              <w:marRight w:val="0"/>
              <w:marTop w:val="0"/>
              <w:marBottom w:val="0"/>
              <w:divBdr>
                <w:top w:val="none" w:sz="0" w:space="0" w:color="auto"/>
                <w:left w:val="none" w:sz="0" w:space="0" w:color="auto"/>
                <w:bottom w:val="none" w:sz="0" w:space="0" w:color="auto"/>
                <w:right w:val="none" w:sz="0" w:space="0" w:color="auto"/>
              </w:divBdr>
              <w:divsChild>
                <w:div w:id="1957561277">
                  <w:marLeft w:val="0"/>
                  <w:marRight w:val="0"/>
                  <w:marTop w:val="0"/>
                  <w:marBottom w:val="0"/>
                  <w:divBdr>
                    <w:top w:val="none" w:sz="0" w:space="0" w:color="auto"/>
                    <w:left w:val="none" w:sz="0" w:space="0" w:color="auto"/>
                    <w:bottom w:val="none" w:sz="0" w:space="0" w:color="auto"/>
                    <w:right w:val="none" w:sz="0" w:space="0" w:color="auto"/>
                  </w:divBdr>
                  <w:divsChild>
                    <w:div w:id="86232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039788">
      <w:bodyDiv w:val="1"/>
      <w:marLeft w:val="0"/>
      <w:marRight w:val="0"/>
      <w:marTop w:val="0"/>
      <w:marBottom w:val="0"/>
      <w:divBdr>
        <w:top w:val="none" w:sz="0" w:space="0" w:color="auto"/>
        <w:left w:val="none" w:sz="0" w:space="0" w:color="auto"/>
        <w:bottom w:val="none" w:sz="0" w:space="0" w:color="auto"/>
        <w:right w:val="none" w:sz="0" w:space="0" w:color="auto"/>
      </w:divBdr>
    </w:div>
    <w:div w:id="982810581">
      <w:bodyDiv w:val="1"/>
      <w:marLeft w:val="0"/>
      <w:marRight w:val="0"/>
      <w:marTop w:val="0"/>
      <w:marBottom w:val="0"/>
      <w:divBdr>
        <w:top w:val="none" w:sz="0" w:space="0" w:color="auto"/>
        <w:left w:val="none" w:sz="0" w:space="0" w:color="auto"/>
        <w:bottom w:val="none" w:sz="0" w:space="0" w:color="auto"/>
        <w:right w:val="none" w:sz="0" w:space="0" w:color="auto"/>
      </w:divBdr>
    </w:div>
    <w:div w:id="994840974">
      <w:bodyDiv w:val="1"/>
      <w:marLeft w:val="0"/>
      <w:marRight w:val="0"/>
      <w:marTop w:val="0"/>
      <w:marBottom w:val="0"/>
      <w:divBdr>
        <w:top w:val="none" w:sz="0" w:space="0" w:color="auto"/>
        <w:left w:val="none" w:sz="0" w:space="0" w:color="auto"/>
        <w:bottom w:val="none" w:sz="0" w:space="0" w:color="auto"/>
        <w:right w:val="none" w:sz="0" w:space="0" w:color="auto"/>
      </w:divBdr>
    </w:div>
    <w:div w:id="1107625706">
      <w:bodyDiv w:val="1"/>
      <w:marLeft w:val="0"/>
      <w:marRight w:val="0"/>
      <w:marTop w:val="0"/>
      <w:marBottom w:val="0"/>
      <w:divBdr>
        <w:top w:val="none" w:sz="0" w:space="0" w:color="auto"/>
        <w:left w:val="none" w:sz="0" w:space="0" w:color="auto"/>
        <w:bottom w:val="none" w:sz="0" w:space="0" w:color="auto"/>
        <w:right w:val="none" w:sz="0" w:space="0" w:color="auto"/>
      </w:divBdr>
    </w:div>
    <w:div w:id="1164125498">
      <w:bodyDiv w:val="1"/>
      <w:marLeft w:val="0"/>
      <w:marRight w:val="0"/>
      <w:marTop w:val="0"/>
      <w:marBottom w:val="0"/>
      <w:divBdr>
        <w:top w:val="none" w:sz="0" w:space="0" w:color="auto"/>
        <w:left w:val="none" w:sz="0" w:space="0" w:color="auto"/>
        <w:bottom w:val="none" w:sz="0" w:space="0" w:color="auto"/>
        <w:right w:val="none" w:sz="0" w:space="0" w:color="auto"/>
      </w:divBdr>
    </w:div>
    <w:div w:id="1202092675">
      <w:bodyDiv w:val="1"/>
      <w:marLeft w:val="0"/>
      <w:marRight w:val="0"/>
      <w:marTop w:val="0"/>
      <w:marBottom w:val="0"/>
      <w:divBdr>
        <w:top w:val="none" w:sz="0" w:space="0" w:color="auto"/>
        <w:left w:val="none" w:sz="0" w:space="0" w:color="auto"/>
        <w:bottom w:val="none" w:sz="0" w:space="0" w:color="auto"/>
        <w:right w:val="none" w:sz="0" w:space="0" w:color="auto"/>
      </w:divBdr>
    </w:div>
    <w:div w:id="1270233862">
      <w:bodyDiv w:val="1"/>
      <w:marLeft w:val="0"/>
      <w:marRight w:val="0"/>
      <w:marTop w:val="0"/>
      <w:marBottom w:val="0"/>
      <w:divBdr>
        <w:top w:val="none" w:sz="0" w:space="0" w:color="auto"/>
        <w:left w:val="none" w:sz="0" w:space="0" w:color="auto"/>
        <w:bottom w:val="none" w:sz="0" w:space="0" w:color="auto"/>
        <w:right w:val="none" w:sz="0" w:space="0" w:color="auto"/>
      </w:divBdr>
      <w:divsChild>
        <w:div w:id="1095589196">
          <w:marLeft w:val="0"/>
          <w:marRight w:val="0"/>
          <w:marTop w:val="0"/>
          <w:marBottom w:val="0"/>
          <w:divBdr>
            <w:top w:val="none" w:sz="0" w:space="0" w:color="auto"/>
            <w:left w:val="none" w:sz="0" w:space="0" w:color="auto"/>
            <w:bottom w:val="none" w:sz="0" w:space="0" w:color="auto"/>
            <w:right w:val="none" w:sz="0" w:space="0" w:color="auto"/>
          </w:divBdr>
        </w:div>
        <w:div w:id="1100296714">
          <w:marLeft w:val="0"/>
          <w:marRight w:val="0"/>
          <w:marTop w:val="0"/>
          <w:marBottom w:val="0"/>
          <w:divBdr>
            <w:top w:val="none" w:sz="0" w:space="0" w:color="auto"/>
            <w:left w:val="none" w:sz="0" w:space="0" w:color="auto"/>
            <w:bottom w:val="none" w:sz="0" w:space="0" w:color="auto"/>
            <w:right w:val="none" w:sz="0" w:space="0" w:color="auto"/>
          </w:divBdr>
        </w:div>
      </w:divsChild>
    </w:div>
    <w:div w:id="1274052545">
      <w:bodyDiv w:val="1"/>
      <w:marLeft w:val="0"/>
      <w:marRight w:val="0"/>
      <w:marTop w:val="0"/>
      <w:marBottom w:val="0"/>
      <w:divBdr>
        <w:top w:val="none" w:sz="0" w:space="0" w:color="auto"/>
        <w:left w:val="none" w:sz="0" w:space="0" w:color="auto"/>
        <w:bottom w:val="none" w:sz="0" w:space="0" w:color="auto"/>
        <w:right w:val="none" w:sz="0" w:space="0" w:color="auto"/>
      </w:divBdr>
    </w:div>
    <w:div w:id="1302661653">
      <w:bodyDiv w:val="1"/>
      <w:marLeft w:val="0"/>
      <w:marRight w:val="0"/>
      <w:marTop w:val="0"/>
      <w:marBottom w:val="0"/>
      <w:divBdr>
        <w:top w:val="none" w:sz="0" w:space="0" w:color="auto"/>
        <w:left w:val="none" w:sz="0" w:space="0" w:color="auto"/>
        <w:bottom w:val="none" w:sz="0" w:space="0" w:color="auto"/>
        <w:right w:val="none" w:sz="0" w:space="0" w:color="auto"/>
      </w:divBdr>
      <w:divsChild>
        <w:div w:id="1648240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875056">
              <w:marLeft w:val="0"/>
              <w:marRight w:val="0"/>
              <w:marTop w:val="0"/>
              <w:marBottom w:val="0"/>
              <w:divBdr>
                <w:top w:val="none" w:sz="0" w:space="0" w:color="auto"/>
                <w:left w:val="none" w:sz="0" w:space="0" w:color="auto"/>
                <w:bottom w:val="none" w:sz="0" w:space="0" w:color="auto"/>
                <w:right w:val="none" w:sz="0" w:space="0" w:color="auto"/>
              </w:divBdr>
              <w:divsChild>
                <w:div w:id="426583378">
                  <w:marLeft w:val="0"/>
                  <w:marRight w:val="0"/>
                  <w:marTop w:val="0"/>
                  <w:marBottom w:val="0"/>
                  <w:divBdr>
                    <w:top w:val="none" w:sz="0" w:space="0" w:color="auto"/>
                    <w:left w:val="none" w:sz="0" w:space="0" w:color="auto"/>
                    <w:bottom w:val="none" w:sz="0" w:space="0" w:color="auto"/>
                    <w:right w:val="none" w:sz="0" w:space="0" w:color="auto"/>
                  </w:divBdr>
                  <w:divsChild>
                    <w:div w:id="699359528">
                      <w:marLeft w:val="0"/>
                      <w:marRight w:val="0"/>
                      <w:marTop w:val="0"/>
                      <w:marBottom w:val="0"/>
                      <w:divBdr>
                        <w:top w:val="none" w:sz="0" w:space="0" w:color="auto"/>
                        <w:left w:val="none" w:sz="0" w:space="0" w:color="auto"/>
                        <w:bottom w:val="none" w:sz="0" w:space="0" w:color="auto"/>
                        <w:right w:val="none" w:sz="0" w:space="0" w:color="auto"/>
                      </w:divBdr>
                    </w:div>
                    <w:div w:id="1103956413">
                      <w:marLeft w:val="0"/>
                      <w:marRight w:val="0"/>
                      <w:marTop w:val="0"/>
                      <w:marBottom w:val="0"/>
                      <w:divBdr>
                        <w:top w:val="none" w:sz="0" w:space="0" w:color="auto"/>
                        <w:left w:val="none" w:sz="0" w:space="0" w:color="auto"/>
                        <w:bottom w:val="none" w:sz="0" w:space="0" w:color="auto"/>
                        <w:right w:val="none" w:sz="0" w:space="0" w:color="auto"/>
                      </w:divBdr>
                    </w:div>
                    <w:div w:id="16545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93788">
      <w:bodyDiv w:val="1"/>
      <w:marLeft w:val="0"/>
      <w:marRight w:val="0"/>
      <w:marTop w:val="0"/>
      <w:marBottom w:val="0"/>
      <w:divBdr>
        <w:top w:val="none" w:sz="0" w:space="0" w:color="auto"/>
        <w:left w:val="none" w:sz="0" w:space="0" w:color="auto"/>
        <w:bottom w:val="none" w:sz="0" w:space="0" w:color="auto"/>
        <w:right w:val="none" w:sz="0" w:space="0" w:color="auto"/>
      </w:divBdr>
    </w:div>
    <w:div w:id="1367874170">
      <w:bodyDiv w:val="1"/>
      <w:marLeft w:val="0"/>
      <w:marRight w:val="0"/>
      <w:marTop w:val="0"/>
      <w:marBottom w:val="0"/>
      <w:divBdr>
        <w:top w:val="none" w:sz="0" w:space="0" w:color="auto"/>
        <w:left w:val="none" w:sz="0" w:space="0" w:color="auto"/>
        <w:bottom w:val="none" w:sz="0" w:space="0" w:color="auto"/>
        <w:right w:val="none" w:sz="0" w:space="0" w:color="auto"/>
      </w:divBdr>
    </w:div>
    <w:div w:id="1404795929">
      <w:bodyDiv w:val="1"/>
      <w:marLeft w:val="0"/>
      <w:marRight w:val="0"/>
      <w:marTop w:val="0"/>
      <w:marBottom w:val="0"/>
      <w:divBdr>
        <w:top w:val="none" w:sz="0" w:space="0" w:color="auto"/>
        <w:left w:val="none" w:sz="0" w:space="0" w:color="auto"/>
        <w:bottom w:val="none" w:sz="0" w:space="0" w:color="auto"/>
        <w:right w:val="none" w:sz="0" w:space="0" w:color="auto"/>
      </w:divBdr>
      <w:divsChild>
        <w:div w:id="271859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0452093">
              <w:marLeft w:val="0"/>
              <w:marRight w:val="0"/>
              <w:marTop w:val="0"/>
              <w:marBottom w:val="0"/>
              <w:divBdr>
                <w:top w:val="none" w:sz="0" w:space="0" w:color="auto"/>
                <w:left w:val="none" w:sz="0" w:space="0" w:color="auto"/>
                <w:bottom w:val="none" w:sz="0" w:space="0" w:color="auto"/>
                <w:right w:val="none" w:sz="0" w:space="0" w:color="auto"/>
              </w:divBdr>
              <w:divsChild>
                <w:div w:id="861211699">
                  <w:marLeft w:val="0"/>
                  <w:marRight w:val="0"/>
                  <w:marTop w:val="0"/>
                  <w:marBottom w:val="0"/>
                  <w:divBdr>
                    <w:top w:val="none" w:sz="0" w:space="0" w:color="auto"/>
                    <w:left w:val="none" w:sz="0" w:space="0" w:color="auto"/>
                    <w:bottom w:val="none" w:sz="0" w:space="0" w:color="auto"/>
                    <w:right w:val="none" w:sz="0" w:space="0" w:color="auto"/>
                  </w:divBdr>
                  <w:divsChild>
                    <w:div w:id="803548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569508">
                          <w:marLeft w:val="0"/>
                          <w:marRight w:val="0"/>
                          <w:marTop w:val="0"/>
                          <w:marBottom w:val="0"/>
                          <w:divBdr>
                            <w:top w:val="none" w:sz="0" w:space="0" w:color="auto"/>
                            <w:left w:val="none" w:sz="0" w:space="0" w:color="auto"/>
                            <w:bottom w:val="none" w:sz="0" w:space="0" w:color="auto"/>
                            <w:right w:val="none" w:sz="0" w:space="0" w:color="auto"/>
                          </w:divBdr>
                          <w:divsChild>
                            <w:div w:id="945575440">
                              <w:marLeft w:val="0"/>
                              <w:marRight w:val="0"/>
                              <w:marTop w:val="0"/>
                              <w:marBottom w:val="0"/>
                              <w:divBdr>
                                <w:top w:val="none" w:sz="0" w:space="0" w:color="auto"/>
                                <w:left w:val="none" w:sz="0" w:space="0" w:color="auto"/>
                                <w:bottom w:val="none" w:sz="0" w:space="0" w:color="auto"/>
                                <w:right w:val="none" w:sz="0" w:space="0" w:color="auto"/>
                              </w:divBdr>
                              <w:divsChild>
                                <w:div w:id="51075380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792238">
      <w:bodyDiv w:val="1"/>
      <w:marLeft w:val="0"/>
      <w:marRight w:val="0"/>
      <w:marTop w:val="0"/>
      <w:marBottom w:val="0"/>
      <w:divBdr>
        <w:top w:val="none" w:sz="0" w:space="0" w:color="auto"/>
        <w:left w:val="none" w:sz="0" w:space="0" w:color="auto"/>
        <w:bottom w:val="none" w:sz="0" w:space="0" w:color="auto"/>
        <w:right w:val="none" w:sz="0" w:space="0" w:color="auto"/>
      </w:divBdr>
    </w:div>
    <w:div w:id="1684162816">
      <w:bodyDiv w:val="1"/>
      <w:marLeft w:val="0"/>
      <w:marRight w:val="0"/>
      <w:marTop w:val="0"/>
      <w:marBottom w:val="0"/>
      <w:divBdr>
        <w:top w:val="none" w:sz="0" w:space="0" w:color="auto"/>
        <w:left w:val="none" w:sz="0" w:space="0" w:color="auto"/>
        <w:bottom w:val="none" w:sz="0" w:space="0" w:color="auto"/>
        <w:right w:val="none" w:sz="0" w:space="0" w:color="auto"/>
      </w:divBdr>
    </w:div>
    <w:div w:id="1713072549">
      <w:bodyDiv w:val="1"/>
      <w:marLeft w:val="0"/>
      <w:marRight w:val="0"/>
      <w:marTop w:val="0"/>
      <w:marBottom w:val="0"/>
      <w:divBdr>
        <w:top w:val="none" w:sz="0" w:space="0" w:color="auto"/>
        <w:left w:val="none" w:sz="0" w:space="0" w:color="auto"/>
        <w:bottom w:val="none" w:sz="0" w:space="0" w:color="auto"/>
        <w:right w:val="none" w:sz="0" w:space="0" w:color="auto"/>
      </w:divBdr>
    </w:div>
    <w:div w:id="1821264734">
      <w:bodyDiv w:val="1"/>
      <w:marLeft w:val="0"/>
      <w:marRight w:val="0"/>
      <w:marTop w:val="0"/>
      <w:marBottom w:val="0"/>
      <w:divBdr>
        <w:top w:val="none" w:sz="0" w:space="0" w:color="auto"/>
        <w:left w:val="none" w:sz="0" w:space="0" w:color="auto"/>
        <w:bottom w:val="none" w:sz="0" w:space="0" w:color="auto"/>
        <w:right w:val="none" w:sz="0" w:space="0" w:color="auto"/>
      </w:divBdr>
    </w:div>
    <w:div w:id="1829009806">
      <w:bodyDiv w:val="1"/>
      <w:marLeft w:val="0"/>
      <w:marRight w:val="0"/>
      <w:marTop w:val="0"/>
      <w:marBottom w:val="0"/>
      <w:divBdr>
        <w:top w:val="none" w:sz="0" w:space="0" w:color="auto"/>
        <w:left w:val="none" w:sz="0" w:space="0" w:color="auto"/>
        <w:bottom w:val="none" w:sz="0" w:space="0" w:color="auto"/>
        <w:right w:val="none" w:sz="0" w:space="0" w:color="auto"/>
      </w:divBdr>
      <w:divsChild>
        <w:div w:id="704329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019354">
              <w:marLeft w:val="0"/>
              <w:marRight w:val="0"/>
              <w:marTop w:val="0"/>
              <w:marBottom w:val="0"/>
              <w:divBdr>
                <w:top w:val="none" w:sz="0" w:space="0" w:color="auto"/>
                <w:left w:val="none" w:sz="0" w:space="0" w:color="auto"/>
                <w:bottom w:val="none" w:sz="0" w:space="0" w:color="auto"/>
                <w:right w:val="none" w:sz="0" w:space="0" w:color="auto"/>
              </w:divBdr>
              <w:divsChild>
                <w:div w:id="1899627620">
                  <w:marLeft w:val="0"/>
                  <w:marRight w:val="0"/>
                  <w:marTop w:val="0"/>
                  <w:marBottom w:val="0"/>
                  <w:divBdr>
                    <w:top w:val="none" w:sz="0" w:space="0" w:color="auto"/>
                    <w:left w:val="none" w:sz="0" w:space="0" w:color="auto"/>
                    <w:bottom w:val="none" w:sz="0" w:space="0" w:color="auto"/>
                    <w:right w:val="none" w:sz="0" w:space="0" w:color="auto"/>
                  </w:divBdr>
                  <w:divsChild>
                    <w:div w:id="739447689">
                      <w:blockQuote w:val="1"/>
                      <w:marLeft w:val="600"/>
                      <w:marRight w:val="0"/>
                      <w:marTop w:val="0"/>
                      <w:marBottom w:val="0"/>
                      <w:divBdr>
                        <w:top w:val="none" w:sz="0" w:space="0" w:color="auto"/>
                        <w:left w:val="none" w:sz="0" w:space="0" w:color="auto"/>
                        <w:bottom w:val="none" w:sz="0" w:space="0" w:color="auto"/>
                        <w:right w:val="none" w:sz="0" w:space="0" w:color="auto"/>
                      </w:divBdr>
                      <w:divsChild>
                        <w:div w:id="309675310">
                          <w:marLeft w:val="0"/>
                          <w:marRight w:val="0"/>
                          <w:marTop w:val="0"/>
                          <w:marBottom w:val="0"/>
                          <w:divBdr>
                            <w:top w:val="none" w:sz="0" w:space="0" w:color="auto"/>
                            <w:left w:val="none" w:sz="0" w:space="0" w:color="auto"/>
                            <w:bottom w:val="none" w:sz="0" w:space="0" w:color="auto"/>
                            <w:right w:val="none" w:sz="0" w:space="0" w:color="auto"/>
                          </w:divBdr>
                        </w:div>
                        <w:div w:id="59837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553337">
      <w:bodyDiv w:val="1"/>
      <w:marLeft w:val="0"/>
      <w:marRight w:val="0"/>
      <w:marTop w:val="0"/>
      <w:marBottom w:val="0"/>
      <w:divBdr>
        <w:top w:val="none" w:sz="0" w:space="0" w:color="auto"/>
        <w:left w:val="none" w:sz="0" w:space="0" w:color="auto"/>
        <w:bottom w:val="none" w:sz="0" w:space="0" w:color="auto"/>
        <w:right w:val="none" w:sz="0" w:space="0" w:color="auto"/>
      </w:divBdr>
    </w:div>
    <w:div w:id="1874221216">
      <w:bodyDiv w:val="1"/>
      <w:marLeft w:val="0"/>
      <w:marRight w:val="0"/>
      <w:marTop w:val="0"/>
      <w:marBottom w:val="0"/>
      <w:divBdr>
        <w:top w:val="none" w:sz="0" w:space="0" w:color="auto"/>
        <w:left w:val="none" w:sz="0" w:space="0" w:color="auto"/>
        <w:bottom w:val="none" w:sz="0" w:space="0" w:color="auto"/>
        <w:right w:val="none" w:sz="0" w:space="0" w:color="auto"/>
      </w:divBdr>
    </w:div>
    <w:div w:id="1972857719">
      <w:bodyDiv w:val="1"/>
      <w:marLeft w:val="0"/>
      <w:marRight w:val="0"/>
      <w:marTop w:val="0"/>
      <w:marBottom w:val="0"/>
      <w:divBdr>
        <w:top w:val="none" w:sz="0" w:space="0" w:color="auto"/>
        <w:left w:val="none" w:sz="0" w:space="0" w:color="auto"/>
        <w:bottom w:val="none" w:sz="0" w:space="0" w:color="auto"/>
        <w:right w:val="none" w:sz="0" w:space="0" w:color="auto"/>
      </w:divBdr>
    </w:div>
    <w:div w:id="1992177910">
      <w:bodyDiv w:val="1"/>
      <w:marLeft w:val="0"/>
      <w:marRight w:val="0"/>
      <w:marTop w:val="0"/>
      <w:marBottom w:val="0"/>
      <w:divBdr>
        <w:top w:val="none" w:sz="0" w:space="0" w:color="auto"/>
        <w:left w:val="none" w:sz="0" w:space="0" w:color="auto"/>
        <w:bottom w:val="none" w:sz="0" w:space="0" w:color="auto"/>
        <w:right w:val="none" w:sz="0" w:space="0" w:color="auto"/>
      </w:divBdr>
    </w:div>
    <w:div w:id="2023970484">
      <w:bodyDiv w:val="1"/>
      <w:marLeft w:val="0"/>
      <w:marRight w:val="0"/>
      <w:marTop w:val="0"/>
      <w:marBottom w:val="0"/>
      <w:divBdr>
        <w:top w:val="none" w:sz="0" w:space="0" w:color="auto"/>
        <w:left w:val="none" w:sz="0" w:space="0" w:color="auto"/>
        <w:bottom w:val="none" w:sz="0" w:space="0" w:color="auto"/>
        <w:right w:val="none" w:sz="0" w:space="0" w:color="auto"/>
      </w:divBdr>
    </w:div>
    <w:div w:id="211315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117" Type="http://schemas.openxmlformats.org/officeDocument/2006/relationships/footer" Target="footer39.xml"/><Relationship Id="rId21" Type="http://schemas.openxmlformats.org/officeDocument/2006/relationships/header" Target="header6.xml"/><Relationship Id="rId42" Type="http://schemas.openxmlformats.org/officeDocument/2006/relationships/header" Target="header20.xml"/><Relationship Id="rId47" Type="http://schemas.openxmlformats.org/officeDocument/2006/relationships/header" Target="header23.xml"/><Relationship Id="rId63" Type="http://schemas.openxmlformats.org/officeDocument/2006/relationships/header" Target="header33.xml"/><Relationship Id="rId68" Type="http://schemas.openxmlformats.org/officeDocument/2006/relationships/header" Target="header36.xml"/><Relationship Id="rId84" Type="http://schemas.openxmlformats.org/officeDocument/2006/relationships/header" Target="header47.xml"/><Relationship Id="rId89" Type="http://schemas.openxmlformats.org/officeDocument/2006/relationships/footer" Target="footer29.xml"/><Relationship Id="rId112" Type="http://schemas.openxmlformats.org/officeDocument/2006/relationships/header" Target="header64.xml"/><Relationship Id="rId16" Type="http://schemas.openxmlformats.org/officeDocument/2006/relationships/header" Target="header3.xml"/><Relationship Id="rId107" Type="http://schemas.openxmlformats.org/officeDocument/2006/relationships/header" Target="header61.xml"/><Relationship Id="rId11" Type="http://schemas.openxmlformats.org/officeDocument/2006/relationships/header" Target="header1.xml"/><Relationship Id="rId32" Type="http://schemas.openxmlformats.org/officeDocument/2006/relationships/header" Target="header14.xml"/><Relationship Id="rId37" Type="http://schemas.openxmlformats.org/officeDocument/2006/relationships/header" Target="header17.xml"/><Relationship Id="rId53" Type="http://schemas.openxmlformats.org/officeDocument/2006/relationships/header" Target="header27.xml"/><Relationship Id="rId58" Type="http://schemas.openxmlformats.org/officeDocument/2006/relationships/header" Target="header30.xml"/><Relationship Id="rId74" Type="http://schemas.openxmlformats.org/officeDocument/2006/relationships/footer" Target="footer24.xml"/><Relationship Id="rId79" Type="http://schemas.openxmlformats.org/officeDocument/2006/relationships/header" Target="header44.xml"/><Relationship Id="rId102" Type="http://schemas.openxmlformats.org/officeDocument/2006/relationships/header" Target="header58.xml"/><Relationship Id="rId123"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image" Target="media/image1.png"/><Relationship Id="rId95" Type="http://schemas.openxmlformats.org/officeDocument/2006/relationships/footer" Target="footer31.xml"/><Relationship Id="rId22" Type="http://schemas.openxmlformats.org/officeDocument/2006/relationships/header" Target="header7.xml"/><Relationship Id="rId27" Type="http://schemas.openxmlformats.org/officeDocument/2006/relationships/header" Target="header11.xml"/><Relationship Id="rId43" Type="http://schemas.openxmlformats.org/officeDocument/2006/relationships/footer" Target="footer13.xml"/><Relationship Id="rId48" Type="http://schemas.openxmlformats.org/officeDocument/2006/relationships/footer" Target="footer15.xml"/><Relationship Id="rId64" Type="http://schemas.openxmlformats.org/officeDocument/2006/relationships/header" Target="header34.xml"/><Relationship Id="rId69" Type="http://schemas.openxmlformats.org/officeDocument/2006/relationships/header" Target="header37.xml"/><Relationship Id="rId113" Type="http://schemas.openxmlformats.org/officeDocument/2006/relationships/header" Target="header65.xml"/><Relationship Id="rId118" Type="http://schemas.openxmlformats.org/officeDocument/2006/relationships/footer" Target="footer40.xml"/><Relationship Id="rId80" Type="http://schemas.openxmlformats.org/officeDocument/2006/relationships/footer" Target="footer26.xml"/><Relationship Id="rId85" Type="http://schemas.openxmlformats.org/officeDocument/2006/relationships/footer" Target="footer28.xml"/><Relationship Id="rId12" Type="http://schemas.openxmlformats.org/officeDocument/2006/relationships/footer" Target="footer1.xml"/><Relationship Id="rId17" Type="http://schemas.openxmlformats.org/officeDocument/2006/relationships/header" Target="header4.xml"/><Relationship Id="rId33" Type="http://schemas.openxmlformats.org/officeDocument/2006/relationships/footer" Target="footer9.xml"/><Relationship Id="rId38" Type="http://schemas.openxmlformats.org/officeDocument/2006/relationships/footer" Target="footer11.xml"/><Relationship Id="rId59" Type="http://schemas.openxmlformats.org/officeDocument/2006/relationships/header" Target="header31.xml"/><Relationship Id="rId103" Type="http://schemas.openxmlformats.org/officeDocument/2006/relationships/footer" Target="footer34.xml"/><Relationship Id="rId108" Type="http://schemas.openxmlformats.org/officeDocument/2006/relationships/footer" Target="footer36.xml"/><Relationship Id="rId54" Type="http://schemas.openxmlformats.org/officeDocument/2006/relationships/header" Target="header28.xml"/><Relationship Id="rId70" Type="http://schemas.openxmlformats.org/officeDocument/2006/relationships/header" Target="header38.xml"/><Relationship Id="rId75" Type="http://schemas.openxmlformats.org/officeDocument/2006/relationships/header" Target="header41.xml"/><Relationship Id="rId91" Type="http://schemas.openxmlformats.org/officeDocument/2006/relationships/header" Target="header51.xml"/><Relationship Id="rId96" Type="http://schemas.openxmlformats.org/officeDocument/2006/relationships/header" Target="header54.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eader" Target="header8.xml"/><Relationship Id="rId28" Type="http://schemas.openxmlformats.org/officeDocument/2006/relationships/footer" Target="footer7.xml"/><Relationship Id="rId49" Type="http://schemas.openxmlformats.org/officeDocument/2006/relationships/header" Target="header24.xml"/><Relationship Id="rId114" Type="http://schemas.openxmlformats.org/officeDocument/2006/relationships/footer" Target="footer38.xml"/><Relationship Id="rId119" Type="http://schemas.openxmlformats.org/officeDocument/2006/relationships/header" Target="header68.xml"/><Relationship Id="rId44" Type="http://schemas.openxmlformats.org/officeDocument/2006/relationships/header" Target="header21.xml"/><Relationship Id="rId60" Type="http://schemas.openxmlformats.org/officeDocument/2006/relationships/footer" Target="footer19.xml"/><Relationship Id="rId65" Type="http://schemas.openxmlformats.org/officeDocument/2006/relationships/footer" Target="footer21.xml"/><Relationship Id="rId81" Type="http://schemas.openxmlformats.org/officeDocument/2006/relationships/header" Target="header45.xml"/><Relationship Id="rId86" Type="http://schemas.openxmlformats.org/officeDocument/2006/relationships/header" Target="header4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eader" Target="header18.xml"/><Relationship Id="rId109" Type="http://schemas.openxmlformats.org/officeDocument/2006/relationships/header" Target="header62.xml"/><Relationship Id="rId34" Type="http://schemas.openxmlformats.org/officeDocument/2006/relationships/header" Target="header15.xml"/><Relationship Id="rId50" Type="http://schemas.openxmlformats.org/officeDocument/2006/relationships/header" Target="header25.xml"/><Relationship Id="rId55" Type="http://schemas.openxmlformats.org/officeDocument/2006/relationships/footer" Target="footer17.xml"/><Relationship Id="rId76" Type="http://schemas.openxmlformats.org/officeDocument/2006/relationships/footer" Target="footer25.xml"/><Relationship Id="rId97" Type="http://schemas.openxmlformats.org/officeDocument/2006/relationships/header" Target="header55.xml"/><Relationship Id="rId104" Type="http://schemas.openxmlformats.org/officeDocument/2006/relationships/header" Target="header59.xml"/><Relationship Id="rId120" Type="http://schemas.openxmlformats.org/officeDocument/2006/relationships/footer" Target="footer41.xml"/><Relationship Id="rId7" Type="http://schemas.openxmlformats.org/officeDocument/2006/relationships/settings" Target="settings.xml"/><Relationship Id="rId71" Type="http://schemas.openxmlformats.org/officeDocument/2006/relationships/footer" Target="footer23.xml"/><Relationship Id="rId92" Type="http://schemas.openxmlformats.org/officeDocument/2006/relationships/header" Target="header52.xml"/><Relationship Id="rId2" Type="http://schemas.openxmlformats.org/officeDocument/2006/relationships/customXml" Target="../customXml/item2.xml"/><Relationship Id="rId29" Type="http://schemas.openxmlformats.org/officeDocument/2006/relationships/header" Target="header12.xml"/><Relationship Id="rId24" Type="http://schemas.openxmlformats.org/officeDocument/2006/relationships/footer" Target="footer6.xml"/><Relationship Id="rId40" Type="http://schemas.openxmlformats.org/officeDocument/2006/relationships/header" Target="header19.xml"/><Relationship Id="rId45" Type="http://schemas.openxmlformats.org/officeDocument/2006/relationships/header" Target="header22.xml"/><Relationship Id="rId66" Type="http://schemas.openxmlformats.org/officeDocument/2006/relationships/header" Target="header35.xml"/><Relationship Id="rId87" Type="http://schemas.openxmlformats.org/officeDocument/2006/relationships/header" Target="header49.xml"/><Relationship Id="rId110" Type="http://schemas.openxmlformats.org/officeDocument/2006/relationships/footer" Target="footer37.xml"/><Relationship Id="rId115" Type="http://schemas.openxmlformats.org/officeDocument/2006/relationships/header" Target="header66.xml"/><Relationship Id="rId61" Type="http://schemas.openxmlformats.org/officeDocument/2006/relationships/header" Target="header32.xml"/><Relationship Id="rId82" Type="http://schemas.openxmlformats.org/officeDocument/2006/relationships/header" Target="header46.xml"/><Relationship Id="rId19" Type="http://schemas.openxmlformats.org/officeDocument/2006/relationships/header" Target="header5.xml"/><Relationship Id="rId14" Type="http://schemas.openxmlformats.org/officeDocument/2006/relationships/header" Target="header2.xml"/><Relationship Id="rId30" Type="http://schemas.openxmlformats.org/officeDocument/2006/relationships/header" Target="header13.xml"/><Relationship Id="rId35" Type="http://schemas.openxmlformats.org/officeDocument/2006/relationships/header" Target="header16.xml"/><Relationship Id="rId56" Type="http://schemas.openxmlformats.org/officeDocument/2006/relationships/header" Target="header29.xml"/><Relationship Id="rId77" Type="http://schemas.openxmlformats.org/officeDocument/2006/relationships/header" Target="header42.xml"/><Relationship Id="rId100" Type="http://schemas.openxmlformats.org/officeDocument/2006/relationships/footer" Target="footer33.xml"/><Relationship Id="rId105" Type="http://schemas.openxmlformats.org/officeDocument/2006/relationships/footer" Target="footer35.xml"/><Relationship Id="rId8" Type="http://schemas.openxmlformats.org/officeDocument/2006/relationships/webSettings" Target="webSettings.xml"/><Relationship Id="rId51" Type="http://schemas.openxmlformats.org/officeDocument/2006/relationships/header" Target="header26.xml"/><Relationship Id="rId72" Type="http://schemas.openxmlformats.org/officeDocument/2006/relationships/header" Target="header39.xml"/><Relationship Id="rId93" Type="http://schemas.openxmlformats.org/officeDocument/2006/relationships/footer" Target="footer30.xml"/><Relationship Id="rId98" Type="http://schemas.openxmlformats.org/officeDocument/2006/relationships/footer" Target="footer32.xml"/><Relationship Id="rId121" Type="http://schemas.openxmlformats.org/officeDocument/2006/relationships/footer" Target="footer42.xml"/><Relationship Id="rId3" Type="http://schemas.openxmlformats.org/officeDocument/2006/relationships/customXml" Target="../customXml/item3.xml"/><Relationship Id="rId25" Type="http://schemas.openxmlformats.org/officeDocument/2006/relationships/header" Target="header9.xml"/><Relationship Id="rId46" Type="http://schemas.openxmlformats.org/officeDocument/2006/relationships/footer" Target="footer14.xml"/><Relationship Id="rId67" Type="http://schemas.openxmlformats.org/officeDocument/2006/relationships/footer" Target="footer22.xml"/><Relationship Id="rId116" Type="http://schemas.openxmlformats.org/officeDocument/2006/relationships/header" Target="header67.xml"/><Relationship Id="rId20" Type="http://schemas.openxmlformats.org/officeDocument/2006/relationships/footer" Target="footer5.xml"/><Relationship Id="rId41" Type="http://schemas.openxmlformats.org/officeDocument/2006/relationships/footer" Target="footer12.xml"/><Relationship Id="rId62" Type="http://schemas.openxmlformats.org/officeDocument/2006/relationships/footer" Target="footer20.xml"/><Relationship Id="rId83" Type="http://schemas.openxmlformats.org/officeDocument/2006/relationships/footer" Target="footer27.xml"/><Relationship Id="rId88" Type="http://schemas.openxmlformats.org/officeDocument/2006/relationships/header" Target="header50.xml"/><Relationship Id="rId111" Type="http://schemas.openxmlformats.org/officeDocument/2006/relationships/header" Target="header63.xml"/><Relationship Id="rId15" Type="http://schemas.openxmlformats.org/officeDocument/2006/relationships/footer" Target="footer3.xml"/><Relationship Id="rId36" Type="http://schemas.openxmlformats.org/officeDocument/2006/relationships/footer" Target="footer10.xml"/><Relationship Id="rId57" Type="http://schemas.openxmlformats.org/officeDocument/2006/relationships/footer" Target="footer18.xml"/><Relationship Id="rId106" Type="http://schemas.openxmlformats.org/officeDocument/2006/relationships/header" Target="header60.xml"/><Relationship Id="rId10" Type="http://schemas.openxmlformats.org/officeDocument/2006/relationships/endnotes" Target="endnotes.xml"/><Relationship Id="rId31" Type="http://schemas.openxmlformats.org/officeDocument/2006/relationships/footer" Target="footer8.xml"/><Relationship Id="rId52" Type="http://schemas.openxmlformats.org/officeDocument/2006/relationships/footer" Target="footer16.xml"/><Relationship Id="rId73" Type="http://schemas.openxmlformats.org/officeDocument/2006/relationships/header" Target="header40.xml"/><Relationship Id="rId78" Type="http://schemas.openxmlformats.org/officeDocument/2006/relationships/header" Target="header43.xml"/><Relationship Id="rId94" Type="http://schemas.openxmlformats.org/officeDocument/2006/relationships/header" Target="header53.xml"/><Relationship Id="rId99" Type="http://schemas.openxmlformats.org/officeDocument/2006/relationships/header" Target="header56.xml"/><Relationship Id="rId101" Type="http://schemas.openxmlformats.org/officeDocument/2006/relationships/header" Target="header57.xm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c32d87-3a9c-4275-a24b-f498356844cd">
      <Terms xmlns="http://schemas.microsoft.com/office/infopath/2007/PartnerControls"/>
    </lcf76f155ced4ddcb4097134ff3c332f>
    <TaxCatchAll xmlns="260f03a0-167f-4e7a-adff-614188f9e1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9C41230017D04AAB79E9B44C6202A9" ma:contentTypeVersion="12" ma:contentTypeDescription="Create a new document." ma:contentTypeScope="" ma:versionID="c02611abb7ec3ea5da19dc7053bb7cc5">
  <xsd:schema xmlns:xsd="http://www.w3.org/2001/XMLSchema" xmlns:xs="http://www.w3.org/2001/XMLSchema" xmlns:p="http://schemas.microsoft.com/office/2006/metadata/properties" xmlns:ns2="aac32d87-3a9c-4275-a24b-f498356844cd" xmlns:ns3="260f03a0-167f-4e7a-adff-614188f9e1f2" targetNamespace="http://schemas.microsoft.com/office/2006/metadata/properties" ma:root="true" ma:fieldsID="6c89d607140eaf4d4495a6f04bc0fa23" ns2:_="" ns3:_="">
    <xsd:import namespace="aac32d87-3a9c-4275-a24b-f498356844cd"/>
    <xsd:import namespace="260f03a0-167f-4e7a-adff-614188f9e1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32d87-3a9c-4275-a24b-f49835684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bf47dfd-6347-4146-b799-5c48655ab32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0f03a0-167f-4e7a-adff-614188f9e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d97bf7-6793-415b-bd1e-a1e893c97f25}" ma:internalName="TaxCatchAll" ma:showField="CatchAllData" ma:web="260f03a0-167f-4e7a-adff-614188f9e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FC1A24-36F4-42F9-B91B-AB15CF404ACA}">
  <ds:schemaRefs>
    <ds:schemaRef ds:uri="http://schemas.microsoft.com/office/2006/metadata/properties"/>
    <ds:schemaRef ds:uri="http://schemas.microsoft.com/office/infopath/2007/PartnerControls"/>
    <ds:schemaRef ds:uri="aac32d87-3a9c-4275-a24b-f498356844cd"/>
    <ds:schemaRef ds:uri="260f03a0-167f-4e7a-adff-614188f9e1f2"/>
  </ds:schemaRefs>
</ds:datastoreItem>
</file>

<file path=customXml/itemProps2.xml><?xml version="1.0" encoding="utf-8"?>
<ds:datastoreItem xmlns:ds="http://schemas.openxmlformats.org/officeDocument/2006/customXml" ds:itemID="{F87EB344-3F71-49EB-AB29-7953C1245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32d87-3a9c-4275-a24b-f498356844cd"/>
    <ds:schemaRef ds:uri="260f03a0-167f-4e7a-adff-614188f9e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9A27B9-C082-4232-BEE4-36356E13E88F}">
  <ds:schemaRefs>
    <ds:schemaRef ds:uri="http://schemas.microsoft.com/sharepoint/v3/contenttype/forms"/>
  </ds:schemaRefs>
</ds:datastoreItem>
</file>

<file path=customXml/itemProps4.xml><?xml version="1.0" encoding="utf-8"?>
<ds:datastoreItem xmlns:ds="http://schemas.openxmlformats.org/officeDocument/2006/customXml" ds:itemID="{229F68D8-BC97-4D6D-9F57-899169E34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124</Pages>
  <Words>51236</Words>
  <Characters>278727</Characters>
  <Application>Microsoft Office Word</Application>
  <DocSecurity>0</DocSecurity>
  <Lines>4977</Lines>
  <Paragraphs>1594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Cho</dc:creator>
  <cp:keywords/>
  <dc:description/>
  <cp:lastModifiedBy>Philippe Gerretsen</cp:lastModifiedBy>
  <cp:revision>15</cp:revision>
  <dcterms:created xsi:type="dcterms:W3CDTF">2025-10-17T20:02:00Z</dcterms:created>
  <dcterms:modified xsi:type="dcterms:W3CDTF">2025-10-18T05:37:00Z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0x010100409C41230017D04AAB79E9B44C6202A9</vt:lpwstr>
  </property>
  <property fmtid="{D5CDD505-2E9C-101B-9397-08002B2CF9AE}" pid="3" name="MediaServiceImageTags">
    <vt:lpwstr/>
  </property>
  <property fmtid="{D5CDD505-2E9C-101B-9397-08002B2CF9AE}" pid="4" name="Order">
    <vt:r8>85100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