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1.xml" ContentType="application/vnd.openxmlformats-officedocument.wordprocessingml.footer+xml"/>
  <Override PartName="/word/header35.xml" ContentType="application/vnd.openxmlformats-officedocument.wordprocessingml.header+xml"/>
  <Override PartName="/word/footer2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4.xml" ContentType="application/vnd.openxmlformats-officedocument.wordprocessingml.footer+xml"/>
  <Override PartName="/word/header41.xml" ContentType="application/vnd.openxmlformats-officedocument.wordprocessingml.header+xml"/>
  <Override PartName="/word/footer2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27.xml" ContentType="application/vnd.openxmlformats-officedocument.wordprocessingml.footer+xml"/>
  <Override PartName="/word/header47.xml" ContentType="application/vnd.openxmlformats-officedocument.wordprocessingml.header+xml"/>
  <Override PartName="/word/footer2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30.xml" ContentType="application/vnd.openxmlformats-officedocument.wordprocessingml.footer+xml"/>
  <Override PartName="/word/header53.xml" ContentType="application/vnd.openxmlformats-officedocument.wordprocessingml.header+xml"/>
  <Override PartName="/word/footer3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2.xml" ContentType="application/vnd.openxmlformats-officedocument.wordprocessingml.footer+xml"/>
  <Override PartName="/word/header56.xml" ContentType="application/vnd.openxmlformats-officedocument.wordprocessingml.header+xml"/>
  <Override PartName="/word/footer3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34.xml" ContentType="application/vnd.openxmlformats-officedocument.wordprocessingml.footer+xml"/>
  <Override PartName="/word/header59.xml" ContentType="application/vnd.openxmlformats-officedocument.wordprocessingml.header+xml"/>
  <Override PartName="/word/footer35.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36.xml" ContentType="application/vnd.openxmlformats-officedocument.wordprocessingml.footer+xml"/>
  <Override PartName="/word/header62.xml" ContentType="application/vnd.openxmlformats-officedocument.wordprocessingml.header+xml"/>
  <Override PartName="/word/footer37.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38.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68.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83F5" w14:textId="7387217E" w:rsidR="001F140B" w:rsidRDefault="003666F9" w:rsidP="00DE5214">
      <w:pPr>
        <w:spacing w:after="240"/>
        <w:jc w:val="center"/>
        <w:rPr>
          <w:b/>
          <w:bCs/>
        </w:rPr>
      </w:pPr>
      <w:r>
        <w:rPr>
          <w:b/>
          <w:bCs/>
        </w:rPr>
        <w:t xml:space="preserve">RESOURCE ADEQUACY AND ENERGY SETTLEMENT </w:t>
      </w:r>
      <w:r w:rsidR="001F140B">
        <w:rPr>
          <w:b/>
          <w:bCs/>
        </w:rPr>
        <w:t>AGREEMENT</w:t>
      </w:r>
    </w:p>
    <w:p w14:paraId="65AF3C85" w14:textId="65BF8043" w:rsidR="001F140B" w:rsidRDefault="001F140B" w:rsidP="002F081E">
      <w:pPr>
        <w:tabs>
          <w:tab w:val="left" w:pos="2080"/>
          <w:tab w:val="center" w:pos="4680"/>
        </w:tabs>
        <w:spacing w:after="240"/>
        <w:jc w:val="center"/>
        <w:rPr>
          <w:b/>
          <w:bCs/>
          <w:u w:val="single"/>
        </w:rPr>
      </w:pPr>
      <w:r>
        <w:rPr>
          <w:b/>
          <w:bCs/>
        </w:rPr>
        <w:t>COVER SHEET</w:t>
      </w:r>
    </w:p>
    <w:p w14:paraId="0EB1B786" w14:textId="5A1F2CA2" w:rsidR="001F140B" w:rsidRPr="00AE16BF" w:rsidRDefault="001F140B" w:rsidP="00C17B27">
      <w:pPr>
        <w:tabs>
          <w:tab w:val="left" w:pos="3900"/>
        </w:tabs>
        <w:spacing w:after="240"/>
        <w:rPr>
          <w:bCs/>
        </w:rPr>
      </w:pPr>
      <w:r>
        <w:rPr>
          <w:b/>
          <w:bCs/>
          <w:u w:val="single"/>
        </w:rPr>
        <w:t>Seller</w:t>
      </w:r>
      <w:r>
        <w:rPr>
          <w:bCs/>
        </w:rPr>
        <w:t>:</w:t>
      </w:r>
      <w:r>
        <w:rPr>
          <w:b/>
          <w:bCs/>
        </w:rPr>
        <w:t xml:space="preserve"> </w:t>
      </w:r>
      <w:r w:rsidR="00366F5B" w:rsidRPr="00125934">
        <w:t>[</w:t>
      </w:r>
      <w:r w:rsidR="00366F5B" w:rsidRPr="00125934">
        <w:rPr>
          <w:i/>
          <w:iCs/>
          <w:highlight w:val="lightGray"/>
        </w:rPr>
        <w:t>Seller Name, e.g., Project Company</w:t>
      </w:r>
      <w:r w:rsidR="00366F5B" w:rsidRPr="00C17B27">
        <w:rPr>
          <w:i/>
          <w:highlight w:val="lightGray"/>
        </w:rPr>
        <w:t xml:space="preserve"> LLC</w:t>
      </w:r>
      <w:r w:rsidR="00366F5B" w:rsidRPr="00125934">
        <w:t>] (“</w:t>
      </w:r>
      <w:r w:rsidR="00366F5B" w:rsidRPr="00125934">
        <w:rPr>
          <w:b/>
          <w:bCs/>
          <w:u w:val="single"/>
        </w:rPr>
        <w:t>Seller</w:t>
      </w:r>
      <w:r w:rsidR="00366F5B" w:rsidRPr="00125934">
        <w:t>”)</w:t>
      </w:r>
    </w:p>
    <w:p w14:paraId="1536C705" w14:textId="63292F61" w:rsidR="00DE5214" w:rsidRPr="00AE16BF" w:rsidRDefault="00DE5214" w:rsidP="00C22E22">
      <w:pPr>
        <w:spacing w:after="240"/>
        <w:jc w:val="both"/>
        <w:rPr>
          <w:b/>
          <w:bCs/>
        </w:rPr>
      </w:pPr>
      <w:r>
        <w:rPr>
          <w:b/>
          <w:bCs/>
          <w:u w:val="single"/>
        </w:rPr>
        <w:t>Buyer</w:t>
      </w:r>
      <w:r>
        <w:rPr>
          <w:bCs/>
        </w:rPr>
        <w:t xml:space="preserve">: </w:t>
      </w:r>
      <w:r w:rsidRPr="00BE2470">
        <w:rPr>
          <w:bCs/>
        </w:rPr>
        <w:t>California</w:t>
      </w:r>
      <w:r w:rsidR="00366F5B" w:rsidRPr="00BE2470">
        <w:t xml:space="preserve"> Community Power,</w:t>
      </w:r>
      <w:r w:rsidR="00366F5B" w:rsidRPr="001A1513">
        <w:t xml:space="preserve"> a California joint powers </w:t>
      </w:r>
      <w:r w:rsidR="00366F5B" w:rsidRPr="00125934">
        <w:rPr>
          <w:bCs/>
        </w:rPr>
        <w:t>authority</w:t>
      </w:r>
      <w:r w:rsidR="00366F5B">
        <w:rPr>
          <w:bCs/>
        </w:rPr>
        <w:t xml:space="preserve"> (“</w:t>
      </w:r>
      <w:r w:rsidR="00366F5B" w:rsidRPr="000D7644">
        <w:rPr>
          <w:b/>
          <w:u w:val="single"/>
        </w:rPr>
        <w:t>Buyer</w:t>
      </w:r>
      <w:r w:rsidR="00366F5B">
        <w:rPr>
          <w:bCs/>
        </w:rPr>
        <w:t>”)</w:t>
      </w:r>
    </w:p>
    <w:p w14:paraId="717DCE66" w14:textId="675467E9" w:rsidR="001F140B" w:rsidRPr="00C17B27" w:rsidRDefault="001F140B" w:rsidP="00C444E7">
      <w:pPr>
        <w:tabs>
          <w:tab w:val="left" w:pos="1620"/>
        </w:tabs>
        <w:spacing w:after="240"/>
        <w:jc w:val="both"/>
      </w:pPr>
      <w:r>
        <w:rPr>
          <w:b/>
          <w:bCs/>
          <w:u w:val="single"/>
        </w:rPr>
        <w:t>Description of Facility</w:t>
      </w:r>
      <w:r>
        <w:rPr>
          <w:bCs/>
        </w:rPr>
        <w:t>:</w:t>
      </w:r>
      <w:r>
        <w:rPr>
          <w:b/>
          <w:bCs/>
        </w:rPr>
        <w:t xml:space="preserve"> </w:t>
      </w:r>
      <w:r w:rsidR="00366F5B" w:rsidRPr="008F1EE8">
        <w:rPr>
          <w:bCs/>
        </w:rPr>
        <w:t xml:space="preserve">A </w:t>
      </w:r>
      <w:r w:rsidR="003666F9">
        <w:rPr>
          <w:bCs/>
        </w:rPr>
        <w:t>XX</w:t>
      </w:r>
      <w:r w:rsidR="009B689E">
        <w:rPr>
          <w:bCs/>
        </w:rPr>
        <w:t xml:space="preserve"> MW / </w:t>
      </w:r>
      <w:r w:rsidR="003666F9">
        <w:rPr>
          <w:bCs/>
        </w:rPr>
        <w:t>XX</w:t>
      </w:r>
      <w:r w:rsidR="009B689E">
        <w:rPr>
          <w:bCs/>
        </w:rPr>
        <w:t xml:space="preserve"> MWh</w:t>
      </w:r>
      <w:r w:rsidR="00366F5B" w:rsidRPr="00490FF0">
        <w:rPr>
          <w:bCs/>
        </w:rPr>
        <w:t xml:space="preserve"> </w:t>
      </w:r>
      <w:r w:rsidR="003666F9">
        <w:rPr>
          <w:bCs/>
        </w:rPr>
        <w:t xml:space="preserve">____________ </w:t>
      </w:r>
      <w:r w:rsidR="00366F5B" w:rsidRPr="00490FF0">
        <w:rPr>
          <w:bCs/>
        </w:rPr>
        <w:t>storage facility, located</w:t>
      </w:r>
      <w:r w:rsidR="00366F5B" w:rsidRPr="008F1EE8">
        <w:rPr>
          <w:bCs/>
        </w:rPr>
        <w:t xml:space="preserve"> in </w:t>
      </w:r>
      <w:r w:rsidR="003666F9">
        <w:rPr>
          <w:bCs/>
        </w:rPr>
        <w:t xml:space="preserve">______ </w:t>
      </w:r>
      <w:r w:rsidR="00366F5B" w:rsidRPr="008F1EE8">
        <w:rPr>
          <w:bCs/>
        </w:rPr>
        <w:t>County, in the State of</w:t>
      </w:r>
      <w:r w:rsidR="003666F9">
        <w:rPr>
          <w:bCs/>
        </w:rPr>
        <w:t xml:space="preserve"> ________</w:t>
      </w:r>
      <w:r w:rsidR="009B689E">
        <w:rPr>
          <w:bCs/>
        </w:rPr>
        <w:t xml:space="preserve">, </w:t>
      </w:r>
      <w:r w:rsidR="00366F5B">
        <w:t xml:space="preserve">as further described in </w:t>
      </w:r>
      <w:r w:rsidR="00366F5B">
        <w:rPr>
          <w:u w:val="single"/>
        </w:rPr>
        <w:t>Exhibit A</w:t>
      </w:r>
      <w:r w:rsidR="00366F5B" w:rsidRPr="00A96A76">
        <w:t>.</w:t>
      </w:r>
    </w:p>
    <w:p w14:paraId="6D104016" w14:textId="77777777" w:rsidR="00DE5214" w:rsidRPr="009A3810" w:rsidRDefault="00DE5214" w:rsidP="00C22E22">
      <w:pPr>
        <w:tabs>
          <w:tab w:val="left" w:pos="1620"/>
        </w:tabs>
        <w:spacing w:after="240"/>
        <w:jc w:val="both"/>
        <w:rPr>
          <w:b/>
          <w:bCs/>
          <w:i/>
        </w:rPr>
      </w:pPr>
      <w:r>
        <w:rPr>
          <w:b/>
          <w:u w:val="single"/>
        </w:rPr>
        <w:t>Milestones</w:t>
      </w:r>
      <w:r>
        <w:t xml:space="preserve">: </w:t>
      </w:r>
    </w:p>
    <w:tbl>
      <w:tblPr>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6218"/>
        <w:gridCol w:w="10"/>
        <w:gridCol w:w="2284"/>
      </w:tblGrid>
      <w:tr w:rsidR="00366F5B" w14:paraId="7E7CBA5F" w14:textId="77777777">
        <w:trPr>
          <w:tblHeader/>
          <w:jc w:val="center"/>
        </w:trPr>
        <w:tc>
          <w:tcPr>
            <w:tcW w:w="6228" w:type="dxa"/>
            <w:gridSpan w:val="2"/>
            <w:vAlign w:val="center"/>
          </w:tcPr>
          <w:p w14:paraId="31FCDC5D" w14:textId="77777777" w:rsidR="00366F5B" w:rsidRDefault="00366F5B" w:rsidP="00C17B27">
            <w:pPr>
              <w:spacing w:before="40" w:after="40"/>
              <w:jc w:val="center"/>
              <w:rPr>
                <w:b/>
                <w:bCs/>
                <w:szCs w:val="22"/>
              </w:rPr>
            </w:pPr>
            <w:r>
              <w:rPr>
                <w:b/>
                <w:bCs/>
                <w:szCs w:val="22"/>
              </w:rPr>
              <w:t>Milestone</w:t>
            </w:r>
          </w:p>
        </w:tc>
        <w:tc>
          <w:tcPr>
            <w:tcW w:w="2284" w:type="dxa"/>
            <w:vAlign w:val="center"/>
          </w:tcPr>
          <w:p w14:paraId="4C9EADC2" w14:textId="4B22DA91" w:rsidR="00366F5B" w:rsidRDefault="00366F5B" w:rsidP="00C17B27">
            <w:pPr>
              <w:spacing w:before="40" w:after="40"/>
              <w:jc w:val="center"/>
              <w:rPr>
                <w:b/>
                <w:bCs/>
                <w:szCs w:val="22"/>
              </w:rPr>
            </w:pPr>
            <w:r>
              <w:rPr>
                <w:b/>
                <w:bCs/>
                <w:szCs w:val="22"/>
              </w:rPr>
              <w:t>Date for Completion</w:t>
            </w:r>
          </w:p>
        </w:tc>
      </w:tr>
      <w:tr w:rsidR="00366F5B" w14:paraId="5501A094" w14:textId="77777777">
        <w:trPr>
          <w:jc w:val="center"/>
        </w:trPr>
        <w:tc>
          <w:tcPr>
            <w:tcW w:w="6228" w:type="dxa"/>
            <w:gridSpan w:val="2"/>
          </w:tcPr>
          <w:p w14:paraId="1206D8FB" w14:textId="77777777" w:rsidR="00366F5B" w:rsidRDefault="00366F5B" w:rsidP="00C17B27">
            <w:pPr>
              <w:spacing w:before="40" w:after="40"/>
              <w:rPr>
                <w:b/>
                <w:bCs/>
                <w:szCs w:val="22"/>
              </w:rPr>
            </w:pPr>
            <w:r>
              <w:rPr>
                <w:b/>
                <w:bCs/>
                <w:szCs w:val="22"/>
              </w:rPr>
              <w:t>Evidence of Site Control</w:t>
            </w:r>
          </w:p>
        </w:tc>
        <w:tc>
          <w:tcPr>
            <w:tcW w:w="2284" w:type="dxa"/>
            <w:vAlign w:val="center"/>
          </w:tcPr>
          <w:p w14:paraId="2BBEE270" w14:textId="1327BECD" w:rsidR="00366F5B" w:rsidRDefault="00366F5B" w:rsidP="00C17B27">
            <w:pPr>
              <w:spacing w:before="40" w:after="40"/>
              <w:jc w:val="center"/>
            </w:pPr>
          </w:p>
        </w:tc>
      </w:tr>
      <w:tr w:rsidR="00366F5B" w14:paraId="121EE2B8" w14:textId="77777777">
        <w:trPr>
          <w:jc w:val="center"/>
        </w:trPr>
        <w:tc>
          <w:tcPr>
            <w:tcW w:w="6228" w:type="dxa"/>
            <w:gridSpan w:val="2"/>
          </w:tcPr>
          <w:p w14:paraId="6437A95D" w14:textId="76CF74F1" w:rsidR="00366F5B" w:rsidRDefault="00366F5B">
            <w:pPr>
              <w:spacing w:before="40" w:after="40"/>
              <w:rPr>
                <w:b/>
                <w:bCs/>
                <w:szCs w:val="22"/>
              </w:rPr>
            </w:pPr>
            <w:r>
              <w:rPr>
                <w:b/>
                <w:bCs/>
                <w:szCs w:val="22"/>
              </w:rPr>
              <w:t>Documentation of Conditional Use Permit if required:</w:t>
            </w:r>
          </w:p>
          <w:p w14:paraId="4669421B" w14:textId="77777777" w:rsidR="00366F5B" w:rsidRDefault="00366F5B">
            <w:pPr>
              <w:spacing w:before="40" w:after="40"/>
              <w:rPr>
                <w:b/>
                <w:bCs/>
                <w:szCs w:val="22"/>
              </w:rPr>
            </w:pPr>
            <w:proofErr w:type="gramStart"/>
            <w:r>
              <w:rPr>
                <w:b/>
                <w:bCs/>
                <w:szCs w:val="22"/>
              </w:rPr>
              <w:t>[ ]</w:t>
            </w:r>
            <w:proofErr w:type="gramEnd"/>
            <w:r>
              <w:rPr>
                <w:b/>
                <w:bCs/>
                <w:szCs w:val="22"/>
              </w:rPr>
              <w:t xml:space="preserve"> CEQA, </w:t>
            </w:r>
            <w:proofErr w:type="gramStart"/>
            <w:r>
              <w:rPr>
                <w:b/>
                <w:bCs/>
                <w:szCs w:val="22"/>
              </w:rPr>
              <w:t>[ ]</w:t>
            </w:r>
            <w:proofErr w:type="gramEnd"/>
            <w:r>
              <w:rPr>
                <w:b/>
                <w:bCs/>
                <w:szCs w:val="22"/>
              </w:rPr>
              <w:t xml:space="preserve"> Cat Ex, </w:t>
            </w:r>
            <w:proofErr w:type="gramStart"/>
            <w:r>
              <w:rPr>
                <w:b/>
                <w:bCs/>
                <w:szCs w:val="22"/>
              </w:rPr>
              <w:t>[ ]Neg</w:t>
            </w:r>
            <w:proofErr w:type="gramEnd"/>
            <w:r>
              <w:rPr>
                <w:b/>
                <w:bCs/>
                <w:szCs w:val="22"/>
              </w:rPr>
              <w:t xml:space="preserve"> Dec, </w:t>
            </w:r>
            <w:proofErr w:type="gramStart"/>
            <w:r>
              <w:rPr>
                <w:b/>
                <w:bCs/>
                <w:szCs w:val="22"/>
              </w:rPr>
              <w:t>[ ]</w:t>
            </w:r>
            <w:proofErr w:type="gramEnd"/>
            <w:r>
              <w:rPr>
                <w:b/>
                <w:bCs/>
                <w:szCs w:val="22"/>
              </w:rPr>
              <w:t xml:space="preserve"> Mitigated Neg Dec, </w:t>
            </w:r>
          </w:p>
          <w:p w14:paraId="4F19EBA3" w14:textId="77777777" w:rsidR="00366F5B" w:rsidRDefault="00366F5B" w:rsidP="00C17B27">
            <w:pPr>
              <w:spacing w:before="40" w:after="40"/>
              <w:rPr>
                <w:b/>
                <w:bCs/>
                <w:szCs w:val="22"/>
              </w:rPr>
            </w:pPr>
            <w:proofErr w:type="gramStart"/>
            <w:r>
              <w:rPr>
                <w:b/>
                <w:bCs/>
                <w:szCs w:val="22"/>
              </w:rPr>
              <w:t>[ ]</w:t>
            </w:r>
            <w:proofErr w:type="gramEnd"/>
            <w:r>
              <w:rPr>
                <w:b/>
                <w:bCs/>
                <w:szCs w:val="22"/>
              </w:rPr>
              <w:t xml:space="preserve"> EIR</w:t>
            </w:r>
          </w:p>
        </w:tc>
        <w:tc>
          <w:tcPr>
            <w:tcW w:w="2284" w:type="dxa"/>
            <w:vAlign w:val="center"/>
          </w:tcPr>
          <w:p w14:paraId="3071A049" w14:textId="0FC643C8" w:rsidR="00366F5B" w:rsidRDefault="00366F5B" w:rsidP="00C17B27">
            <w:pPr>
              <w:spacing w:before="40" w:after="40"/>
              <w:jc w:val="center"/>
            </w:pPr>
          </w:p>
        </w:tc>
      </w:tr>
      <w:tr w:rsidR="00366F5B" w14:paraId="014BBAB8" w14:textId="77777777">
        <w:trPr>
          <w:jc w:val="center"/>
        </w:trPr>
        <w:tc>
          <w:tcPr>
            <w:tcW w:w="6228" w:type="dxa"/>
            <w:gridSpan w:val="2"/>
          </w:tcPr>
          <w:p w14:paraId="45EC6A49" w14:textId="4422F74B" w:rsidR="00366F5B" w:rsidRDefault="00366F5B" w:rsidP="00C17B27">
            <w:pPr>
              <w:spacing w:before="40" w:after="40"/>
              <w:rPr>
                <w:b/>
                <w:bCs/>
                <w:szCs w:val="22"/>
              </w:rPr>
            </w:pPr>
            <w:r>
              <w:rPr>
                <w:b/>
                <w:bCs/>
                <w:szCs w:val="22"/>
              </w:rPr>
              <w:t>Seller’s receipt of Phase I and Phase II Interconnection study results for Seller’s Interconnection Facilities</w:t>
            </w:r>
          </w:p>
        </w:tc>
        <w:tc>
          <w:tcPr>
            <w:tcW w:w="2284" w:type="dxa"/>
            <w:vAlign w:val="center"/>
          </w:tcPr>
          <w:p w14:paraId="19B64A43" w14:textId="0C75D576" w:rsidR="00366F5B" w:rsidRDefault="00366F5B" w:rsidP="00C17B27">
            <w:pPr>
              <w:spacing w:before="40" w:after="40"/>
              <w:jc w:val="center"/>
            </w:pPr>
          </w:p>
        </w:tc>
      </w:tr>
      <w:tr w:rsidR="003666F9" w14:paraId="1F4953AB" w14:textId="77777777">
        <w:trPr>
          <w:jc w:val="center"/>
        </w:trPr>
        <w:tc>
          <w:tcPr>
            <w:tcW w:w="6228" w:type="dxa"/>
            <w:gridSpan w:val="2"/>
          </w:tcPr>
          <w:p w14:paraId="024E071E" w14:textId="0FEFF5AF" w:rsidR="003666F9" w:rsidRDefault="003666F9" w:rsidP="00C17B27">
            <w:pPr>
              <w:spacing w:before="40" w:after="40"/>
              <w:rPr>
                <w:b/>
                <w:bCs/>
              </w:rPr>
            </w:pPr>
            <w:r>
              <w:rPr>
                <w:b/>
                <w:bCs/>
              </w:rPr>
              <w:t>Notice to Proceed</w:t>
            </w:r>
          </w:p>
        </w:tc>
        <w:tc>
          <w:tcPr>
            <w:tcW w:w="2284" w:type="dxa"/>
            <w:vAlign w:val="center"/>
          </w:tcPr>
          <w:p w14:paraId="0673B091" w14:textId="77777777" w:rsidR="003666F9" w:rsidRDefault="003666F9" w:rsidP="00C17B27">
            <w:pPr>
              <w:spacing w:before="40" w:after="40"/>
              <w:jc w:val="center"/>
            </w:pPr>
          </w:p>
        </w:tc>
      </w:tr>
      <w:tr w:rsidR="00366F5B" w14:paraId="16CA26F1" w14:textId="77777777">
        <w:trPr>
          <w:jc w:val="center"/>
        </w:trPr>
        <w:tc>
          <w:tcPr>
            <w:tcW w:w="6228" w:type="dxa"/>
            <w:gridSpan w:val="2"/>
          </w:tcPr>
          <w:p w14:paraId="5146D82B" w14:textId="1F8AC1D9" w:rsidR="00366F5B" w:rsidRDefault="00366F5B" w:rsidP="00C17B27">
            <w:pPr>
              <w:spacing w:before="40" w:after="40"/>
              <w:rPr>
                <w:b/>
                <w:bCs/>
              </w:rPr>
            </w:pPr>
            <w:r>
              <w:rPr>
                <w:b/>
                <w:bCs/>
              </w:rPr>
              <w:t>Executed Interconnection Agreement</w:t>
            </w:r>
          </w:p>
        </w:tc>
        <w:tc>
          <w:tcPr>
            <w:tcW w:w="2284" w:type="dxa"/>
            <w:vAlign w:val="center"/>
          </w:tcPr>
          <w:p w14:paraId="25DFD3B9" w14:textId="293B5B3B" w:rsidR="00366F5B" w:rsidRDefault="00366F5B" w:rsidP="00C17B27">
            <w:pPr>
              <w:spacing w:before="40" w:after="40"/>
              <w:jc w:val="center"/>
            </w:pPr>
          </w:p>
        </w:tc>
      </w:tr>
      <w:tr w:rsidR="00366F5B" w14:paraId="6459DA21" w14:textId="77777777">
        <w:trPr>
          <w:jc w:val="center"/>
        </w:trPr>
        <w:tc>
          <w:tcPr>
            <w:tcW w:w="6228" w:type="dxa"/>
            <w:gridSpan w:val="2"/>
          </w:tcPr>
          <w:p w14:paraId="6444B102" w14:textId="65279F27" w:rsidR="00366F5B" w:rsidRDefault="00366F5B" w:rsidP="00C17B27">
            <w:pPr>
              <w:spacing w:before="40" w:after="40"/>
              <w:rPr>
                <w:b/>
                <w:bCs/>
              </w:rPr>
            </w:pPr>
            <w:r>
              <w:rPr>
                <w:b/>
                <w:bCs/>
              </w:rPr>
              <w:t>Financial Close</w:t>
            </w:r>
          </w:p>
        </w:tc>
        <w:tc>
          <w:tcPr>
            <w:tcW w:w="2284" w:type="dxa"/>
            <w:vAlign w:val="center"/>
          </w:tcPr>
          <w:p w14:paraId="3A47822D" w14:textId="3C118844" w:rsidR="00366F5B" w:rsidRDefault="00366F5B" w:rsidP="00C17B27">
            <w:pPr>
              <w:spacing w:before="40" w:after="40"/>
              <w:jc w:val="center"/>
            </w:pPr>
          </w:p>
        </w:tc>
      </w:tr>
      <w:tr w:rsidR="00291045" w:rsidRPr="009A2DD1" w14:paraId="13F73D95" w14:textId="77777777" w:rsidTr="00291045">
        <w:trPr>
          <w:jc w:val="center"/>
        </w:trPr>
        <w:tc>
          <w:tcPr>
            <w:tcW w:w="6218" w:type="dxa"/>
          </w:tcPr>
          <w:p w14:paraId="664AD416" w14:textId="77777777" w:rsidR="00291045" w:rsidRPr="009A2DD1" w:rsidRDefault="00291045">
            <w:pPr>
              <w:snapToGrid w:val="0"/>
              <w:spacing w:after="120"/>
              <w:rPr>
                <w:b/>
                <w:bCs/>
              </w:rPr>
            </w:pPr>
            <w:r w:rsidRPr="001905E4">
              <w:rPr>
                <w:b/>
                <w:bCs/>
              </w:rPr>
              <w:t>Major Equipment</w:t>
            </w:r>
            <w:r w:rsidRPr="009A2DD1">
              <w:rPr>
                <w:b/>
                <w:bCs/>
              </w:rPr>
              <w:t xml:space="preserve"> procured</w:t>
            </w:r>
          </w:p>
        </w:tc>
        <w:tc>
          <w:tcPr>
            <w:tcW w:w="2294" w:type="dxa"/>
            <w:gridSpan w:val="2"/>
            <w:vAlign w:val="center"/>
          </w:tcPr>
          <w:p w14:paraId="5FB73EF6" w14:textId="55EA84A0" w:rsidR="00291045" w:rsidRPr="009A2DD1" w:rsidRDefault="00291045">
            <w:pPr>
              <w:snapToGrid w:val="0"/>
              <w:spacing w:after="120"/>
              <w:jc w:val="center"/>
            </w:pPr>
          </w:p>
        </w:tc>
      </w:tr>
      <w:tr w:rsidR="00B547E4" w14:paraId="6783AC67" w14:textId="77777777">
        <w:trPr>
          <w:jc w:val="center"/>
        </w:trPr>
        <w:tc>
          <w:tcPr>
            <w:tcW w:w="6228" w:type="dxa"/>
            <w:gridSpan w:val="2"/>
          </w:tcPr>
          <w:p w14:paraId="3FB5242A" w14:textId="24E0F0F3" w:rsidR="00B547E4" w:rsidRDefault="00DC0BFD" w:rsidP="00C17B27">
            <w:pPr>
              <w:spacing w:before="40" w:after="40"/>
              <w:rPr>
                <w:b/>
                <w:bCs/>
              </w:rPr>
            </w:pPr>
            <w:r>
              <w:rPr>
                <w:b/>
                <w:bCs/>
              </w:rPr>
              <w:t>Material Permits</w:t>
            </w:r>
            <w:r w:rsidR="00B547E4">
              <w:rPr>
                <w:b/>
                <w:bCs/>
              </w:rPr>
              <w:t xml:space="preserve"> obtained</w:t>
            </w:r>
          </w:p>
        </w:tc>
        <w:tc>
          <w:tcPr>
            <w:tcW w:w="2284" w:type="dxa"/>
            <w:vAlign w:val="center"/>
          </w:tcPr>
          <w:p w14:paraId="233947C9" w14:textId="77777777" w:rsidR="00B547E4" w:rsidRDefault="00B547E4" w:rsidP="00C17B27">
            <w:pPr>
              <w:spacing w:before="40" w:after="40"/>
              <w:jc w:val="center"/>
            </w:pPr>
          </w:p>
        </w:tc>
      </w:tr>
      <w:tr w:rsidR="00366F5B" w14:paraId="534D0C08" w14:textId="77777777">
        <w:trPr>
          <w:jc w:val="center"/>
        </w:trPr>
        <w:tc>
          <w:tcPr>
            <w:tcW w:w="6228" w:type="dxa"/>
            <w:gridSpan w:val="2"/>
          </w:tcPr>
          <w:p w14:paraId="6611FF66" w14:textId="1F26B157" w:rsidR="00366F5B" w:rsidRDefault="00D27964" w:rsidP="00C17B27">
            <w:pPr>
              <w:spacing w:before="40" w:after="40"/>
              <w:rPr>
                <w:b/>
                <w:bCs/>
              </w:rPr>
            </w:pPr>
            <w:r>
              <w:rPr>
                <w:b/>
                <w:bCs/>
              </w:rPr>
              <w:t>Guaranteed</w:t>
            </w:r>
            <w:r w:rsidR="00366F5B">
              <w:rPr>
                <w:b/>
                <w:bCs/>
              </w:rPr>
              <w:t xml:space="preserve"> Construction Start Date</w:t>
            </w:r>
          </w:p>
        </w:tc>
        <w:tc>
          <w:tcPr>
            <w:tcW w:w="2284" w:type="dxa"/>
            <w:vAlign w:val="center"/>
          </w:tcPr>
          <w:p w14:paraId="5B7FDCF8" w14:textId="2960D93D" w:rsidR="00366F5B" w:rsidRDefault="00366F5B" w:rsidP="00C17B27">
            <w:pPr>
              <w:spacing w:before="40" w:after="40"/>
              <w:jc w:val="center"/>
            </w:pPr>
          </w:p>
        </w:tc>
      </w:tr>
      <w:tr w:rsidR="00366F5B" w14:paraId="5CE71F4E" w14:textId="77777777">
        <w:trPr>
          <w:jc w:val="center"/>
        </w:trPr>
        <w:tc>
          <w:tcPr>
            <w:tcW w:w="6228" w:type="dxa"/>
            <w:gridSpan w:val="2"/>
          </w:tcPr>
          <w:p w14:paraId="4DD36500" w14:textId="0F6FA129" w:rsidR="00366F5B" w:rsidRDefault="00366F5B" w:rsidP="00C17B27">
            <w:pPr>
              <w:spacing w:before="40" w:after="40"/>
              <w:rPr>
                <w:b/>
                <w:bCs/>
              </w:rPr>
            </w:pPr>
            <w:r>
              <w:rPr>
                <w:b/>
                <w:bCs/>
              </w:rPr>
              <w:t xml:space="preserve">Full Capacity Deliverability Status </w:t>
            </w:r>
            <w:r w:rsidR="003F6D4A">
              <w:rPr>
                <w:b/>
                <w:bCs/>
              </w:rPr>
              <w:t>o</w:t>
            </w:r>
            <w:r>
              <w:rPr>
                <w:b/>
                <w:bCs/>
              </w:rPr>
              <w:t>btained</w:t>
            </w:r>
          </w:p>
        </w:tc>
        <w:tc>
          <w:tcPr>
            <w:tcW w:w="2284" w:type="dxa"/>
            <w:vAlign w:val="center"/>
          </w:tcPr>
          <w:p w14:paraId="41D67F86" w14:textId="18C146E7" w:rsidR="00366F5B" w:rsidRPr="00C17B27" w:rsidRDefault="00366F5B" w:rsidP="00C17B27">
            <w:pPr>
              <w:spacing w:before="40" w:after="40"/>
              <w:jc w:val="center"/>
            </w:pPr>
          </w:p>
        </w:tc>
      </w:tr>
      <w:tr w:rsidR="00366F5B" w14:paraId="37D92082" w14:textId="77777777">
        <w:trPr>
          <w:jc w:val="center"/>
        </w:trPr>
        <w:tc>
          <w:tcPr>
            <w:tcW w:w="6228" w:type="dxa"/>
            <w:gridSpan w:val="2"/>
          </w:tcPr>
          <w:p w14:paraId="29A8D532" w14:textId="77777777" w:rsidR="00366F5B" w:rsidRDefault="00366F5B">
            <w:pPr>
              <w:spacing w:before="40" w:after="40"/>
              <w:rPr>
                <w:b/>
                <w:bCs/>
              </w:rPr>
            </w:pPr>
            <w:r>
              <w:rPr>
                <w:b/>
                <w:bCs/>
              </w:rPr>
              <w:t>Initial Synchronization</w:t>
            </w:r>
          </w:p>
        </w:tc>
        <w:tc>
          <w:tcPr>
            <w:tcW w:w="2284" w:type="dxa"/>
            <w:vAlign w:val="center"/>
          </w:tcPr>
          <w:p w14:paraId="4D079B2E" w14:textId="77777777" w:rsidR="00366F5B" w:rsidRDefault="00366F5B">
            <w:pPr>
              <w:spacing w:before="40" w:after="40"/>
              <w:jc w:val="center"/>
            </w:pPr>
          </w:p>
        </w:tc>
      </w:tr>
      <w:tr w:rsidR="00366F5B" w14:paraId="09A2EAA8" w14:textId="77777777">
        <w:trPr>
          <w:jc w:val="center"/>
        </w:trPr>
        <w:tc>
          <w:tcPr>
            <w:tcW w:w="6228" w:type="dxa"/>
            <w:gridSpan w:val="2"/>
          </w:tcPr>
          <w:p w14:paraId="1FC0EB2D" w14:textId="5755D7B2" w:rsidR="00366F5B" w:rsidRDefault="003F6D4A">
            <w:pPr>
              <w:spacing w:before="40" w:after="40"/>
              <w:rPr>
                <w:b/>
                <w:bCs/>
              </w:rPr>
            </w:pPr>
            <w:r>
              <w:rPr>
                <w:b/>
                <w:bCs/>
              </w:rPr>
              <w:t xml:space="preserve">Delivery </w:t>
            </w:r>
            <w:r w:rsidR="00366F5B">
              <w:rPr>
                <w:b/>
                <w:bCs/>
              </w:rPr>
              <w:t xml:space="preserve">Network Upgrades completed </w:t>
            </w:r>
          </w:p>
        </w:tc>
        <w:tc>
          <w:tcPr>
            <w:tcW w:w="2284" w:type="dxa"/>
            <w:vAlign w:val="center"/>
          </w:tcPr>
          <w:p w14:paraId="470AEFEB" w14:textId="77777777" w:rsidR="00366F5B" w:rsidRDefault="00366F5B">
            <w:pPr>
              <w:spacing w:before="40" w:after="40"/>
              <w:jc w:val="center"/>
            </w:pPr>
          </w:p>
        </w:tc>
      </w:tr>
      <w:tr w:rsidR="00F80F22" w14:paraId="7DB62A41" w14:textId="77777777">
        <w:trPr>
          <w:jc w:val="center"/>
        </w:trPr>
        <w:tc>
          <w:tcPr>
            <w:tcW w:w="6228" w:type="dxa"/>
            <w:gridSpan w:val="2"/>
          </w:tcPr>
          <w:p w14:paraId="262D625C" w14:textId="1F11E286" w:rsidR="00F80F22" w:rsidRDefault="00F80F22" w:rsidP="00C17B27">
            <w:pPr>
              <w:spacing w:before="40" w:after="40"/>
              <w:rPr>
                <w:b/>
                <w:bCs/>
              </w:rPr>
            </w:pPr>
            <w:r>
              <w:rPr>
                <w:b/>
                <w:bCs/>
              </w:rPr>
              <w:t>Expected Commercial Operation Date</w:t>
            </w:r>
          </w:p>
        </w:tc>
        <w:tc>
          <w:tcPr>
            <w:tcW w:w="2284" w:type="dxa"/>
            <w:vAlign w:val="center"/>
          </w:tcPr>
          <w:p w14:paraId="362327AF" w14:textId="6963071B" w:rsidR="00F80F22" w:rsidRDefault="00F80F22" w:rsidP="00C17B27">
            <w:pPr>
              <w:spacing w:before="40" w:after="40"/>
              <w:jc w:val="center"/>
            </w:pPr>
          </w:p>
        </w:tc>
      </w:tr>
      <w:tr w:rsidR="00366F5B" w14:paraId="04CAD219" w14:textId="77777777">
        <w:trPr>
          <w:jc w:val="center"/>
        </w:trPr>
        <w:tc>
          <w:tcPr>
            <w:tcW w:w="6228" w:type="dxa"/>
            <w:gridSpan w:val="2"/>
          </w:tcPr>
          <w:p w14:paraId="4A10F22B" w14:textId="20B0F81D" w:rsidR="00366F5B" w:rsidRDefault="00D27964" w:rsidP="00C17B27">
            <w:pPr>
              <w:spacing w:before="40" w:after="40"/>
              <w:rPr>
                <w:b/>
                <w:bCs/>
              </w:rPr>
            </w:pPr>
            <w:r>
              <w:rPr>
                <w:b/>
                <w:bCs/>
              </w:rPr>
              <w:t xml:space="preserve">Guaranteed </w:t>
            </w:r>
            <w:r w:rsidR="00366F5B">
              <w:rPr>
                <w:b/>
                <w:bCs/>
              </w:rPr>
              <w:t>Commercial Operation Date</w:t>
            </w:r>
          </w:p>
        </w:tc>
        <w:tc>
          <w:tcPr>
            <w:tcW w:w="2284" w:type="dxa"/>
            <w:vAlign w:val="center"/>
          </w:tcPr>
          <w:p w14:paraId="07272BE0" w14:textId="49642EDD" w:rsidR="00366F5B" w:rsidRDefault="00366F5B" w:rsidP="00C17B27">
            <w:pPr>
              <w:spacing w:before="40" w:after="40"/>
              <w:jc w:val="center"/>
            </w:pPr>
          </w:p>
        </w:tc>
      </w:tr>
    </w:tbl>
    <w:p w14:paraId="581688C2" w14:textId="32AD769B" w:rsidR="00DE5214" w:rsidRDefault="00DE5214" w:rsidP="00DE5214">
      <w:pPr>
        <w:snapToGrid w:val="0"/>
        <w:spacing w:before="240" w:after="240"/>
      </w:pPr>
      <w:r>
        <w:rPr>
          <w:b/>
          <w:bCs/>
          <w:u w:val="single"/>
        </w:rPr>
        <w:t xml:space="preserve">Delivery </w:t>
      </w:r>
      <w:proofErr w:type="gramStart"/>
      <w:r>
        <w:rPr>
          <w:b/>
          <w:bCs/>
          <w:u w:val="single"/>
        </w:rPr>
        <w:t>Term</w:t>
      </w:r>
      <w:r>
        <w:rPr>
          <w:bCs/>
        </w:rPr>
        <w:t>:</w:t>
      </w:r>
      <w:r>
        <w:t xml:space="preserve"> </w:t>
      </w:r>
      <w:r w:rsidR="003666F9">
        <w:t>_</w:t>
      </w:r>
      <w:proofErr w:type="gramEnd"/>
      <w:r w:rsidR="003666F9">
        <w:t xml:space="preserve">_______ </w:t>
      </w:r>
      <w:r w:rsidR="009B689E">
        <w:t>(</w:t>
      </w:r>
      <w:r w:rsidR="003666F9">
        <w:t>XX</w:t>
      </w:r>
      <w:r w:rsidR="009B689E">
        <w:t>)</w:t>
      </w:r>
      <w:r w:rsidR="00366F5B" w:rsidRPr="00FF3424">
        <w:t xml:space="preserve"> Contract Years</w:t>
      </w:r>
    </w:p>
    <w:p w14:paraId="365EDE53" w14:textId="03BAED12" w:rsidR="003F1A8E" w:rsidRDefault="00DE5214" w:rsidP="00C17B27">
      <w:pPr>
        <w:snapToGrid w:val="0"/>
        <w:spacing w:after="240"/>
      </w:pPr>
      <w:r>
        <w:rPr>
          <w:b/>
          <w:u w:val="single"/>
        </w:rPr>
        <w:t>Guaranteed Capacity</w:t>
      </w:r>
      <w:r>
        <w:t>:</w:t>
      </w:r>
      <w:r>
        <w:rPr>
          <w:b/>
        </w:rPr>
        <w:t xml:space="preserve"> </w:t>
      </w:r>
      <w:r w:rsidR="003666F9">
        <w:rPr>
          <w:b/>
        </w:rPr>
        <w:t xml:space="preserve">XX </w:t>
      </w:r>
      <w:r w:rsidR="00366F5B" w:rsidRPr="00595228">
        <w:rPr>
          <w:bCs/>
        </w:rPr>
        <w:t>MW</w:t>
      </w:r>
      <w:r w:rsidR="00366F5B">
        <w:rPr>
          <w:bCs/>
        </w:rPr>
        <w:t>-AC</w:t>
      </w:r>
      <w:r w:rsidR="00366F5B" w:rsidRPr="00595228">
        <w:rPr>
          <w:bCs/>
        </w:rPr>
        <w:t xml:space="preserve"> </w:t>
      </w:r>
      <w:r>
        <w:t>at</w:t>
      </w:r>
      <w:r w:rsidR="009B689E">
        <w:t xml:space="preserve"> </w:t>
      </w:r>
      <w:r w:rsidR="003666F9">
        <w:t xml:space="preserve">______ </w:t>
      </w:r>
      <w:r>
        <w:t>(</w:t>
      </w:r>
      <w:r w:rsidR="003666F9">
        <w:t>X</w:t>
      </w:r>
      <w:r>
        <w:t>) hours of continuous discharge</w:t>
      </w:r>
      <w:bookmarkStart w:id="0" w:name="_Hlk34327047"/>
      <w:r w:rsidR="00776477">
        <w:t xml:space="preserve"> (the “</w:t>
      </w:r>
      <w:r w:rsidR="00776477" w:rsidRPr="00776477">
        <w:rPr>
          <w:b/>
          <w:bCs/>
          <w:u w:val="single"/>
        </w:rPr>
        <w:t>Resource Duration</w:t>
      </w:r>
      <w:r w:rsidR="00776477">
        <w:t>”)</w:t>
      </w:r>
    </w:p>
    <w:p w14:paraId="3D01AF98" w14:textId="77777777" w:rsidR="00B34478" w:rsidRPr="00C17B27" w:rsidRDefault="00B34478" w:rsidP="00C17B27">
      <w:pPr>
        <w:snapToGrid w:val="0"/>
        <w:spacing w:after="240"/>
        <w:rPr>
          <w:b/>
          <w:i/>
        </w:rPr>
      </w:pPr>
    </w:p>
    <w:p w14:paraId="78E9FCC6" w14:textId="07E5816B" w:rsidR="00DE5214" w:rsidRPr="00CC31D0" w:rsidRDefault="00DE5214" w:rsidP="003F1A8E">
      <w:pPr>
        <w:tabs>
          <w:tab w:val="left" w:pos="1620"/>
        </w:tabs>
        <w:snapToGrid w:val="0"/>
        <w:spacing w:after="240"/>
        <w:rPr>
          <w:b/>
          <w:i/>
          <w:u w:val="single"/>
        </w:rPr>
      </w:pPr>
      <w:r>
        <w:rPr>
          <w:b/>
          <w:u w:val="single"/>
        </w:rPr>
        <w:t>Dedicated Interconnection Capacity</w:t>
      </w:r>
      <w:r>
        <w:rPr>
          <w:bCs/>
        </w:rPr>
        <w:t xml:space="preserve">: </w:t>
      </w:r>
      <w:r w:rsidR="003666F9">
        <w:rPr>
          <w:bCs/>
        </w:rPr>
        <w:t>XX</w:t>
      </w:r>
      <w:r w:rsidR="00CE74D8" w:rsidRPr="00C17B27">
        <w:t xml:space="preserve"> </w:t>
      </w:r>
      <w:r w:rsidR="00CE74D8" w:rsidRPr="00595228">
        <w:rPr>
          <w:bCs/>
        </w:rPr>
        <w:t>MW</w:t>
      </w:r>
    </w:p>
    <w:p w14:paraId="4393239A" w14:textId="1901B29B" w:rsidR="00DE5214" w:rsidRDefault="00DE5214" w:rsidP="00C17B27">
      <w:pPr>
        <w:tabs>
          <w:tab w:val="left" w:pos="1620"/>
        </w:tabs>
        <w:spacing w:after="240"/>
      </w:pPr>
      <w:r>
        <w:rPr>
          <w:b/>
          <w:u w:val="single"/>
        </w:rPr>
        <w:t>Guaranteed Efficiency Rate</w:t>
      </w:r>
      <w:r>
        <w:rPr>
          <w:bCs/>
        </w:rPr>
        <w:t>:</w:t>
      </w:r>
      <w:bookmarkEnd w:id="0"/>
      <w:r w:rsidR="00E008E3">
        <w:rPr>
          <w:bCs/>
        </w:rPr>
        <w:t xml:space="preserve"> </w:t>
      </w:r>
      <w:r w:rsidR="003666F9">
        <w:rPr>
          <w:bCs/>
        </w:rPr>
        <w:t xml:space="preserve">Eighty-five </w:t>
      </w:r>
      <w:r w:rsidR="00E008E3">
        <w:rPr>
          <w:bCs/>
        </w:rPr>
        <w:t>percent (</w:t>
      </w:r>
      <w:r w:rsidR="003666F9">
        <w:rPr>
          <w:bCs/>
        </w:rPr>
        <w:t>85</w:t>
      </w:r>
      <w:r w:rsidR="00E008E3">
        <w:rPr>
          <w:bCs/>
        </w:rPr>
        <w:t>%)</w:t>
      </w:r>
    </w:p>
    <w:p w14:paraId="10E2C2FE" w14:textId="7CBA7079" w:rsidR="003F1A8E" w:rsidRPr="003F1A8E" w:rsidRDefault="003F1A8E" w:rsidP="003F1A8E">
      <w:pPr>
        <w:spacing w:before="240" w:after="240"/>
      </w:pPr>
      <w:r>
        <w:rPr>
          <w:b/>
          <w:u w:val="single"/>
        </w:rPr>
        <w:t xml:space="preserve">Minimum </w:t>
      </w:r>
      <w:r>
        <w:rPr>
          <w:b/>
          <w:bCs/>
          <w:u w:val="single"/>
        </w:rPr>
        <w:t>Efficiency Rate</w:t>
      </w:r>
      <w:r w:rsidRPr="00A14336">
        <w:t>:</w:t>
      </w:r>
      <w:r w:rsidRPr="003C06F4">
        <w:t xml:space="preserve"> </w:t>
      </w:r>
      <w:r w:rsidR="003666F9">
        <w:rPr>
          <w:bCs/>
        </w:rPr>
        <w:t>Seventy</w:t>
      </w:r>
      <w:r w:rsidR="000573CF">
        <w:rPr>
          <w:bCs/>
        </w:rPr>
        <w:t>-f</w:t>
      </w:r>
      <w:r w:rsidR="00136F22">
        <w:rPr>
          <w:bCs/>
        </w:rPr>
        <w:t>ive</w:t>
      </w:r>
      <w:r w:rsidRPr="000042D1">
        <w:rPr>
          <w:bCs/>
        </w:rPr>
        <w:t xml:space="preserve"> percent (</w:t>
      </w:r>
      <w:r w:rsidR="003666F9">
        <w:rPr>
          <w:bCs/>
        </w:rPr>
        <w:t>7</w:t>
      </w:r>
      <w:r w:rsidR="00136F22">
        <w:rPr>
          <w:bCs/>
        </w:rPr>
        <w:t>5</w:t>
      </w:r>
      <w:r w:rsidRPr="000042D1">
        <w:rPr>
          <w:bCs/>
        </w:rPr>
        <w:t>%)</w:t>
      </w:r>
    </w:p>
    <w:p w14:paraId="4EB97580" w14:textId="76C8D00F" w:rsidR="00DE5214" w:rsidRDefault="00DE5214" w:rsidP="00C17B27">
      <w:pPr>
        <w:spacing w:before="240" w:after="240"/>
      </w:pPr>
      <w:r>
        <w:rPr>
          <w:b/>
          <w:u w:val="single"/>
        </w:rPr>
        <w:t>Contract Price</w:t>
      </w:r>
      <w:r>
        <w:t>:</w:t>
      </w:r>
    </w:p>
    <w:p w14:paraId="08A82718" w14:textId="222EEDA3" w:rsidR="003666F9" w:rsidRPr="00B85387" w:rsidRDefault="003666F9" w:rsidP="00C17B27">
      <w:pPr>
        <w:spacing w:before="240" w:after="240"/>
        <w:rPr>
          <w:bCs/>
        </w:rPr>
      </w:pPr>
      <w:r>
        <w:rPr>
          <w:bCs/>
        </w:rPr>
        <w:t>The Base Contract Price shall be:</w:t>
      </w:r>
    </w:p>
    <w:tbl>
      <w:tblPr>
        <w:tblW w:w="0" w:type="auto"/>
        <w:tblInd w:w="1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10"/>
        <w:gridCol w:w="2970"/>
      </w:tblGrid>
      <w:tr w:rsidR="00DE5214" w14:paraId="42BDE9EA" w14:textId="77777777" w:rsidTr="00DA1BAA">
        <w:trPr>
          <w:trHeight w:val="575"/>
        </w:trPr>
        <w:tc>
          <w:tcPr>
            <w:tcW w:w="2610" w:type="dxa"/>
            <w:tcBorders>
              <w:top w:val="single" w:sz="4" w:space="0" w:color="auto"/>
              <w:left w:val="single" w:sz="4" w:space="0" w:color="auto"/>
              <w:bottom w:val="single" w:sz="6" w:space="0" w:color="auto"/>
              <w:right w:val="single" w:sz="6" w:space="0" w:color="auto"/>
            </w:tcBorders>
            <w:vAlign w:val="center"/>
          </w:tcPr>
          <w:p w14:paraId="3BDD9EC5" w14:textId="77777777" w:rsidR="00DE5214" w:rsidRPr="00684D2E" w:rsidRDefault="00DE5214">
            <w:pPr>
              <w:jc w:val="center"/>
              <w:rPr>
                <w:b/>
              </w:rPr>
            </w:pPr>
            <w:r>
              <w:rPr>
                <w:b/>
              </w:rPr>
              <w:t>Contract Year</w:t>
            </w:r>
          </w:p>
        </w:tc>
        <w:tc>
          <w:tcPr>
            <w:tcW w:w="2970" w:type="dxa"/>
            <w:tcBorders>
              <w:top w:val="single" w:sz="4" w:space="0" w:color="auto"/>
              <w:left w:val="single" w:sz="6" w:space="0" w:color="auto"/>
              <w:bottom w:val="single" w:sz="6" w:space="0" w:color="auto"/>
              <w:right w:val="single" w:sz="6" w:space="0" w:color="auto"/>
            </w:tcBorders>
            <w:vAlign w:val="center"/>
          </w:tcPr>
          <w:p w14:paraId="4020BB4A" w14:textId="101048A3" w:rsidR="00DE5214" w:rsidRPr="00684D2E" w:rsidRDefault="003666F9">
            <w:pPr>
              <w:jc w:val="center"/>
              <w:rPr>
                <w:b/>
              </w:rPr>
            </w:pPr>
            <w:r>
              <w:rPr>
                <w:b/>
              </w:rPr>
              <w:t xml:space="preserve">Base </w:t>
            </w:r>
            <w:r w:rsidR="00DE5214">
              <w:rPr>
                <w:b/>
              </w:rPr>
              <w:t>Contract Price</w:t>
            </w:r>
          </w:p>
        </w:tc>
      </w:tr>
      <w:tr w:rsidR="00DE5214" w14:paraId="4CB0BDCA" w14:textId="77777777" w:rsidTr="00DA1BAA">
        <w:trPr>
          <w:trHeight w:val="498"/>
        </w:trPr>
        <w:tc>
          <w:tcPr>
            <w:tcW w:w="2610" w:type="dxa"/>
            <w:tcBorders>
              <w:top w:val="single" w:sz="6" w:space="0" w:color="auto"/>
              <w:left w:val="single" w:sz="4" w:space="0" w:color="auto"/>
              <w:bottom w:val="single" w:sz="4" w:space="0" w:color="auto"/>
              <w:right w:val="single" w:sz="6" w:space="0" w:color="auto"/>
            </w:tcBorders>
            <w:vAlign w:val="center"/>
          </w:tcPr>
          <w:p w14:paraId="0AC37C4B" w14:textId="0074FE78" w:rsidR="00DE5214" w:rsidRPr="00845640" w:rsidRDefault="00DE5214" w:rsidP="00C17B27">
            <w:pPr>
              <w:spacing w:before="120" w:after="120"/>
              <w:jc w:val="center"/>
            </w:pPr>
            <w:r>
              <w:t xml:space="preserve">1 – </w:t>
            </w:r>
            <w:r w:rsidR="003666F9">
              <w:t>[XX]</w:t>
            </w:r>
          </w:p>
        </w:tc>
        <w:tc>
          <w:tcPr>
            <w:tcW w:w="2970" w:type="dxa"/>
            <w:tcBorders>
              <w:top w:val="single" w:sz="6" w:space="0" w:color="auto"/>
              <w:left w:val="single" w:sz="6" w:space="0" w:color="auto"/>
              <w:bottom w:val="single" w:sz="4" w:space="0" w:color="auto"/>
              <w:right w:val="single" w:sz="6" w:space="0" w:color="auto"/>
            </w:tcBorders>
            <w:vAlign w:val="center"/>
          </w:tcPr>
          <w:p w14:paraId="08840B43" w14:textId="0EC803E0" w:rsidR="00DE5214" w:rsidRPr="00DE5214" w:rsidRDefault="003F1A8E" w:rsidP="00C17B27">
            <w:pPr>
              <w:spacing w:before="120" w:after="120"/>
              <w:jc w:val="center"/>
              <w:rPr>
                <w:u w:val="single"/>
              </w:rPr>
            </w:pPr>
            <w:r>
              <w:t>$</w:t>
            </w:r>
            <w:r w:rsidR="003666F9">
              <w:t>XX.XX</w:t>
            </w:r>
            <w:r>
              <w:t>/kW-mo. (flat) with no escalation</w:t>
            </w:r>
          </w:p>
        </w:tc>
      </w:tr>
    </w:tbl>
    <w:p w14:paraId="5864571B" w14:textId="77777777" w:rsidR="003666F9" w:rsidRDefault="003666F9" w:rsidP="003666F9">
      <w:pPr>
        <w:spacing w:before="240"/>
      </w:pPr>
      <w:r>
        <w:t xml:space="preserve">The Expected Contract and the Contract Price shall be calculated from the Base Contract Price as set forth in </w:t>
      </w:r>
      <w:r w:rsidRPr="00AC62D8">
        <w:rPr>
          <w:u w:val="single"/>
        </w:rPr>
        <w:t>Exhibit C, Section (</w:t>
      </w:r>
      <w:r>
        <w:rPr>
          <w:u w:val="single"/>
        </w:rPr>
        <w:t>e</w:t>
      </w:r>
      <w:r w:rsidRPr="00AC62D8">
        <w:rPr>
          <w:u w:val="single"/>
        </w:rPr>
        <w:t>)</w:t>
      </w:r>
      <w:r>
        <w:t>.</w:t>
      </w:r>
    </w:p>
    <w:p w14:paraId="1C6E81C6" w14:textId="77777777" w:rsidR="003666F9" w:rsidRDefault="003666F9" w:rsidP="003666F9">
      <w:pPr>
        <w:spacing w:before="240"/>
      </w:pPr>
      <w:r>
        <w:t>The Maximum Contract Price shall be the Base Contract Price multiplied by [1</w:t>
      </w:r>
      <w:proofErr w:type="gramStart"/>
      <w:r w:rsidRPr="00AC62D8">
        <w:rPr>
          <w:highlight w:val="lightGray"/>
          <w:u w:val="single"/>
        </w:rPr>
        <w:t>XX</w:t>
      </w:r>
      <w:r>
        <w:t>]%</w:t>
      </w:r>
      <w:proofErr w:type="gramEnd"/>
      <w:r>
        <w:t>.</w:t>
      </w:r>
    </w:p>
    <w:p w14:paraId="336DCDEB" w14:textId="77777777" w:rsidR="00DE5214" w:rsidRDefault="00DE5214" w:rsidP="00DE5214">
      <w:pPr>
        <w:spacing w:before="240" w:after="240"/>
      </w:pPr>
      <w:r>
        <w:rPr>
          <w:b/>
          <w:bCs/>
          <w:u w:val="single"/>
        </w:rPr>
        <w:t>Product</w:t>
      </w:r>
      <w:r>
        <w:t>:</w:t>
      </w:r>
    </w:p>
    <w:p w14:paraId="16817A8E" w14:textId="1729F8EA" w:rsidR="00DE5214" w:rsidRDefault="00A96264" w:rsidP="00C17B27">
      <w:pPr>
        <w:ind w:left="360"/>
      </w:pPr>
      <w:sdt>
        <w:sdtPr>
          <w:rPr>
            <w:sz w:val="23"/>
            <w:szCs w:val="23"/>
          </w:rPr>
          <w:id w:val="-1734455955"/>
          <w14:checkbox>
            <w14:checked w14:val="1"/>
            <w14:checkedState w14:val="2612" w14:font="MS Gothic"/>
            <w14:uncheckedState w14:val="2610" w14:font="MS Gothic"/>
          </w14:checkbox>
        </w:sdtPr>
        <w:sdtEndPr/>
        <w:sdtContent>
          <w:r w:rsidR="005D22DF">
            <w:rPr>
              <w:rFonts w:ascii="MS Gothic" w:eastAsia="MS Gothic" w:hAnsi="MS Gothic" w:hint="eastAsia"/>
              <w:sz w:val="23"/>
              <w:szCs w:val="23"/>
            </w:rPr>
            <w:t>☒</w:t>
          </w:r>
        </w:sdtContent>
      </w:sdt>
      <w:r w:rsidR="005D22DF">
        <w:rPr>
          <w:rFonts w:ascii="Wingdings" w:hAnsi="Wingdings"/>
        </w:rPr>
        <w:tab/>
      </w:r>
      <w:r w:rsidR="005D22DF">
        <w:t>Energy</w:t>
      </w:r>
      <w:r w:rsidR="00DD1763">
        <w:t xml:space="preserve"> Settlement Revenue</w:t>
      </w:r>
      <w:r w:rsidR="005D22DF">
        <w:t xml:space="preserve"> </w:t>
      </w:r>
    </w:p>
    <w:p w14:paraId="3BE3A447" w14:textId="1ED8294D" w:rsidR="00DE5214" w:rsidRDefault="00A96264" w:rsidP="00C17B27">
      <w:pPr>
        <w:ind w:left="720" w:hanging="360"/>
      </w:pPr>
      <w:sdt>
        <w:sdtPr>
          <w:rPr>
            <w:sz w:val="23"/>
            <w:szCs w:val="23"/>
          </w:rPr>
          <w:id w:val="-1331757335"/>
          <w14:checkbox>
            <w14:checked w14:val="1"/>
            <w14:checkedState w14:val="2612" w14:font="MS Gothic"/>
            <w14:uncheckedState w14:val="2610" w14:font="MS Gothic"/>
          </w14:checkbox>
        </w:sdtPr>
        <w:sdtEndPr/>
        <w:sdtContent>
          <w:r w:rsidR="005D22DF">
            <w:rPr>
              <w:rFonts w:ascii="MS Gothic" w:eastAsia="MS Gothic" w:hAnsi="MS Gothic" w:hint="eastAsia"/>
              <w:sz w:val="23"/>
              <w:szCs w:val="23"/>
            </w:rPr>
            <w:t>☒</w:t>
          </w:r>
        </w:sdtContent>
      </w:sdt>
      <w:r w:rsidR="005D22DF">
        <w:rPr>
          <w:rFonts w:ascii="Wingdings" w:hAnsi="Wingdings"/>
        </w:rPr>
        <w:tab/>
      </w:r>
      <w:r w:rsidR="005D22DF">
        <w:t>Capacity Attributes</w:t>
      </w:r>
      <w:r w:rsidR="005B7D03">
        <w:t xml:space="preserve"> including Resource Adequacy Benefits</w:t>
      </w:r>
    </w:p>
    <w:p w14:paraId="2722190D" w14:textId="77777777" w:rsidR="00DE5214" w:rsidRDefault="00DE5214" w:rsidP="00DE5214">
      <w:pPr>
        <w:ind w:left="720"/>
      </w:pPr>
    </w:p>
    <w:p w14:paraId="6227D8B8" w14:textId="5D4BD00C" w:rsidR="00DE5214" w:rsidRDefault="00DE5214" w:rsidP="00C17B27">
      <w:pPr>
        <w:pStyle w:val="BodyText"/>
        <w:spacing w:after="240"/>
      </w:pPr>
      <w:r>
        <w:rPr>
          <w:b/>
          <w:bCs/>
          <w:u w:val="single"/>
        </w:rPr>
        <w:t>Scheduling Coordinator</w:t>
      </w:r>
      <w:r>
        <w:rPr>
          <w:bCs/>
        </w:rPr>
        <w:t>:</w:t>
      </w:r>
      <w:r>
        <w:t xml:space="preserve"> </w:t>
      </w:r>
      <w:r w:rsidR="00D717D3">
        <w:t>Seller</w:t>
      </w:r>
      <w:r w:rsidR="00CE74D8" w:rsidRPr="000042D1">
        <w:t>/</w:t>
      </w:r>
      <w:r w:rsidR="00D717D3">
        <w:t>Selle</w:t>
      </w:r>
      <w:r w:rsidR="00CE74D8" w:rsidRPr="000042D1">
        <w:t>r Third Party</w:t>
      </w:r>
    </w:p>
    <w:p w14:paraId="2DB1F23F" w14:textId="77777777" w:rsidR="00DE5214" w:rsidRPr="002E4062" w:rsidRDefault="00DE5214" w:rsidP="00DE5214">
      <w:pPr>
        <w:spacing w:before="240" w:after="240"/>
      </w:pPr>
      <w:r>
        <w:rPr>
          <w:b/>
          <w:bCs/>
          <w:u w:val="single"/>
        </w:rPr>
        <w:t>Security Amount</w:t>
      </w:r>
      <w:r>
        <w:t>:</w:t>
      </w:r>
    </w:p>
    <w:p w14:paraId="1EA727D7" w14:textId="5C1F9A60" w:rsidR="00DE5214" w:rsidRDefault="00DE5214" w:rsidP="00DE5214">
      <w:pPr>
        <w:spacing w:after="120"/>
      </w:pPr>
      <w:r>
        <w:rPr>
          <w:bCs/>
        </w:rPr>
        <w:t>Development Security</w:t>
      </w:r>
      <w:r>
        <w:t xml:space="preserve">: </w:t>
      </w:r>
      <w:r w:rsidR="00FE5021" w:rsidRPr="000042D1">
        <w:t>$</w:t>
      </w:r>
      <w:r w:rsidR="00792F19">
        <w:t>125</w:t>
      </w:r>
      <w:r w:rsidR="00FE5021" w:rsidRPr="000042D1">
        <w:t>/kW</w:t>
      </w:r>
      <w:r w:rsidR="00FE5021">
        <w:t xml:space="preserve"> multiplied by (a) the </w:t>
      </w:r>
      <w:r w:rsidR="00FE5021" w:rsidRPr="007C32E5">
        <w:t>Guaranteed</w:t>
      </w:r>
      <w:r w:rsidR="00FE5021">
        <w:t xml:space="preserve"> Capacity (in kW) </w:t>
      </w:r>
    </w:p>
    <w:p w14:paraId="0DB02B7D" w14:textId="5C489FB8" w:rsidR="00DE5214" w:rsidRPr="009302C0" w:rsidRDefault="008D6A17" w:rsidP="00DE5214">
      <w:pPr>
        <w:spacing w:after="120"/>
      </w:pPr>
      <w:r>
        <w:t xml:space="preserve">Performance Security: </w:t>
      </w:r>
      <w:r w:rsidR="00FE5021" w:rsidRPr="000042D1">
        <w:t>$</w:t>
      </w:r>
      <w:r w:rsidR="00792F19">
        <w:t>1</w:t>
      </w:r>
      <w:r w:rsidR="006E15FC">
        <w:t>05</w:t>
      </w:r>
      <w:r w:rsidR="00FE5021" w:rsidRPr="000042D1">
        <w:t>/kW</w:t>
      </w:r>
      <w:r w:rsidR="00FE5021">
        <w:t xml:space="preserve"> multiplied by (a) the </w:t>
      </w:r>
      <w:r w:rsidR="00FE5021" w:rsidRPr="007C32E5">
        <w:t>Guaranteed</w:t>
      </w:r>
      <w:r w:rsidR="00FE5021">
        <w:t xml:space="preserve"> Capacity (in kW) </w:t>
      </w:r>
    </w:p>
    <w:p w14:paraId="3A811FB8" w14:textId="4A49A714" w:rsidR="0074152B" w:rsidRPr="0074152B" w:rsidRDefault="0074152B" w:rsidP="00AE3FD8">
      <w:pPr>
        <w:sectPr w:rsidR="0074152B" w:rsidRPr="0074152B" w:rsidSect="007612DA">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sdt>
      <w:sdtPr>
        <w:rPr>
          <w:rFonts w:ascii="Times New Roman" w:hAnsi="Times New Roman"/>
          <w:b w:val="0"/>
          <w:bCs w:val="0"/>
          <w:color w:val="auto"/>
          <w:sz w:val="24"/>
          <w:szCs w:val="24"/>
          <w:lang w:eastAsia="en-US"/>
        </w:rPr>
        <w:id w:val="-2101948255"/>
        <w:docPartObj>
          <w:docPartGallery w:val="Table of Contents"/>
          <w:docPartUnique/>
        </w:docPartObj>
      </w:sdtPr>
      <w:sdtEndPr>
        <w:rPr>
          <w:noProof/>
        </w:rPr>
      </w:sdtEndPr>
      <w:sdtContent>
        <w:p w14:paraId="4189F823" w14:textId="70FCB2EB" w:rsidR="001D2907" w:rsidRPr="00ED1EA7" w:rsidRDefault="001D2907" w:rsidP="00CB4596">
          <w:pPr>
            <w:pStyle w:val="TOCHeading"/>
            <w:spacing w:before="0"/>
            <w:rPr>
              <w:rFonts w:ascii="Times New Roman" w:hAnsi="Times New Roman"/>
              <w:sz w:val="22"/>
              <w:szCs w:val="22"/>
            </w:rPr>
          </w:pPr>
        </w:p>
        <w:p w14:paraId="43A386B9" w14:textId="2A99EFB7" w:rsidR="005C6BDF" w:rsidRPr="005C6BDF" w:rsidRDefault="001D2907">
          <w:pPr>
            <w:pStyle w:val="TOC1"/>
            <w:tabs>
              <w:tab w:val="right" w:leader="dot" w:pos="9350"/>
            </w:tabs>
            <w:rPr>
              <w:rFonts w:eastAsiaTheme="minorEastAsia"/>
              <w:b w:val="0"/>
              <w:bCs w:val="0"/>
              <w:caps w:val="0"/>
              <w:noProof/>
              <w:kern w:val="2"/>
              <w:sz w:val="22"/>
              <w:szCs w:val="22"/>
              <w14:ligatures w14:val="standardContextual"/>
            </w:rPr>
          </w:pPr>
          <w:r w:rsidRPr="009E2036">
            <w:rPr>
              <w:rFonts w:ascii="Times New Roman" w:hAnsi="Times New Roman" w:cs="Times New Roman"/>
              <w:b w:val="0"/>
              <w:bCs w:val="0"/>
              <w:sz w:val="22"/>
              <w:szCs w:val="22"/>
            </w:rPr>
            <w:fldChar w:fldCharType="begin"/>
          </w:r>
          <w:r w:rsidRPr="00ED1EA7">
            <w:rPr>
              <w:rFonts w:ascii="Times New Roman" w:hAnsi="Times New Roman" w:cs="Times New Roman"/>
              <w:sz w:val="22"/>
              <w:szCs w:val="22"/>
            </w:rPr>
            <w:instrText xml:space="preserve"> TOC \o "1-3" \h \z \u </w:instrText>
          </w:r>
          <w:r w:rsidRPr="009E2036">
            <w:rPr>
              <w:rFonts w:ascii="Times New Roman" w:hAnsi="Times New Roman" w:cs="Times New Roman"/>
              <w:b w:val="0"/>
              <w:bCs w:val="0"/>
              <w:sz w:val="22"/>
              <w:szCs w:val="22"/>
            </w:rPr>
            <w:fldChar w:fldCharType="separate"/>
          </w:r>
          <w:hyperlink w:anchor="_Toc204948855" w:history="1">
            <w:r w:rsidR="005C6BDF" w:rsidRPr="005C6BDF">
              <w:rPr>
                <w:rStyle w:val="Hyperlink"/>
                <w:rFonts w:cstheme="minorHAnsi"/>
                <w:noProof/>
                <w:sz w:val="22"/>
                <w:szCs w:val="22"/>
              </w:rPr>
              <w:t>ARTICLE 1 DEFINITIONS</w:t>
            </w:r>
            <w:r w:rsidR="005C6BDF" w:rsidRPr="005C6BDF">
              <w:rPr>
                <w:noProof/>
                <w:webHidden/>
                <w:sz w:val="22"/>
                <w:szCs w:val="22"/>
              </w:rPr>
              <w:tab/>
            </w:r>
            <w:r w:rsidR="005C6BDF" w:rsidRPr="005C6BDF">
              <w:rPr>
                <w:noProof/>
                <w:webHidden/>
                <w:sz w:val="22"/>
                <w:szCs w:val="22"/>
              </w:rPr>
              <w:fldChar w:fldCharType="begin"/>
            </w:r>
            <w:r w:rsidR="005C6BDF" w:rsidRPr="005C6BDF">
              <w:rPr>
                <w:noProof/>
                <w:webHidden/>
                <w:sz w:val="22"/>
                <w:szCs w:val="22"/>
              </w:rPr>
              <w:instrText xml:space="preserve"> PAGEREF _Toc204948855 \h </w:instrText>
            </w:r>
            <w:r w:rsidR="005C6BDF" w:rsidRPr="005C6BDF">
              <w:rPr>
                <w:noProof/>
                <w:webHidden/>
                <w:sz w:val="22"/>
                <w:szCs w:val="22"/>
              </w:rPr>
            </w:r>
            <w:r w:rsidR="005C6BDF" w:rsidRPr="005C6BDF">
              <w:rPr>
                <w:noProof/>
                <w:webHidden/>
                <w:sz w:val="22"/>
                <w:szCs w:val="22"/>
              </w:rPr>
              <w:fldChar w:fldCharType="separate"/>
            </w:r>
            <w:r w:rsidR="005C6BDF" w:rsidRPr="005C6BDF">
              <w:rPr>
                <w:noProof/>
                <w:webHidden/>
                <w:sz w:val="22"/>
                <w:szCs w:val="22"/>
              </w:rPr>
              <w:t>1</w:t>
            </w:r>
            <w:r w:rsidR="005C6BDF" w:rsidRPr="005C6BDF">
              <w:rPr>
                <w:noProof/>
                <w:webHidden/>
                <w:sz w:val="22"/>
                <w:szCs w:val="22"/>
              </w:rPr>
              <w:fldChar w:fldCharType="end"/>
            </w:r>
          </w:hyperlink>
        </w:p>
        <w:p w14:paraId="73743AC0" w14:textId="5954D427"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56" w:history="1">
            <w:r w:rsidRPr="005C6BDF">
              <w:rPr>
                <w:rStyle w:val="Hyperlink"/>
                <w:rFonts w:cstheme="minorHAnsi"/>
                <w:noProof/>
                <w:sz w:val="22"/>
                <w:szCs w:val="22"/>
                <w:specVanish/>
              </w:rPr>
              <w:t>1.1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Contract Definitions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_Toc204948856 \h </w:instrText>
            </w:r>
            <w:r w:rsidRPr="005C6BDF">
              <w:rPr>
                <w:noProof/>
                <w:webHidden/>
                <w:sz w:val="22"/>
                <w:szCs w:val="22"/>
              </w:rPr>
            </w:r>
            <w:r w:rsidRPr="005C6BDF">
              <w:rPr>
                <w:noProof/>
                <w:webHidden/>
                <w:sz w:val="22"/>
                <w:szCs w:val="22"/>
              </w:rPr>
              <w:fldChar w:fldCharType="separate"/>
            </w:r>
            <w:r w:rsidRPr="005C6BDF">
              <w:rPr>
                <w:noProof/>
                <w:webHidden/>
                <w:sz w:val="22"/>
                <w:szCs w:val="22"/>
              </w:rPr>
              <w:t>1</w:t>
            </w:r>
            <w:r w:rsidRPr="005C6BDF">
              <w:rPr>
                <w:noProof/>
                <w:webHidden/>
                <w:sz w:val="22"/>
                <w:szCs w:val="22"/>
              </w:rPr>
              <w:fldChar w:fldCharType="end"/>
            </w:r>
          </w:hyperlink>
        </w:p>
        <w:p w14:paraId="4CFEC5E5" w14:textId="2B0B523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57" w:history="1">
            <w:r w:rsidRPr="005C6BDF">
              <w:rPr>
                <w:rStyle w:val="Hyperlink"/>
                <w:rFonts w:cstheme="minorHAnsi"/>
                <w:noProof/>
                <w:sz w:val="22"/>
                <w:szCs w:val="22"/>
                <w:specVanish/>
              </w:rPr>
              <w:t>1.2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Rules of Interpretation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_Toc204948857 \h </w:instrText>
            </w:r>
            <w:r w:rsidRPr="005C6BDF">
              <w:rPr>
                <w:noProof/>
                <w:webHidden/>
                <w:sz w:val="22"/>
                <w:szCs w:val="22"/>
              </w:rPr>
            </w:r>
            <w:r w:rsidRPr="005C6BDF">
              <w:rPr>
                <w:noProof/>
                <w:webHidden/>
                <w:sz w:val="22"/>
                <w:szCs w:val="22"/>
              </w:rPr>
              <w:fldChar w:fldCharType="separate"/>
            </w:r>
            <w:r w:rsidRPr="005C6BDF">
              <w:rPr>
                <w:noProof/>
                <w:webHidden/>
                <w:sz w:val="22"/>
                <w:szCs w:val="22"/>
              </w:rPr>
              <w:t>19</w:t>
            </w:r>
            <w:r w:rsidRPr="005C6BDF">
              <w:rPr>
                <w:noProof/>
                <w:webHidden/>
                <w:sz w:val="22"/>
                <w:szCs w:val="22"/>
              </w:rPr>
              <w:fldChar w:fldCharType="end"/>
            </w:r>
          </w:hyperlink>
        </w:p>
        <w:p w14:paraId="64FABC7A" w14:textId="0AFD7BBF"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858" w:history="1">
            <w:r w:rsidRPr="005C6BDF">
              <w:rPr>
                <w:rStyle w:val="Hyperlink"/>
                <w:rFonts w:cstheme="minorHAnsi"/>
                <w:noProof/>
                <w:sz w:val="22"/>
                <w:szCs w:val="22"/>
              </w:rPr>
              <w:t>ARTICLE 2 TERM; CONDITIONS PRECEDENT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_Toc204948858 \h </w:instrText>
            </w:r>
            <w:r w:rsidRPr="005C6BDF">
              <w:rPr>
                <w:noProof/>
                <w:webHidden/>
                <w:sz w:val="22"/>
                <w:szCs w:val="22"/>
              </w:rPr>
            </w:r>
            <w:r w:rsidRPr="005C6BDF">
              <w:rPr>
                <w:noProof/>
                <w:webHidden/>
                <w:sz w:val="22"/>
                <w:szCs w:val="22"/>
              </w:rPr>
              <w:fldChar w:fldCharType="separate"/>
            </w:r>
            <w:r w:rsidRPr="005C6BDF">
              <w:rPr>
                <w:noProof/>
                <w:webHidden/>
                <w:sz w:val="22"/>
                <w:szCs w:val="22"/>
              </w:rPr>
              <w:t>20</w:t>
            </w:r>
            <w:r w:rsidRPr="005C6BDF">
              <w:rPr>
                <w:noProof/>
                <w:webHidden/>
                <w:sz w:val="22"/>
                <w:szCs w:val="22"/>
              </w:rPr>
              <w:fldChar w:fldCharType="end"/>
            </w:r>
          </w:hyperlink>
        </w:p>
        <w:p w14:paraId="021D8FCE" w14:textId="2382205C"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59" w:history="1">
            <w:r w:rsidRPr="005C6BDF">
              <w:rPr>
                <w:rStyle w:val="Hyperlink"/>
                <w:rFonts w:cstheme="minorHAnsi"/>
                <w:noProof/>
                <w:sz w:val="22"/>
                <w:szCs w:val="22"/>
              </w:rPr>
              <w:t>2.1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Contract Term</w:t>
            </w:r>
            <w:r w:rsidRPr="005C6BDF">
              <w:rPr>
                <w:rStyle w:val="Hyperlink"/>
                <w:rFonts w:cstheme="minorHAnsi"/>
                <w:noProof/>
                <w:sz w:val="22"/>
                <w:szCs w:val="22"/>
              </w:rPr>
              <w: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_Toc204948859 \h </w:instrText>
            </w:r>
            <w:r w:rsidRPr="005C6BDF">
              <w:rPr>
                <w:noProof/>
                <w:webHidden/>
                <w:sz w:val="22"/>
                <w:szCs w:val="22"/>
              </w:rPr>
            </w:r>
            <w:r w:rsidRPr="005C6BDF">
              <w:rPr>
                <w:noProof/>
                <w:webHidden/>
                <w:sz w:val="22"/>
                <w:szCs w:val="22"/>
              </w:rPr>
              <w:fldChar w:fldCharType="separate"/>
            </w:r>
            <w:r w:rsidRPr="005C6BDF">
              <w:rPr>
                <w:noProof/>
                <w:webHidden/>
                <w:sz w:val="22"/>
                <w:szCs w:val="22"/>
              </w:rPr>
              <w:t>20</w:t>
            </w:r>
            <w:r w:rsidRPr="005C6BDF">
              <w:rPr>
                <w:noProof/>
                <w:webHidden/>
                <w:sz w:val="22"/>
                <w:szCs w:val="22"/>
              </w:rPr>
              <w:fldChar w:fldCharType="end"/>
            </w:r>
          </w:hyperlink>
        </w:p>
        <w:p w14:paraId="43229280" w14:textId="3596EE81"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60" w:history="1">
            <w:r w:rsidRPr="005C6BDF">
              <w:rPr>
                <w:rStyle w:val="Hyperlink"/>
                <w:rFonts w:cstheme="minorHAnsi"/>
                <w:noProof/>
                <w:sz w:val="22"/>
                <w:szCs w:val="22"/>
                <w:specVanish/>
              </w:rPr>
              <w:t>2.2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Commercial Operation; Conditions Precedent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_Toc204948860 \h </w:instrText>
            </w:r>
            <w:r w:rsidRPr="005C6BDF">
              <w:rPr>
                <w:noProof/>
                <w:webHidden/>
                <w:sz w:val="22"/>
                <w:szCs w:val="22"/>
              </w:rPr>
            </w:r>
            <w:r w:rsidRPr="005C6BDF">
              <w:rPr>
                <w:noProof/>
                <w:webHidden/>
                <w:sz w:val="22"/>
                <w:szCs w:val="22"/>
              </w:rPr>
              <w:fldChar w:fldCharType="separate"/>
            </w:r>
            <w:r w:rsidRPr="005C6BDF">
              <w:rPr>
                <w:noProof/>
                <w:webHidden/>
                <w:sz w:val="22"/>
                <w:szCs w:val="22"/>
              </w:rPr>
              <w:t>21</w:t>
            </w:r>
            <w:r w:rsidRPr="005C6BDF">
              <w:rPr>
                <w:noProof/>
                <w:webHidden/>
                <w:sz w:val="22"/>
                <w:szCs w:val="22"/>
              </w:rPr>
              <w:fldChar w:fldCharType="end"/>
            </w:r>
          </w:hyperlink>
        </w:p>
        <w:p w14:paraId="06D9F226" w14:textId="07ACA647"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63" w:history="1">
            <w:r w:rsidRPr="005C6BDF">
              <w:rPr>
                <w:rStyle w:val="Hyperlink"/>
                <w:rFonts w:cstheme="minorHAnsi"/>
                <w:noProof/>
                <w:sz w:val="22"/>
                <w:szCs w:val="22"/>
                <w:specVanish/>
              </w:rPr>
              <w:t>2.3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Development; Construction; Progress Reports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_Toc204948863 \h </w:instrText>
            </w:r>
            <w:r w:rsidRPr="005C6BDF">
              <w:rPr>
                <w:noProof/>
                <w:webHidden/>
                <w:sz w:val="22"/>
                <w:szCs w:val="22"/>
              </w:rPr>
            </w:r>
            <w:r w:rsidRPr="005C6BDF">
              <w:rPr>
                <w:noProof/>
                <w:webHidden/>
                <w:sz w:val="22"/>
                <w:szCs w:val="22"/>
              </w:rPr>
              <w:fldChar w:fldCharType="separate"/>
            </w:r>
            <w:r w:rsidRPr="005C6BDF">
              <w:rPr>
                <w:noProof/>
                <w:webHidden/>
                <w:sz w:val="22"/>
                <w:szCs w:val="22"/>
              </w:rPr>
              <w:t>22</w:t>
            </w:r>
            <w:r w:rsidRPr="005C6BDF">
              <w:rPr>
                <w:noProof/>
                <w:webHidden/>
                <w:sz w:val="22"/>
                <w:szCs w:val="22"/>
              </w:rPr>
              <w:fldChar w:fldCharType="end"/>
            </w:r>
          </w:hyperlink>
        </w:p>
        <w:p w14:paraId="722B6262" w14:textId="41FC89B4"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64" w:history="1">
            <w:r w:rsidRPr="005C6BDF">
              <w:rPr>
                <w:rStyle w:val="Hyperlink"/>
                <w:rFonts w:cstheme="minorHAnsi"/>
                <w:noProof/>
                <w:sz w:val="22"/>
                <w:szCs w:val="22"/>
                <w:specVanish/>
              </w:rPr>
              <w:t>2.4</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Remedial Action Plan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_Toc204948864 \h </w:instrText>
            </w:r>
            <w:r w:rsidRPr="005C6BDF">
              <w:rPr>
                <w:noProof/>
                <w:webHidden/>
                <w:sz w:val="22"/>
                <w:szCs w:val="22"/>
              </w:rPr>
            </w:r>
            <w:r w:rsidRPr="005C6BDF">
              <w:rPr>
                <w:noProof/>
                <w:webHidden/>
                <w:sz w:val="22"/>
                <w:szCs w:val="22"/>
              </w:rPr>
              <w:fldChar w:fldCharType="separate"/>
            </w:r>
            <w:r w:rsidRPr="005C6BDF">
              <w:rPr>
                <w:noProof/>
                <w:webHidden/>
                <w:sz w:val="22"/>
                <w:szCs w:val="22"/>
              </w:rPr>
              <w:t>22</w:t>
            </w:r>
            <w:r w:rsidRPr="005C6BDF">
              <w:rPr>
                <w:noProof/>
                <w:webHidden/>
                <w:sz w:val="22"/>
                <w:szCs w:val="22"/>
              </w:rPr>
              <w:fldChar w:fldCharType="end"/>
            </w:r>
          </w:hyperlink>
        </w:p>
        <w:p w14:paraId="056A4DDB" w14:textId="57633717"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865" w:history="1">
            <w:r w:rsidRPr="005C6BDF">
              <w:rPr>
                <w:rStyle w:val="Hyperlink"/>
                <w:rFonts w:cstheme="minorHAnsi"/>
                <w:noProof/>
                <w:sz w:val="22"/>
                <w:szCs w:val="22"/>
              </w:rPr>
              <w:t>ARTICLE 3 PURCHASE AND SALE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_Toc204948865 \h </w:instrText>
            </w:r>
            <w:r w:rsidRPr="005C6BDF">
              <w:rPr>
                <w:noProof/>
                <w:webHidden/>
                <w:sz w:val="22"/>
                <w:szCs w:val="22"/>
              </w:rPr>
            </w:r>
            <w:r w:rsidRPr="005C6BDF">
              <w:rPr>
                <w:noProof/>
                <w:webHidden/>
                <w:sz w:val="22"/>
                <w:szCs w:val="22"/>
              </w:rPr>
              <w:fldChar w:fldCharType="separate"/>
            </w:r>
            <w:r w:rsidRPr="005C6BDF">
              <w:rPr>
                <w:noProof/>
                <w:webHidden/>
                <w:sz w:val="22"/>
                <w:szCs w:val="22"/>
              </w:rPr>
              <w:t>23</w:t>
            </w:r>
            <w:r w:rsidRPr="005C6BDF">
              <w:rPr>
                <w:noProof/>
                <w:webHidden/>
                <w:sz w:val="22"/>
                <w:szCs w:val="22"/>
              </w:rPr>
              <w:fldChar w:fldCharType="end"/>
            </w:r>
          </w:hyperlink>
        </w:p>
        <w:p w14:paraId="5A396E99" w14:textId="42390A48"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66" w:history="1">
            <w:r w:rsidRPr="005C6BDF">
              <w:rPr>
                <w:rStyle w:val="Hyperlink"/>
                <w:rFonts w:cstheme="minorHAnsi"/>
                <w:noProof/>
                <w:sz w:val="22"/>
                <w:szCs w:val="22"/>
                <w:specVanish/>
              </w:rPr>
              <w:t>3.1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Purchase and Sale of Product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_Toc204948866 \h </w:instrText>
            </w:r>
            <w:r w:rsidRPr="005C6BDF">
              <w:rPr>
                <w:noProof/>
                <w:webHidden/>
                <w:sz w:val="22"/>
                <w:szCs w:val="22"/>
              </w:rPr>
            </w:r>
            <w:r w:rsidRPr="005C6BDF">
              <w:rPr>
                <w:noProof/>
                <w:webHidden/>
                <w:sz w:val="22"/>
                <w:szCs w:val="22"/>
              </w:rPr>
              <w:fldChar w:fldCharType="separate"/>
            </w:r>
            <w:r w:rsidRPr="005C6BDF">
              <w:rPr>
                <w:noProof/>
                <w:webHidden/>
                <w:sz w:val="22"/>
                <w:szCs w:val="22"/>
              </w:rPr>
              <w:t>23</w:t>
            </w:r>
            <w:r w:rsidRPr="005C6BDF">
              <w:rPr>
                <w:noProof/>
                <w:webHidden/>
                <w:sz w:val="22"/>
                <w:szCs w:val="22"/>
              </w:rPr>
              <w:fldChar w:fldCharType="end"/>
            </w:r>
          </w:hyperlink>
        </w:p>
        <w:p w14:paraId="6854CB95" w14:textId="0784C989"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67" w:history="1">
            <w:r w:rsidRPr="005C6BDF">
              <w:rPr>
                <w:rStyle w:val="Hyperlink"/>
                <w:rFonts w:cstheme="minorHAnsi"/>
                <w:noProof/>
                <w:sz w:val="22"/>
                <w:szCs w:val="22"/>
                <w:specVanish/>
              </w:rPr>
              <w:t>3.2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[Reserved].</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_Toc204948867 \h </w:instrText>
            </w:r>
            <w:r w:rsidRPr="005C6BDF">
              <w:rPr>
                <w:noProof/>
                <w:webHidden/>
                <w:sz w:val="22"/>
                <w:szCs w:val="22"/>
              </w:rPr>
            </w:r>
            <w:r w:rsidRPr="005C6BDF">
              <w:rPr>
                <w:noProof/>
                <w:webHidden/>
                <w:sz w:val="22"/>
                <w:szCs w:val="22"/>
              </w:rPr>
              <w:fldChar w:fldCharType="separate"/>
            </w:r>
            <w:r w:rsidRPr="005C6BDF">
              <w:rPr>
                <w:noProof/>
                <w:webHidden/>
                <w:sz w:val="22"/>
                <w:szCs w:val="22"/>
              </w:rPr>
              <w:t>23</w:t>
            </w:r>
            <w:r w:rsidRPr="005C6BDF">
              <w:rPr>
                <w:noProof/>
                <w:webHidden/>
                <w:sz w:val="22"/>
                <w:szCs w:val="22"/>
              </w:rPr>
              <w:fldChar w:fldCharType="end"/>
            </w:r>
          </w:hyperlink>
        </w:p>
        <w:p w14:paraId="1812F177" w14:textId="4AE50A51"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68" w:history="1">
            <w:r w:rsidRPr="005C6BDF">
              <w:rPr>
                <w:rStyle w:val="Hyperlink"/>
                <w:rFonts w:cstheme="minorHAnsi"/>
                <w:noProof/>
                <w:sz w:val="22"/>
                <w:szCs w:val="22"/>
                <w:specVanish/>
              </w:rPr>
              <w:t>3.3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Capacity Attributes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_Toc204948868 \h </w:instrText>
            </w:r>
            <w:r w:rsidRPr="005C6BDF">
              <w:rPr>
                <w:noProof/>
                <w:webHidden/>
                <w:sz w:val="22"/>
                <w:szCs w:val="22"/>
              </w:rPr>
            </w:r>
            <w:r w:rsidRPr="005C6BDF">
              <w:rPr>
                <w:noProof/>
                <w:webHidden/>
                <w:sz w:val="22"/>
                <w:szCs w:val="22"/>
              </w:rPr>
              <w:fldChar w:fldCharType="separate"/>
            </w:r>
            <w:r w:rsidRPr="005C6BDF">
              <w:rPr>
                <w:noProof/>
                <w:webHidden/>
                <w:sz w:val="22"/>
                <w:szCs w:val="22"/>
              </w:rPr>
              <w:t>23</w:t>
            </w:r>
            <w:r w:rsidRPr="005C6BDF">
              <w:rPr>
                <w:noProof/>
                <w:webHidden/>
                <w:sz w:val="22"/>
                <w:szCs w:val="22"/>
              </w:rPr>
              <w:fldChar w:fldCharType="end"/>
            </w:r>
          </w:hyperlink>
        </w:p>
        <w:p w14:paraId="29C63002" w14:textId="076DE8AB"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69" w:history="1">
            <w:r w:rsidRPr="005C6BDF">
              <w:rPr>
                <w:rStyle w:val="Hyperlink"/>
                <w:rFonts w:cstheme="minorHAnsi"/>
                <w:noProof/>
                <w:sz w:val="22"/>
                <w:szCs w:val="22"/>
                <w:specVanish/>
              </w:rPr>
              <w:t>3.4</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[Reserved].</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_Toc204948869 \h </w:instrText>
            </w:r>
            <w:r w:rsidRPr="005C6BDF">
              <w:rPr>
                <w:noProof/>
                <w:webHidden/>
                <w:sz w:val="22"/>
                <w:szCs w:val="22"/>
              </w:rPr>
            </w:r>
            <w:r w:rsidRPr="005C6BDF">
              <w:rPr>
                <w:noProof/>
                <w:webHidden/>
                <w:sz w:val="22"/>
                <w:szCs w:val="22"/>
              </w:rPr>
              <w:fldChar w:fldCharType="separate"/>
            </w:r>
            <w:r w:rsidRPr="005C6BDF">
              <w:rPr>
                <w:noProof/>
                <w:webHidden/>
                <w:sz w:val="22"/>
                <w:szCs w:val="22"/>
              </w:rPr>
              <w:t>24</w:t>
            </w:r>
            <w:r w:rsidRPr="005C6BDF">
              <w:rPr>
                <w:noProof/>
                <w:webHidden/>
                <w:sz w:val="22"/>
                <w:szCs w:val="22"/>
              </w:rPr>
              <w:fldChar w:fldCharType="end"/>
            </w:r>
          </w:hyperlink>
        </w:p>
        <w:p w14:paraId="332C8509" w14:textId="2E65AE55"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70" w:history="1">
            <w:r w:rsidRPr="005C6BDF">
              <w:rPr>
                <w:rStyle w:val="Hyperlink"/>
                <w:rFonts w:cstheme="minorHAnsi"/>
                <w:noProof/>
                <w:sz w:val="22"/>
                <w:szCs w:val="22"/>
              </w:rPr>
              <w:t>3.5</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Resource Adequacy Failure</w:t>
            </w:r>
            <w:r w:rsidRPr="005C6BDF">
              <w:rPr>
                <w:rStyle w:val="Hyperlink"/>
                <w:rFonts w:cstheme="minorHAnsi"/>
                <w:noProof/>
                <w:sz w:val="22"/>
                <w:szCs w:val="22"/>
              </w:rPr>
              <w:t xml:space="preserve">.  </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_Toc204948870 \h </w:instrText>
            </w:r>
            <w:r w:rsidRPr="005C6BDF">
              <w:rPr>
                <w:noProof/>
                <w:webHidden/>
                <w:sz w:val="22"/>
                <w:szCs w:val="22"/>
              </w:rPr>
            </w:r>
            <w:r w:rsidRPr="005C6BDF">
              <w:rPr>
                <w:noProof/>
                <w:webHidden/>
                <w:sz w:val="22"/>
                <w:szCs w:val="22"/>
              </w:rPr>
              <w:fldChar w:fldCharType="separate"/>
            </w:r>
            <w:r w:rsidRPr="005C6BDF">
              <w:rPr>
                <w:noProof/>
                <w:webHidden/>
                <w:sz w:val="22"/>
                <w:szCs w:val="22"/>
              </w:rPr>
              <w:t>24</w:t>
            </w:r>
            <w:r w:rsidRPr="005C6BDF">
              <w:rPr>
                <w:noProof/>
                <w:webHidden/>
                <w:sz w:val="22"/>
                <w:szCs w:val="22"/>
              </w:rPr>
              <w:fldChar w:fldCharType="end"/>
            </w:r>
          </w:hyperlink>
        </w:p>
        <w:p w14:paraId="4DF8689C" w14:textId="18E05C31"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71" w:history="1">
            <w:r w:rsidRPr="005C6BDF">
              <w:rPr>
                <w:rStyle w:val="Hyperlink"/>
                <w:rFonts w:cstheme="minorHAnsi"/>
                <w:noProof/>
                <w:sz w:val="22"/>
                <w:szCs w:val="22"/>
                <w:specVanish/>
              </w:rPr>
              <w:t>3.6</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Buyer’s Re-Sale of Product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_Toc204948871 \h </w:instrText>
            </w:r>
            <w:r w:rsidRPr="005C6BDF">
              <w:rPr>
                <w:noProof/>
                <w:webHidden/>
                <w:sz w:val="22"/>
                <w:szCs w:val="22"/>
              </w:rPr>
            </w:r>
            <w:r w:rsidRPr="005C6BDF">
              <w:rPr>
                <w:noProof/>
                <w:webHidden/>
                <w:sz w:val="22"/>
                <w:szCs w:val="22"/>
              </w:rPr>
              <w:fldChar w:fldCharType="separate"/>
            </w:r>
            <w:r w:rsidRPr="005C6BDF">
              <w:rPr>
                <w:noProof/>
                <w:webHidden/>
                <w:sz w:val="22"/>
                <w:szCs w:val="22"/>
              </w:rPr>
              <w:t>24</w:t>
            </w:r>
            <w:r w:rsidRPr="005C6BDF">
              <w:rPr>
                <w:noProof/>
                <w:webHidden/>
                <w:sz w:val="22"/>
                <w:szCs w:val="22"/>
              </w:rPr>
              <w:fldChar w:fldCharType="end"/>
            </w:r>
          </w:hyperlink>
        </w:p>
        <w:p w14:paraId="4DD2074E" w14:textId="3B382EE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72" w:history="1">
            <w:r w:rsidRPr="005C6BDF">
              <w:rPr>
                <w:rStyle w:val="Hyperlink"/>
                <w:rFonts w:cstheme="minorHAnsi"/>
                <w:noProof/>
                <w:sz w:val="22"/>
                <w:szCs w:val="22"/>
                <w:specVanish/>
              </w:rPr>
              <w:t>3.7</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Compliance Expenditure Cap</w:t>
            </w:r>
            <w:r w:rsidRPr="005C6BDF">
              <w:rPr>
                <w:rStyle w:val="Hyperlink"/>
                <w:rFonts w:cstheme="minorHAnsi"/>
                <w:noProof/>
                <w:sz w:val="22"/>
                <w:szCs w:val="22"/>
              </w:rPr>
              <w: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_Toc204948872 \h </w:instrText>
            </w:r>
            <w:r w:rsidRPr="005C6BDF">
              <w:rPr>
                <w:noProof/>
                <w:webHidden/>
                <w:sz w:val="22"/>
                <w:szCs w:val="22"/>
              </w:rPr>
            </w:r>
            <w:r w:rsidRPr="005C6BDF">
              <w:rPr>
                <w:noProof/>
                <w:webHidden/>
                <w:sz w:val="22"/>
                <w:szCs w:val="22"/>
              </w:rPr>
              <w:fldChar w:fldCharType="separate"/>
            </w:r>
            <w:r w:rsidRPr="005C6BDF">
              <w:rPr>
                <w:noProof/>
                <w:webHidden/>
                <w:sz w:val="22"/>
                <w:szCs w:val="22"/>
              </w:rPr>
              <w:t>24</w:t>
            </w:r>
            <w:r w:rsidRPr="005C6BDF">
              <w:rPr>
                <w:noProof/>
                <w:webHidden/>
                <w:sz w:val="22"/>
                <w:szCs w:val="22"/>
              </w:rPr>
              <w:fldChar w:fldCharType="end"/>
            </w:r>
          </w:hyperlink>
        </w:p>
        <w:p w14:paraId="0D6F24FD" w14:textId="61A8CA6B"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873" w:history="1">
            <w:r w:rsidRPr="005C6BDF">
              <w:rPr>
                <w:rStyle w:val="Hyperlink"/>
                <w:rFonts w:cstheme="minorHAnsi"/>
                <w:noProof/>
                <w:sz w:val="22"/>
                <w:szCs w:val="22"/>
              </w:rPr>
              <w:t>ARTICLE 4 OBLIGATIONS AND DELIVERIES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_Toc204948873 \h </w:instrText>
            </w:r>
            <w:r w:rsidRPr="005C6BDF">
              <w:rPr>
                <w:noProof/>
                <w:webHidden/>
                <w:sz w:val="22"/>
                <w:szCs w:val="22"/>
              </w:rPr>
            </w:r>
            <w:r w:rsidRPr="005C6BDF">
              <w:rPr>
                <w:noProof/>
                <w:webHidden/>
                <w:sz w:val="22"/>
                <w:szCs w:val="22"/>
              </w:rPr>
              <w:fldChar w:fldCharType="separate"/>
            </w:r>
            <w:r w:rsidRPr="005C6BDF">
              <w:rPr>
                <w:noProof/>
                <w:webHidden/>
                <w:sz w:val="22"/>
                <w:szCs w:val="22"/>
              </w:rPr>
              <w:t>25</w:t>
            </w:r>
            <w:r w:rsidRPr="005C6BDF">
              <w:rPr>
                <w:noProof/>
                <w:webHidden/>
                <w:sz w:val="22"/>
                <w:szCs w:val="22"/>
              </w:rPr>
              <w:fldChar w:fldCharType="end"/>
            </w:r>
          </w:hyperlink>
        </w:p>
        <w:p w14:paraId="7BEAB5BA" w14:textId="41E8A89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74" w:history="1">
            <w:r w:rsidRPr="005C6BDF">
              <w:rPr>
                <w:rStyle w:val="Hyperlink"/>
                <w:rFonts w:cstheme="minorHAnsi"/>
                <w:noProof/>
                <w:sz w:val="22"/>
                <w:szCs w:val="22"/>
                <w:specVanish/>
              </w:rPr>
              <w:t>4.1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Delivery</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_Toc204948874 \h </w:instrText>
            </w:r>
            <w:r w:rsidRPr="005C6BDF">
              <w:rPr>
                <w:noProof/>
                <w:webHidden/>
                <w:sz w:val="22"/>
                <w:szCs w:val="22"/>
              </w:rPr>
            </w:r>
            <w:r w:rsidRPr="005C6BDF">
              <w:rPr>
                <w:noProof/>
                <w:webHidden/>
                <w:sz w:val="22"/>
                <w:szCs w:val="22"/>
              </w:rPr>
              <w:fldChar w:fldCharType="separate"/>
            </w:r>
            <w:r w:rsidRPr="005C6BDF">
              <w:rPr>
                <w:noProof/>
                <w:webHidden/>
                <w:sz w:val="22"/>
                <w:szCs w:val="22"/>
              </w:rPr>
              <w:t>25</w:t>
            </w:r>
            <w:r w:rsidRPr="005C6BDF">
              <w:rPr>
                <w:noProof/>
                <w:webHidden/>
                <w:sz w:val="22"/>
                <w:szCs w:val="22"/>
              </w:rPr>
              <w:fldChar w:fldCharType="end"/>
            </w:r>
          </w:hyperlink>
        </w:p>
        <w:p w14:paraId="764AAD22" w14:textId="3805FA4F"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75" w:history="1">
            <w:r w:rsidRPr="005C6BDF">
              <w:rPr>
                <w:rStyle w:val="Hyperlink"/>
                <w:rFonts w:cstheme="minorHAnsi"/>
                <w:noProof/>
                <w:sz w:val="22"/>
                <w:szCs w:val="22"/>
                <w:specVanish/>
              </w:rPr>
              <w:t>4.2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Interconnection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_Toc204948875 \h </w:instrText>
            </w:r>
            <w:r w:rsidRPr="005C6BDF">
              <w:rPr>
                <w:noProof/>
                <w:webHidden/>
                <w:sz w:val="22"/>
                <w:szCs w:val="22"/>
              </w:rPr>
            </w:r>
            <w:r w:rsidRPr="005C6BDF">
              <w:rPr>
                <w:noProof/>
                <w:webHidden/>
                <w:sz w:val="22"/>
                <w:szCs w:val="22"/>
              </w:rPr>
              <w:fldChar w:fldCharType="separate"/>
            </w:r>
            <w:r w:rsidRPr="005C6BDF">
              <w:rPr>
                <w:noProof/>
                <w:webHidden/>
                <w:sz w:val="22"/>
                <w:szCs w:val="22"/>
              </w:rPr>
              <w:t>27</w:t>
            </w:r>
            <w:r w:rsidRPr="005C6BDF">
              <w:rPr>
                <w:noProof/>
                <w:webHidden/>
                <w:sz w:val="22"/>
                <w:szCs w:val="22"/>
              </w:rPr>
              <w:fldChar w:fldCharType="end"/>
            </w:r>
          </w:hyperlink>
        </w:p>
        <w:p w14:paraId="29E0E844" w14:textId="078E500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76" w:history="1">
            <w:r w:rsidRPr="005C6BDF">
              <w:rPr>
                <w:rStyle w:val="Hyperlink"/>
                <w:rFonts w:cstheme="minorHAnsi"/>
                <w:noProof/>
                <w:sz w:val="22"/>
                <w:szCs w:val="22"/>
                <w:specVanish/>
              </w:rPr>
              <w:t>4.3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Efficiency Rate.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_Toc204948876 \h </w:instrText>
            </w:r>
            <w:r w:rsidRPr="005C6BDF">
              <w:rPr>
                <w:noProof/>
                <w:webHidden/>
                <w:sz w:val="22"/>
                <w:szCs w:val="22"/>
              </w:rPr>
            </w:r>
            <w:r w:rsidRPr="005C6BDF">
              <w:rPr>
                <w:noProof/>
                <w:webHidden/>
                <w:sz w:val="22"/>
                <w:szCs w:val="22"/>
              </w:rPr>
              <w:fldChar w:fldCharType="separate"/>
            </w:r>
            <w:r w:rsidRPr="005C6BDF">
              <w:rPr>
                <w:noProof/>
                <w:webHidden/>
                <w:sz w:val="22"/>
                <w:szCs w:val="22"/>
              </w:rPr>
              <w:t>27</w:t>
            </w:r>
            <w:r w:rsidRPr="005C6BDF">
              <w:rPr>
                <w:noProof/>
                <w:webHidden/>
                <w:sz w:val="22"/>
                <w:szCs w:val="22"/>
              </w:rPr>
              <w:fldChar w:fldCharType="end"/>
            </w:r>
          </w:hyperlink>
        </w:p>
        <w:p w14:paraId="343B365F" w14:textId="4E83B56B"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77" w:history="1">
            <w:r w:rsidRPr="005C6BDF">
              <w:rPr>
                <w:rStyle w:val="Hyperlink"/>
                <w:rFonts w:cstheme="minorHAnsi"/>
                <w:noProof/>
                <w:sz w:val="22"/>
                <w:szCs w:val="22"/>
                <w:specVanish/>
              </w:rPr>
              <w:t>4.4</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Capacity Test.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_Toc204948877 \h </w:instrText>
            </w:r>
            <w:r w:rsidRPr="005C6BDF">
              <w:rPr>
                <w:noProof/>
                <w:webHidden/>
                <w:sz w:val="22"/>
                <w:szCs w:val="22"/>
              </w:rPr>
            </w:r>
            <w:r w:rsidRPr="005C6BDF">
              <w:rPr>
                <w:noProof/>
                <w:webHidden/>
                <w:sz w:val="22"/>
                <w:szCs w:val="22"/>
              </w:rPr>
              <w:fldChar w:fldCharType="separate"/>
            </w:r>
            <w:r w:rsidRPr="005C6BDF">
              <w:rPr>
                <w:noProof/>
                <w:webHidden/>
                <w:sz w:val="22"/>
                <w:szCs w:val="22"/>
              </w:rPr>
              <w:t>27</w:t>
            </w:r>
            <w:r w:rsidRPr="005C6BDF">
              <w:rPr>
                <w:noProof/>
                <w:webHidden/>
                <w:sz w:val="22"/>
                <w:szCs w:val="22"/>
              </w:rPr>
              <w:fldChar w:fldCharType="end"/>
            </w:r>
          </w:hyperlink>
        </w:p>
        <w:p w14:paraId="5EA1A0CB" w14:textId="686E385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78" w:history="1">
            <w:r w:rsidRPr="005C6BDF">
              <w:rPr>
                <w:rStyle w:val="Hyperlink"/>
                <w:rFonts w:cstheme="minorHAnsi"/>
                <w:noProof/>
                <w:sz w:val="22"/>
                <w:szCs w:val="22"/>
              </w:rPr>
              <w:t>4.5</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Resource Duration Augmentation</w:t>
            </w:r>
            <w:r w:rsidRPr="005C6BDF">
              <w:rPr>
                <w:rStyle w:val="Hyperlink"/>
                <w:rFonts w:cstheme="minorHAnsi"/>
                <w:noProof/>
                <w:sz w:val="22"/>
                <w:szCs w:val="22"/>
              </w:rPr>
              <w:t xml:space="preserve">.  </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_Toc204948878 \h </w:instrText>
            </w:r>
            <w:r w:rsidRPr="005C6BDF">
              <w:rPr>
                <w:noProof/>
                <w:webHidden/>
                <w:sz w:val="22"/>
                <w:szCs w:val="22"/>
              </w:rPr>
            </w:r>
            <w:r w:rsidRPr="005C6BDF">
              <w:rPr>
                <w:noProof/>
                <w:webHidden/>
                <w:sz w:val="22"/>
                <w:szCs w:val="22"/>
              </w:rPr>
              <w:fldChar w:fldCharType="separate"/>
            </w:r>
            <w:r w:rsidRPr="005C6BDF">
              <w:rPr>
                <w:noProof/>
                <w:webHidden/>
                <w:sz w:val="22"/>
                <w:szCs w:val="22"/>
              </w:rPr>
              <w:t>28</w:t>
            </w:r>
            <w:r w:rsidRPr="005C6BDF">
              <w:rPr>
                <w:noProof/>
                <w:webHidden/>
                <w:sz w:val="22"/>
                <w:szCs w:val="22"/>
              </w:rPr>
              <w:fldChar w:fldCharType="end"/>
            </w:r>
          </w:hyperlink>
        </w:p>
        <w:p w14:paraId="79A2741E" w14:textId="529B49F4"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79" w:history="1">
            <w:r w:rsidRPr="005C6BDF">
              <w:rPr>
                <w:rStyle w:val="Hyperlink"/>
                <w:rFonts w:cstheme="minorHAnsi"/>
                <w:noProof/>
                <w:sz w:val="22"/>
                <w:szCs w:val="22"/>
              </w:rPr>
              <w:t>4.6</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Maintenance of the Facility</w:t>
            </w:r>
            <w:r w:rsidRPr="005C6BDF">
              <w:rPr>
                <w:rStyle w:val="Hyperlink"/>
                <w:rFonts w:cstheme="minorHAnsi"/>
                <w:noProof/>
                <w:sz w:val="22"/>
                <w:szCs w:val="22"/>
              </w:rPr>
              <w: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_Toc204948879 \h </w:instrText>
            </w:r>
            <w:r w:rsidRPr="005C6BDF">
              <w:rPr>
                <w:noProof/>
                <w:webHidden/>
                <w:sz w:val="22"/>
                <w:szCs w:val="22"/>
              </w:rPr>
            </w:r>
            <w:r w:rsidRPr="005C6BDF">
              <w:rPr>
                <w:noProof/>
                <w:webHidden/>
                <w:sz w:val="22"/>
                <w:szCs w:val="22"/>
              </w:rPr>
              <w:fldChar w:fldCharType="separate"/>
            </w:r>
            <w:r w:rsidRPr="005C6BDF">
              <w:rPr>
                <w:noProof/>
                <w:webHidden/>
                <w:sz w:val="22"/>
                <w:szCs w:val="22"/>
              </w:rPr>
              <w:t>28</w:t>
            </w:r>
            <w:r w:rsidRPr="005C6BDF">
              <w:rPr>
                <w:noProof/>
                <w:webHidden/>
                <w:sz w:val="22"/>
                <w:szCs w:val="22"/>
              </w:rPr>
              <w:fldChar w:fldCharType="end"/>
            </w:r>
          </w:hyperlink>
        </w:p>
        <w:p w14:paraId="684DA413" w14:textId="4880A04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80" w:history="1">
            <w:r w:rsidRPr="005C6BDF">
              <w:rPr>
                <w:rStyle w:val="Hyperlink"/>
                <w:rFonts w:cstheme="minorHAnsi"/>
                <w:noProof/>
                <w:sz w:val="22"/>
                <w:szCs w:val="22"/>
                <w:specVanish/>
              </w:rPr>
              <w:t>4.7</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[Reserved]</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_Toc204948880 \h </w:instrText>
            </w:r>
            <w:r w:rsidRPr="005C6BDF">
              <w:rPr>
                <w:noProof/>
                <w:webHidden/>
                <w:sz w:val="22"/>
                <w:szCs w:val="22"/>
              </w:rPr>
            </w:r>
            <w:r w:rsidRPr="005C6BDF">
              <w:rPr>
                <w:noProof/>
                <w:webHidden/>
                <w:sz w:val="22"/>
                <w:szCs w:val="22"/>
              </w:rPr>
              <w:fldChar w:fldCharType="separate"/>
            </w:r>
            <w:r w:rsidRPr="005C6BDF">
              <w:rPr>
                <w:noProof/>
                <w:webHidden/>
                <w:sz w:val="22"/>
                <w:szCs w:val="22"/>
              </w:rPr>
              <w:t>28</w:t>
            </w:r>
            <w:r w:rsidRPr="005C6BDF">
              <w:rPr>
                <w:noProof/>
                <w:webHidden/>
                <w:sz w:val="22"/>
                <w:szCs w:val="22"/>
              </w:rPr>
              <w:fldChar w:fldCharType="end"/>
            </w:r>
          </w:hyperlink>
        </w:p>
        <w:p w14:paraId="059C4C71" w14:textId="420BACB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81" w:history="1">
            <w:r w:rsidRPr="005C6BDF">
              <w:rPr>
                <w:rStyle w:val="Hyperlink"/>
                <w:rFonts w:cstheme="minorHAnsi"/>
                <w:noProof/>
                <w:sz w:val="22"/>
                <w:szCs w:val="22"/>
                <w:specVanish/>
              </w:rPr>
              <w:t>4.8</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[Reserved]</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_Toc204948881 \h </w:instrText>
            </w:r>
            <w:r w:rsidRPr="005C6BDF">
              <w:rPr>
                <w:noProof/>
                <w:webHidden/>
                <w:sz w:val="22"/>
                <w:szCs w:val="22"/>
              </w:rPr>
            </w:r>
            <w:r w:rsidRPr="005C6BDF">
              <w:rPr>
                <w:noProof/>
                <w:webHidden/>
                <w:sz w:val="22"/>
                <w:szCs w:val="22"/>
              </w:rPr>
              <w:fldChar w:fldCharType="separate"/>
            </w:r>
            <w:r w:rsidRPr="005C6BDF">
              <w:rPr>
                <w:noProof/>
                <w:webHidden/>
                <w:sz w:val="22"/>
                <w:szCs w:val="22"/>
              </w:rPr>
              <w:t>28</w:t>
            </w:r>
            <w:r w:rsidRPr="005C6BDF">
              <w:rPr>
                <w:noProof/>
                <w:webHidden/>
                <w:sz w:val="22"/>
                <w:szCs w:val="22"/>
              </w:rPr>
              <w:fldChar w:fldCharType="end"/>
            </w:r>
          </w:hyperlink>
        </w:p>
        <w:p w14:paraId="582D2EDE" w14:textId="506FDB3B"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82" w:history="1">
            <w:r w:rsidRPr="005C6BDF">
              <w:rPr>
                <w:rStyle w:val="Hyperlink"/>
                <w:rFonts w:cstheme="minorHAnsi"/>
                <w:noProof/>
                <w:sz w:val="22"/>
                <w:szCs w:val="22"/>
              </w:rPr>
              <w:t>4.9</w:t>
            </w:r>
            <w:r w:rsidRPr="005C6BDF">
              <w:rPr>
                <w:rFonts w:eastAsiaTheme="minorEastAsia"/>
                <w:smallCaps w:val="0"/>
                <w:noProof/>
                <w:kern w:val="2"/>
                <w:sz w:val="22"/>
                <w:szCs w:val="22"/>
                <w14:ligatures w14:val="standardContextual"/>
              </w:rPr>
              <w:tab/>
            </w:r>
            <w:r w:rsidRPr="005C6BDF">
              <w:rPr>
                <w:rStyle w:val="Hyperlink"/>
                <w:rFonts w:cstheme="minorHAnsi"/>
                <w:noProof/>
                <w:sz w:val="22"/>
                <w:szCs w:val="22"/>
              </w:rPr>
              <w:t>[</w:t>
            </w:r>
            <w:r w:rsidRPr="005C6BDF">
              <w:rPr>
                <w:rStyle w:val="Hyperlink"/>
                <w:rFonts w:cstheme="minorHAnsi"/>
                <w:b/>
                <w:bCs/>
                <w:noProof/>
                <w:sz w:val="22"/>
                <w:szCs w:val="22"/>
              </w:rPr>
              <w:t>Reserved</w:t>
            </w:r>
            <w:r w:rsidRPr="005C6BDF">
              <w:rPr>
                <w:rStyle w:val="Hyperlink"/>
                <w:rFonts w:cstheme="minorHAnsi"/>
                <w:noProof/>
                <w:sz w:val="22"/>
                <w:szCs w:val="22"/>
              </w:rPr>
              <w: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_Toc204948882 \h </w:instrText>
            </w:r>
            <w:r w:rsidRPr="005C6BDF">
              <w:rPr>
                <w:noProof/>
                <w:webHidden/>
                <w:sz w:val="22"/>
                <w:szCs w:val="22"/>
              </w:rPr>
            </w:r>
            <w:r w:rsidRPr="005C6BDF">
              <w:rPr>
                <w:noProof/>
                <w:webHidden/>
                <w:sz w:val="22"/>
                <w:szCs w:val="22"/>
              </w:rPr>
              <w:fldChar w:fldCharType="separate"/>
            </w:r>
            <w:r w:rsidRPr="005C6BDF">
              <w:rPr>
                <w:noProof/>
                <w:webHidden/>
                <w:sz w:val="22"/>
                <w:szCs w:val="22"/>
              </w:rPr>
              <w:t>28</w:t>
            </w:r>
            <w:r w:rsidRPr="005C6BDF">
              <w:rPr>
                <w:noProof/>
                <w:webHidden/>
                <w:sz w:val="22"/>
                <w:szCs w:val="22"/>
              </w:rPr>
              <w:fldChar w:fldCharType="end"/>
            </w:r>
          </w:hyperlink>
        </w:p>
        <w:p w14:paraId="586BCDBE" w14:textId="4D7B3B2F"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83" w:history="1">
            <w:r w:rsidRPr="005C6BDF">
              <w:rPr>
                <w:rStyle w:val="Hyperlink"/>
                <w:rFonts w:cstheme="minorHAnsi"/>
                <w:noProof/>
                <w:sz w:val="22"/>
                <w:szCs w:val="22"/>
              </w:rPr>
              <w:t>4.10</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[Reserved]</w:t>
            </w:r>
            <w:r w:rsidRPr="005C6BDF">
              <w:rPr>
                <w:rStyle w:val="Hyperlink"/>
                <w:rFonts w:cstheme="minorHAnsi"/>
                <w:noProof/>
                <w:sz w:val="22"/>
                <w:szCs w:val="22"/>
              </w:rPr>
              <w: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_Toc204948883 \h </w:instrText>
            </w:r>
            <w:r w:rsidRPr="005C6BDF">
              <w:rPr>
                <w:noProof/>
                <w:webHidden/>
                <w:sz w:val="22"/>
                <w:szCs w:val="22"/>
              </w:rPr>
            </w:r>
            <w:r w:rsidRPr="005C6BDF">
              <w:rPr>
                <w:noProof/>
                <w:webHidden/>
                <w:sz w:val="22"/>
                <w:szCs w:val="22"/>
              </w:rPr>
              <w:fldChar w:fldCharType="separate"/>
            </w:r>
            <w:r w:rsidRPr="005C6BDF">
              <w:rPr>
                <w:noProof/>
                <w:webHidden/>
                <w:sz w:val="22"/>
                <w:szCs w:val="22"/>
              </w:rPr>
              <w:t>28</w:t>
            </w:r>
            <w:r w:rsidRPr="005C6BDF">
              <w:rPr>
                <w:noProof/>
                <w:webHidden/>
                <w:sz w:val="22"/>
                <w:szCs w:val="22"/>
              </w:rPr>
              <w:fldChar w:fldCharType="end"/>
            </w:r>
          </w:hyperlink>
        </w:p>
        <w:p w14:paraId="3AC0DCB9" w14:textId="3D216C32"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84" w:history="1">
            <w:r w:rsidRPr="005C6BDF">
              <w:rPr>
                <w:rStyle w:val="Hyperlink"/>
                <w:rFonts w:cstheme="minorHAnsi"/>
                <w:noProof/>
                <w:sz w:val="22"/>
                <w:szCs w:val="22"/>
              </w:rPr>
              <w:t>4.11</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[Reserved]</w:t>
            </w:r>
            <w:r w:rsidRPr="005C6BDF">
              <w:rPr>
                <w:rStyle w:val="Hyperlink"/>
                <w:rFonts w:cstheme="minorHAnsi"/>
                <w:noProof/>
                <w:sz w:val="22"/>
                <w:szCs w:val="22"/>
              </w:rPr>
              <w: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_Toc204948884 \h </w:instrText>
            </w:r>
            <w:r w:rsidRPr="005C6BDF">
              <w:rPr>
                <w:noProof/>
                <w:webHidden/>
                <w:sz w:val="22"/>
                <w:szCs w:val="22"/>
              </w:rPr>
            </w:r>
            <w:r w:rsidRPr="005C6BDF">
              <w:rPr>
                <w:noProof/>
                <w:webHidden/>
                <w:sz w:val="22"/>
                <w:szCs w:val="22"/>
              </w:rPr>
              <w:fldChar w:fldCharType="separate"/>
            </w:r>
            <w:r w:rsidRPr="005C6BDF">
              <w:rPr>
                <w:noProof/>
                <w:webHidden/>
                <w:sz w:val="22"/>
                <w:szCs w:val="22"/>
              </w:rPr>
              <w:t>28</w:t>
            </w:r>
            <w:r w:rsidRPr="005C6BDF">
              <w:rPr>
                <w:noProof/>
                <w:webHidden/>
                <w:sz w:val="22"/>
                <w:szCs w:val="22"/>
              </w:rPr>
              <w:fldChar w:fldCharType="end"/>
            </w:r>
          </w:hyperlink>
        </w:p>
        <w:p w14:paraId="13E071DD" w14:textId="33951D67"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85" w:history="1">
            <w:r w:rsidRPr="005C6BDF">
              <w:rPr>
                <w:rStyle w:val="Hyperlink"/>
                <w:rFonts w:cstheme="minorHAnsi"/>
                <w:noProof/>
                <w:sz w:val="22"/>
                <w:szCs w:val="22"/>
              </w:rPr>
              <w:t>4.12</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Outages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_Toc204948885 \h </w:instrText>
            </w:r>
            <w:r w:rsidRPr="005C6BDF">
              <w:rPr>
                <w:noProof/>
                <w:webHidden/>
                <w:sz w:val="22"/>
                <w:szCs w:val="22"/>
              </w:rPr>
            </w:r>
            <w:r w:rsidRPr="005C6BDF">
              <w:rPr>
                <w:noProof/>
                <w:webHidden/>
                <w:sz w:val="22"/>
                <w:szCs w:val="22"/>
              </w:rPr>
              <w:fldChar w:fldCharType="separate"/>
            </w:r>
            <w:r w:rsidRPr="005C6BDF">
              <w:rPr>
                <w:noProof/>
                <w:webHidden/>
                <w:sz w:val="22"/>
                <w:szCs w:val="22"/>
              </w:rPr>
              <w:t>28</w:t>
            </w:r>
            <w:r w:rsidRPr="005C6BDF">
              <w:rPr>
                <w:noProof/>
                <w:webHidden/>
                <w:sz w:val="22"/>
                <w:szCs w:val="22"/>
              </w:rPr>
              <w:fldChar w:fldCharType="end"/>
            </w:r>
          </w:hyperlink>
        </w:p>
        <w:p w14:paraId="247CD7CB" w14:textId="5EFB134E"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886" w:history="1">
            <w:r w:rsidRPr="005C6BDF">
              <w:rPr>
                <w:rStyle w:val="Hyperlink"/>
                <w:rFonts w:cstheme="minorHAnsi"/>
                <w:noProof/>
                <w:sz w:val="22"/>
                <w:szCs w:val="22"/>
              </w:rPr>
              <w:t>ARTICLE 5 TAXES AND ENVIRONMENTAL COSTS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_Toc204948886 \h </w:instrText>
            </w:r>
            <w:r w:rsidRPr="005C6BDF">
              <w:rPr>
                <w:noProof/>
                <w:webHidden/>
                <w:sz w:val="22"/>
                <w:szCs w:val="22"/>
              </w:rPr>
            </w:r>
            <w:r w:rsidRPr="005C6BDF">
              <w:rPr>
                <w:noProof/>
                <w:webHidden/>
                <w:sz w:val="22"/>
                <w:szCs w:val="22"/>
              </w:rPr>
              <w:fldChar w:fldCharType="separate"/>
            </w:r>
            <w:r w:rsidRPr="005C6BDF">
              <w:rPr>
                <w:noProof/>
                <w:webHidden/>
                <w:sz w:val="22"/>
                <w:szCs w:val="22"/>
              </w:rPr>
              <w:t>29</w:t>
            </w:r>
            <w:r w:rsidRPr="005C6BDF">
              <w:rPr>
                <w:noProof/>
                <w:webHidden/>
                <w:sz w:val="22"/>
                <w:szCs w:val="22"/>
              </w:rPr>
              <w:fldChar w:fldCharType="end"/>
            </w:r>
          </w:hyperlink>
        </w:p>
        <w:p w14:paraId="646F5C89" w14:textId="36744812"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87" w:history="1">
            <w:r w:rsidRPr="005C6BDF">
              <w:rPr>
                <w:rStyle w:val="Hyperlink"/>
                <w:rFonts w:cstheme="minorHAnsi"/>
                <w:noProof/>
                <w:sz w:val="22"/>
                <w:szCs w:val="22"/>
                <w:specVanish/>
              </w:rPr>
              <w:t>5.1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Allocation of Taxes and Charges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_Toc204948887 \h </w:instrText>
            </w:r>
            <w:r w:rsidRPr="005C6BDF">
              <w:rPr>
                <w:noProof/>
                <w:webHidden/>
                <w:sz w:val="22"/>
                <w:szCs w:val="22"/>
              </w:rPr>
            </w:r>
            <w:r w:rsidRPr="005C6BDF">
              <w:rPr>
                <w:noProof/>
                <w:webHidden/>
                <w:sz w:val="22"/>
                <w:szCs w:val="22"/>
              </w:rPr>
              <w:fldChar w:fldCharType="separate"/>
            </w:r>
            <w:r w:rsidRPr="005C6BDF">
              <w:rPr>
                <w:noProof/>
                <w:webHidden/>
                <w:sz w:val="22"/>
                <w:szCs w:val="22"/>
              </w:rPr>
              <w:t>29</w:t>
            </w:r>
            <w:r w:rsidRPr="005C6BDF">
              <w:rPr>
                <w:noProof/>
                <w:webHidden/>
                <w:sz w:val="22"/>
                <w:szCs w:val="22"/>
              </w:rPr>
              <w:fldChar w:fldCharType="end"/>
            </w:r>
          </w:hyperlink>
        </w:p>
        <w:p w14:paraId="1F3DF326" w14:textId="0E9C5A55"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88" w:history="1">
            <w:r w:rsidRPr="005C6BDF">
              <w:rPr>
                <w:rStyle w:val="Hyperlink"/>
                <w:rFonts w:cstheme="minorHAnsi"/>
                <w:noProof/>
                <w:sz w:val="22"/>
                <w:szCs w:val="22"/>
                <w:specVanish/>
              </w:rPr>
              <w:t>5.2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Cooperation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_Toc204948888 \h </w:instrText>
            </w:r>
            <w:r w:rsidRPr="005C6BDF">
              <w:rPr>
                <w:noProof/>
                <w:webHidden/>
                <w:sz w:val="22"/>
                <w:szCs w:val="22"/>
              </w:rPr>
            </w:r>
            <w:r w:rsidRPr="005C6BDF">
              <w:rPr>
                <w:noProof/>
                <w:webHidden/>
                <w:sz w:val="22"/>
                <w:szCs w:val="22"/>
              </w:rPr>
              <w:fldChar w:fldCharType="separate"/>
            </w:r>
            <w:r w:rsidRPr="005C6BDF">
              <w:rPr>
                <w:noProof/>
                <w:webHidden/>
                <w:sz w:val="22"/>
                <w:szCs w:val="22"/>
              </w:rPr>
              <w:t>30</w:t>
            </w:r>
            <w:r w:rsidRPr="005C6BDF">
              <w:rPr>
                <w:noProof/>
                <w:webHidden/>
                <w:sz w:val="22"/>
                <w:szCs w:val="22"/>
              </w:rPr>
              <w:fldChar w:fldCharType="end"/>
            </w:r>
          </w:hyperlink>
        </w:p>
        <w:p w14:paraId="26A5CA8E" w14:textId="45CE1E82"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89" w:history="1">
            <w:r w:rsidRPr="005C6BDF">
              <w:rPr>
                <w:rStyle w:val="Hyperlink"/>
                <w:rFonts w:cstheme="minorHAnsi"/>
                <w:noProof/>
                <w:sz w:val="22"/>
                <w:szCs w:val="22"/>
                <w:specVanish/>
              </w:rPr>
              <w:t>5.3</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Environmental Costs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_Toc204948889 \h </w:instrText>
            </w:r>
            <w:r w:rsidRPr="005C6BDF">
              <w:rPr>
                <w:noProof/>
                <w:webHidden/>
                <w:sz w:val="22"/>
                <w:szCs w:val="22"/>
              </w:rPr>
            </w:r>
            <w:r w:rsidRPr="005C6BDF">
              <w:rPr>
                <w:noProof/>
                <w:webHidden/>
                <w:sz w:val="22"/>
                <w:szCs w:val="22"/>
              </w:rPr>
              <w:fldChar w:fldCharType="separate"/>
            </w:r>
            <w:r w:rsidRPr="005C6BDF">
              <w:rPr>
                <w:noProof/>
                <w:webHidden/>
                <w:sz w:val="22"/>
                <w:szCs w:val="22"/>
              </w:rPr>
              <w:t>30</w:t>
            </w:r>
            <w:r w:rsidRPr="005C6BDF">
              <w:rPr>
                <w:noProof/>
                <w:webHidden/>
                <w:sz w:val="22"/>
                <w:szCs w:val="22"/>
              </w:rPr>
              <w:fldChar w:fldCharType="end"/>
            </w:r>
          </w:hyperlink>
        </w:p>
        <w:p w14:paraId="41586395" w14:textId="1FF1C6A4"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890" w:history="1">
            <w:r w:rsidRPr="005C6BDF">
              <w:rPr>
                <w:rStyle w:val="Hyperlink"/>
                <w:rFonts w:cstheme="minorHAnsi"/>
                <w:noProof/>
                <w:sz w:val="22"/>
                <w:szCs w:val="22"/>
              </w:rPr>
              <w:t>ARTICLE 6 MAINTENANCE AND REPAIR OF THE FACILITY</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_Toc204948890 \h </w:instrText>
            </w:r>
            <w:r w:rsidRPr="005C6BDF">
              <w:rPr>
                <w:noProof/>
                <w:webHidden/>
                <w:sz w:val="22"/>
                <w:szCs w:val="22"/>
              </w:rPr>
            </w:r>
            <w:r w:rsidRPr="005C6BDF">
              <w:rPr>
                <w:noProof/>
                <w:webHidden/>
                <w:sz w:val="22"/>
                <w:szCs w:val="22"/>
              </w:rPr>
              <w:fldChar w:fldCharType="separate"/>
            </w:r>
            <w:r w:rsidRPr="005C6BDF">
              <w:rPr>
                <w:noProof/>
                <w:webHidden/>
                <w:sz w:val="22"/>
                <w:szCs w:val="22"/>
              </w:rPr>
              <w:t>30</w:t>
            </w:r>
            <w:r w:rsidRPr="005C6BDF">
              <w:rPr>
                <w:noProof/>
                <w:webHidden/>
                <w:sz w:val="22"/>
                <w:szCs w:val="22"/>
              </w:rPr>
              <w:fldChar w:fldCharType="end"/>
            </w:r>
          </w:hyperlink>
        </w:p>
        <w:p w14:paraId="76F1153B" w14:textId="52EEB4A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91" w:history="1">
            <w:r w:rsidRPr="005C6BDF">
              <w:rPr>
                <w:rStyle w:val="Hyperlink"/>
                <w:rFonts w:cstheme="minorHAnsi"/>
                <w:noProof/>
                <w:sz w:val="22"/>
                <w:szCs w:val="22"/>
              </w:rPr>
              <w:t>6.1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Maintenance of the Facility</w:t>
            </w:r>
            <w:r w:rsidRPr="005C6BDF">
              <w:rPr>
                <w:rStyle w:val="Hyperlink"/>
                <w:rFonts w:cstheme="minorHAnsi"/>
                <w:noProof/>
                <w:sz w:val="22"/>
                <w:szCs w:val="22"/>
              </w:rPr>
              <w: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_Toc204948891 \h </w:instrText>
            </w:r>
            <w:r w:rsidRPr="005C6BDF">
              <w:rPr>
                <w:noProof/>
                <w:webHidden/>
                <w:sz w:val="22"/>
                <w:szCs w:val="22"/>
              </w:rPr>
            </w:r>
            <w:r w:rsidRPr="005C6BDF">
              <w:rPr>
                <w:noProof/>
                <w:webHidden/>
                <w:sz w:val="22"/>
                <w:szCs w:val="22"/>
              </w:rPr>
              <w:fldChar w:fldCharType="separate"/>
            </w:r>
            <w:r w:rsidRPr="005C6BDF">
              <w:rPr>
                <w:noProof/>
                <w:webHidden/>
                <w:sz w:val="22"/>
                <w:szCs w:val="22"/>
              </w:rPr>
              <w:t>30</w:t>
            </w:r>
            <w:r w:rsidRPr="005C6BDF">
              <w:rPr>
                <w:noProof/>
                <w:webHidden/>
                <w:sz w:val="22"/>
                <w:szCs w:val="22"/>
              </w:rPr>
              <w:fldChar w:fldCharType="end"/>
            </w:r>
          </w:hyperlink>
        </w:p>
        <w:p w14:paraId="19C86AED" w14:textId="4DFEAB40"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92" w:history="1">
            <w:r w:rsidRPr="005C6BDF">
              <w:rPr>
                <w:rStyle w:val="Hyperlink"/>
                <w:rFonts w:cstheme="minorHAnsi"/>
                <w:noProof/>
                <w:sz w:val="22"/>
                <w:szCs w:val="22"/>
                <w:specVanish/>
              </w:rPr>
              <w:t>6.2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Maintenance of Health and Safety</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_Toc204948892 \h </w:instrText>
            </w:r>
            <w:r w:rsidRPr="005C6BDF">
              <w:rPr>
                <w:noProof/>
                <w:webHidden/>
                <w:sz w:val="22"/>
                <w:szCs w:val="22"/>
              </w:rPr>
            </w:r>
            <w:r w:rsidRPr="005C6BDF">
              <w:rPr>
                <w:noProof/>
                <w:webHidden/>
                <w:sz w:val="22"/>
                <w:szCs w:val="22"/>
              </w:rPr>
              <w:fldChar w:fldCharType="separate"/>
            </w:r>
            <w:r w:rsidRPr="005C6BDF">
              <w:rPr>
                <w:noProof/>
                <w:webHidden/>
                <w:sz w:val="22"/>
                <w:szCs w:val="22"/>
              </w:rPr>
              <w:t>30</w:t>
            </w:r>
            <w:r w:rsidRPr="005C6BDF">
              <w:rPr>
                <w:noProof/>
                <w:webHidden/>
                <w:sz w:val="22"/>
                <w:szCs w:val="22"/>
              </w:rPr>
              <w:fldChar w:fldCharType="end"/>
            </w:r>
          </w:hyperlink>
        </w:p>
        <w:p w14:paraId="38BACE8E" w14:textId="2038B11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93" w:history="1">
            <w:r w:rsidRPr="005C6BDF">
              <w:rPr>
                <w:rStyle w:val="Hyperlink"/>
                <w:rFonts w:cstheme="minorHAnsi"/>
                <w:noProof/>
                <w:sz w:val="22"/>
                <w:szCs w:val="22"/>
                <w:specVanish/>
              </w:rPr>
              <w:t>6.3</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Shared Facilities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_Toc204948893 \h </w:instrText>
            </w:r>
            <w:r w:rsidRPr="005C6BDF">
              <w:rPr>
                <w:noProof/>
                <w:webHidden/>
                <w:sz w:val="22"/>
                <w:szCs w:val="22"/>
              </w:rPr>
            </w:r>
            <w:r w:rsidRPr="005C6BDF">
              <w:rPr>
                <w:noProof/>
                <w:webHidden/>
                <w:sz w:val="22"/>
                <w:szCs w:val="22"/>
              </w:rPr>
              <w:fldChar w:fldCharType="separate"/>
            </w:r>
            <w:r w:rsidRPr="005C6BDF">
              <w:rPr>
                <w:noProof/>
                <w:webHidden/>
                <w:sz w:val="22"/>
                <w:szCs w:val="22"/>
              </w:rPr>
              <w:t>31</w:t>
            </w:r>
            <w:r w:rsidRPr="005C6BDF">
              <w:rPr>
                <w:noProof/>
                <w:webHidden/>
                <w:sz w:val="22"/>
                <w:szCs w:val="22"/>
              </w:rPr>
              <w:fldChar w:fldCharType="end"/>
            </w:r>
          </w:hyperlink>
        </w:p>
        <w:p w14:paraId="7192E9DC" w14:textId="2E1F9ACC"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894" w:history="1">
            <w:r w:rsidRPr="005C6BDF">
              <w:rPr>
                <w:rStyle w:val="Hyperlink"/>
                <w:rFonts w:cstheme="minorHAnsi"/>
                <w:noProof/>
                <w:sz w:val="22"/>
                <w:szCs w:val="22"/>
              </w:rPr>
              <w:t>ARTICLE 7 METERING</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_Toc204948894 \h </w:instrText>
            </w:r>
            <w:r w:rsidRPr="005C6BDF">
              <w:rPr>
                <w:noProof/>
                <w:webHidden/>
                <w:sz w:val="22"/>
                <w:szCs w:val="22"/>
              </w:rPr>
            </w:r>
            <w:r w:rsidRPr="005C6BDF">
              <w:rPr>
                <w:noProof/>
                <w:webHidden/>
                <w:sz w:val="22"/>
                <w:szCs w:val="22"/>
              </w:rPr>
              <w:fldChar w:fldCharType="separate"/>
            </w:r>
            <w:r w:rsidRPr="005C6BDF">
              <w:rPr>
                <w:noProof/>
                <w:webHidden/>
                <w:sz w:val="22"/>
                <w:szCs w:val="22"/>
              </w:rPr>
              <w:t>31</w:t>
            </w:r>
            <w:r w:rsidRPr="005C6BDF">
              <w:rPr>
                <w:noProof/>
                <w:webHidden/>
                <w:sz w:val="22"/>
                <w:szCs w:val="22"/>
              </w:rPr>
              <w:fldChar w:fldCharType="end"/>
            </w:r>
          </w:hyperlink>
        </w:p>
        <w:p w14:paraId="2C2299AE" w14:textId="5C7ACF09"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95" w:history="1">
            <w:r w:rsidRPr="005C6BDF">
              <w:rPr>
                <w:rStyle w:val="Hyperlink"/>
                <w:rFonts w:cstheme="minorHAnsi"/>
                <w:noProof/>
                <w:sz w:val="22"/>
                <w:szCs w:val="22"/>
                <w:specVanish/>
              </w:rPr>
              <w:t>7.1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Metering</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_Toc204948895 \h </w:instrText>
            </w:r>
            <w:r w:rsidRPr="005C6BDF">
              <w:rPr>
                <w:noProof/>
                <w:webHidden/>
                <w:sz w:val="22"/>
                <w:szCs w:val="22"/>
              </w:rPr>
            </w:r>
            <w:r w:rsidRPr="005C6BDF">
              <w:rPr>
                <w:noProof/>
                <w:webHidden/>
                <w:sz w:val="22"/>
                <w:szCs w:val="22"/>
              </w:rPr>
              <w:fldChar w:fldCharType="separate"/>
            </w:r>
            <w:r w:rsidRPr="005C6BDF">
              <w:rPr>
                <w:noProof/>
                <w:webHidden/>
                <w:sz w:val="22"/>
                <w:szCs w:val="22"/>
              </w:rPr>
              <w:t>31</w:t>
            </w:r>
            <w:r w:rsidRPr="005C6BDF">
              <w:rPr>
                <w:noProof/>
                <w:webHidden/>
                <w:sz w:val="22"/>
                <w:szCs w:val="22"/>
              </w:rPr>
              <w:fldChar w:fldCharType="end"/>
            </w:r>
          </w:hyperlink>
        </w:p>
        <w:p w14:paraId="466E6C52" w14:textId="3846E8E6"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96" w:history="1">
            <w:r w:rsidRPr="005C6BDF">
              <w:rPr>
                <w:rStyle w:val="Hyperlink"/>
                <w:rFonts w:cstheme="minorHAnsi"/>
                <w:noProof/>
                <w:sz w:val="22"/>
                <w:szCs w:val="22"/>
              </w:rPr>
              <w:t>7.2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Meter Data</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_Toc204948896 \h </w:instrText>
            </w:r>
            <w:r w:rsidRPr="005C6BDF">
              <w:rPr>
                <w:noProof/>
                <w:webHidden/>
                <w:sz w:val="22"/>
                <w:szCs w:val="22"/>
              </w:rPr>
            </w:r>
            <w:r w:rsidRPr="005C6BDF">
              <w:rPr>
                <w:noProof/>
                <w:webHidden/>
                <w:sz w:val="22"/>
                <w:szCs w:val="22"/>
              </w:rPr>
              <w:fldChar w:fldCharType="separate"/>
            </w:r>
            <w:r w:rsidRPr="005C6BDF">
              <w:rPr>
                <w:noProof/>
                <w:webHidden/>
                <w:sz w:val="22"/>
                <w:szCs w:val="22"/>
              </w:rPr>
              <w:t>31</w:t>
            </w:r>
            <w:r w:rsidRPr="005C6BDF">
              <w:rPr>
                <w:noProof/>
                <w:webHidden/>
                <w:sz w:val="22"/>
                <w:szCs w:val="22"/>
              </w:rPr>
              <w:fldChar w:fldCharType="end"/>
            </w:r>
          </w:hyperlink>
        </w:p>
        <w:p w14:paraId="153E63E7" w14:textId="1B0D0045"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897" w:history="1">
            <w:r w:rsidRPr="005C6BDF">
              <w:rPr>
                <w:rStyle w:val="Hyperlink"/>
                <w:rFonts w:cstheme="minorHAnsi"/>
                <w:noProof/>
                <w:sz w:val="22"/>
                <w:szCs w:val="22"/>
              </w:rPr>
              <w:t>ARTICLE 8 INVOICING AND PAYMENT; CREDIT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_Toc204948897 \h </w:instrText>
            </w:r>
            <w:r w:rsidRPr="005C6BDF">
              <w:rPr>
                <w:noProof/>
                <w:webHidden/>
                <w:sz w:val="22"/>
                <w:szCs w:val="22"/>
              </w:rPr>
            </w:r>
            <w:r w:rsidRPr="005C6BDF">
              <w:rPr>
                <w:noProof/>
                <w:webHidden/>
                <w:sz w:val="22"/>
                <w:szCs w:val="22"/>
              </w:rPr>
              <w:fldChar w:fldCharType="separate"/>
            </w:r>
            <w:r w:rsidRPr="005C6BDF">
              <w:rPr>
                <w:noProof/>
                <w:webHidden/>
                <w:sz w:val="22"/>
                <w:szCs w:val="22"/>
              </w:rPr>
              <w:t>31</w:t>
            </w:r>
            <w:r w:rsidRPr="005C6BDF">
              <w:rPr>
                <w:noProof/>
                <w:webHidden/>
                <w:sz w:val="22"/>
                <w:szCs w:val="22"/>
              </w:rPr>
              <w:fldChar w:fldCharType="end"/>
            </w:r>
          </w:hyperlink>
        </w:p>
        <w:p w14:paraId="158B4DCB" w14:textId="36592F57"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98" w:history="1">
            <w:r w:rsidRPr="005C6BDF">
              <w:rPr>
                <w:rStyle w:val="Hyperlink"/>
                <w:rFonts w:cstheme="minorHAnsi"/>
                <w:noProof/>
                <w:sz w:val="22"/>
                <w:szCs w:val="22"/>
                <w:specVanish/>
              </w:rPr>
              <w:t>8.1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Invoicing</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_Toc204948898 \h </w:instrText>
            </w:r>
            <w:r w:rsidRPr="005C6BDF">
              <w:rPr>
                <w:noProof/>
                <w:webHidden/>
                <w:sz w:val="22"/>
                <w:szCs w:val="22"/>
              </w:rPr>
            </w:r>
            <w:r w:rsidRPr="005C6BDF">
              <w:rPr>
                <w:noProof/>
                <w:webHidden/>
                <w:sz w:val="22"/>
                <w:szCs w:val="22"/>
              </w:rPr>
              <w:fldChar w:fldCharType="separate"/>
            </w:r>
            <w:r w:rsidRPr="005C6BDF">
              <w:rPr>
                <w:noProof/>
                <w:webHidden/>
                <w:sz w:val="22"/>
                <w:szCs w:val="22"/>
              </w:rPr>
              <w:t>31</w:t>
            </w:r>
            <w:r w:rsidRPr="005C6BDF">
              <w:rPr>
                <w:noProof/>
                <w:webHidden/>
                <w:sz w:val="22"/>
                <w:szCs w:val="22"/>
              </w:rPr>
              <w:fldChar w:fldCharType="end"/>
            </w:r>
          </w:hyperlink>
        </w:p>
        <w:p w14:paraId="1C34130E" w14:textId="5C472F3F"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899" w:history="1">
            <w:r w:rsidRPr="005C6BDF">
              <w:rPr>
                <w:rStyle w:val="Hyperlink"/>
                <w:rFonts w:cstheme="minorHAnsi"/>
                <w:noProof/>
                <w:sz w:val="22"/>
                <w:szCs w:val="22"/>
                <w:specVanish/>
              </w:rPr>
              <w:t>8.2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Payment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_Toc204948899 \h </w:instrText>
            </w:r>
            <w:r w:rsidRPr="005C6BDF">
              <w:rPr>
                <w:noProof/>
                <w:webHidden/>
                <w:sz w:val="22"/>
                <w:szCs w:val="22"/>
              </w:rPr>
            </w:r>
            <w:r w:rsidRPr="005C6BDF">
              <w:rPr>
                <w:noProof/>
                <w:webHidden/>
                <w:sz w:val="22"/>
                <w:szCs w:val="22"/>
              </w:rPr>
              <w:fldChar w:fldCharType="separate"/>
            </w:r>
            <w:r w:rsidRPr="005C6BDF">
              <w:rPr>
                <w:noProof/>
                <w:webHidden/>
                <w:sz w:val="22"/>
                <w:szCs w:val="22"/>
              </w:rPr>
              <w:t>31</w:t>
            </w:r>
            <w:r w:rsidRPr="005C6BDF">
              <w:rPr>
                <w:noProof/>
                <w:webHidden/>
                <w:sz w:val="22"/>
                <w:szCs w:val="22"/>
              </w:rPr>
              <w:fldChar w:fldCharType="end"/>
            </w:r>
          </w:hyperlink>
        </w:p>
        <w:p w14:paraId="14CBBD4E" w14:textId="53DFF9B9"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00" w:history="1">
            <w:r w:rsidRPr="005C6BDF">
              <w:rPr>
                <w:rStyle w:val="Hyperlink"/>
                <w:rFonts w:cstheme="minorHAnsi"/>
                <w:noProof/>
                <w:sz w:val="22"/>
                <w:szCs w:val="22"/>
                <w:specVanish/>
              </w:rPr>
              <w:t>8.3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Books and Records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_Toc204948900 \h </w:instrText>
            </w:r>
            <w:r w:rsidRPr="005C6BDF">
              <w:rPr>
                <w:noProof/>
                <w:webHidden/>
                <w:sz w:val="22"/>
                <w:szCs w:val="22"/>
              </w:rPr>
            </w:r>
            <w:r w:rsidRPr="005C6BDF">
              <w:rPr>
                <w:noProof/>
                <w:webHidden/>
                <w:sz w:val="22"/>
                <w:szCs w:val="22"/>
              </w:rPr>
              <w:fldChar w:fldCharType="separate"/>
            </w:r>
            <w:r w:rsidRPr="005C6BDF">
              <w:rPr>
                <w:noProof/>
                <w:webHidden/>
                <w:sz w:val="22"/>
                <w:szCs w:val="22"/>
              </w:rPr>
              <w:t>32</w:t>
            </w:r>
            <w:r w:rsidRPr="005C6BDF">
              <w:rPr>
                <w:noProof/>
                <w:webHidden/>
                <w:sz w:val="22"/>
                <w:szCs w:val="22"/>
              </w:rPr>
              <w:fldChar w:fldCharType="end"/>
            </w:r>
          </w:hyperlink>
        </w:p>
        <w:p w14:paraId="672A1C2B" w14:textId="7E83A10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01" w:history="1">
            <w:r w:rsidRPr="005C6BDF">
              <w:rPr>
                <w:rStyle w:val="Hyperlink"/>
                <w:rFonts w:cstheme="minorHAnsi"/>
                <w:noProof/>
                <w:sz w:val="22"/>
                <w:szCs w:val="22"/>
                <w:specVanish/>
              </w:rPr>
              <w:t>8.4</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Invoice Adjustments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_Toc204948901 \h </w:instrText>
            </w:r>
            <w:r w:rsidRPr="005C6BDF">
              <w:rPr>
                <w:noProof/>
                <w:webHidden/>
                <w:sz w:val="22"/>
                <w:szCs w:val="22"/>
              </w:rPr>
            </w:r>
            <w:r w:rsidRPr="005C6BDF">
              <w:rPr>
                <w:noProof/>
                <w:webHidden/>
                <w:sz w:val="22"/>
                <w:szCs w:val="22"/>
              </w:rPr>
              <w:fldChar w:fldCharType="separate"/>
            </w:r>
            <w:r w:rsidRPr="005C6BDF">
              <w:rPr>
                <w:noProof/>
                <w:webHidden/>
                <w:sz w:val="22"/>
                <w:szCs w:val="22"/>
              </w:rPr>
              <w:t>32</w:t>
            </w:r>
            <w:r w:rsidRPr="005C6BDF">
              <w:rPr>
                <w:noProof/>
                <w:webHidden/>
                <w:sz w:val="22"/>
                <w:szCs w:val="22"/>
              </w:rPr>
              <w:fldChar w:fldCharType="end"/>
            </w:r>
          </w:hyperlink>
        </w:p>
        <w:p w14:paraId="55879EB9" w14:textId="3A085DE7"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02" w:history="1">
            <w:r w:rsidRPr="005C6BDF">
              <w:rPr>
                <w:rStyle w:val="Hyperlink"/>
                <w:rFonts w:cstheme="minorHAnsi"/>
                <w:noProof/>
                <w:sz w:val="22"/>
                <w:szCs w:val="22"/>
                <w:specVanish/>
              </w:rPr>
              <w:t>8.5</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Billing Disputes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_Toc204948902 \h </w:instrText>
            </w:r>
            <w:r w:rsidRPr="005C6BDF">
              <w:rPr>
                <w:noProof/>
                <w:webHidden/>
                <w:sz w:val="22"/>
                <w:szCs w:val="22"/>
              </w:rPr>
            </w:r>
            <w:r w:rsidRPr="005C6BDF">
              <w:rPr>
                <w:noProof/>
                <w:webHidden/>
                <w:sz w:val="22"/>
                <w:szCs w:val="22"/>
              </w:rPr>
              <w:fldChar w:fldCharType="separate"/>
            </w:r>
            <w:r w:rsidRPr="005C6BDF">
              <w:rPr>
                <w:noProof/>
                <w:webHidden/>
                <w:sz w:val="22"/>
                <w:szCs w:val="22"/>
              </w:rPr>
              <w:t>32</w:t>
            </w:r>
            <w:r w:rsidRPr="005C6BDF">
              <w:rPr>
                <w:noProof/>
                <w:webHidden/>
                <w:sz w:val="22"/>
                <w:szCs w:val="22"/>
              </w:rPr>
              <w:fldChar w:fldCharType="end"/>
            </w:r>
          </w:hyperlink>
        </w:p>
        <w:p w14:paraId="4EE0F7C6" w14:textId="24C56140"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03" w:history="1">
            <w:r w:rsidRPr="005C6BDF">
              <w:rPr>
                <w:rStyle w:val="Hyperlink"/>
                <w:rFonts w:cstheme="minorHAnsi"/>
                <w:noProof/>
                <w:sz w:val="22"/>
                <w:szCs w:val="22"/>
                <w:specVanish/>
              </w:rPr>
              <w:t>8.6</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Netting of Payments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_Toc204948903 \h </w:instrText>
            </w:r>
            <w:r w:rsidRPr="005C6BDF">
              <w:rPr>
                <w:noProof/>
                <w:webHidden/>
                <w:sz w:val="22"/>
                <w:szCs w:val="22"/>
              </w:rPr>
            </w:r>
            <w:r w:rsidRPr="005C6BDF">
              <w:rPr>
                <w:noProof/>
                <w:webHidden/>
                <w:sz w:val="22"/>
                <w:szCs w:val="22"/>
              </w:rPr>
              <w:fldChar w:fldCharType="separate"/>
            </w:r>
            <w:r w:rsidRPr="005C6BDF">
              <w:rPr>
                <w:noProof/>
                <w:webHidden/>
                <w:sz w:val="22"/>
                <w:szCs w:val="22"/>
              </w:rPr>
              <w:t>33</w:t>
            </w:r>
            <w:r w:rsidRPr="005C6BDF">
              <w:rPr>
                <w:noProof/>
                <w:webHidden/>
                <w:sz w:val="22"/>
                <w:szCs w:val="22"/>
              </w:rPr>
              <w:fldChar w:fldCharType="end"/>
            </w:r>
          </w:hyperlink>
        </w:p>
        <w:p w14:paraId="278E353B" w14:textId="38BF71A3"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04" w:history="1">
            <w:r w:rsidRPr="005C6BDF">
              <w:rPr>
                <w:rStyle w:val="Hyperlink"/>
                <w:rFonts w:cstheme="minorHAnsi"/>
                <w:noProof/>
                <w:sz w:val="22"/>
                <w:szCs w:val="22"/>
                <w:specVanish/>
              </w:rPr>
              <w:t>8.7</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Seller’s Development Security</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_Toc204948904 \h </w:instrText>
            </w:r>
            <w:r w:rsidRPr="005C6BDF">
              <w:rPr>
                <w:noProof/>
                <w:webHidden/>
                <w:sz w:val="22"/>
                <w:szCs w:val="22"/>
              </w:rPr>
            </w:r>
            <w:r w:rsidRPr="005C6BDF">
              <w:rPr>
                <w:noProof/>
                <w:webHidden/>
                <w:sz w:val="22"/>
                <w:szCs w:val="22"/>
              </w:rPr>
              <w:fldChar w:fldCharType="separate"/>
            </w:r>
            <w:r w:rsidRPr="005C6BDF">
              <w:rPr>
                <w:noProof/>
                <w:webHidden/>
                <w:sz w:val="22"/>
                <w:szCs w:val="22"/>
              </w:rPr>
              <w:t>33</w:t>
            </w:r>
            <w:r w:rsidRPr="005C6BDF">
              <w:rPr>
                <w:noProof/>
                <w:webHidden/>
                <w:sz w:val="22"/>
                <w:szCs w:val="22"/>
              </w:rPr>
              <w:fldChar w:fldCharType="end"/>
            </w:r>
          </w:hyperlink>
        </w:p>
        <w:p w14:paraId="159CEB28" w14:textId="34E8E2DC"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05" w:history="1">
            <w:r w:rsidRPr="005C6BDF">
              <w:rPr>
                <w:rStyle w:val="Hyperlink"/>
                <w:rFonts w:cstheme="minorHAnsi"/>
                <w:noProof/>
                <w:sz w:val="22"/>
                <w:szCs w:val="22"/>
                <w:specVanish/>
              </w:rPr>
              <w:t>8.8</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Seller’s Performance Security</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_Toc204948905 \h </w:instrText>
            </w:r>
            <w:r w:rsidRPr="005C6BDF">
              <w:rPr>
                <w:noProof/>
                <w:webHidden/>
                <w:sz w:val="22"/>
                <w:szCs w:val="22"/>
              </w:rPr>
            </w:r>
            <w:r w:rsidRPr="005C6BDF">
              <w:rPr>
                <w:noProof/>
                <w:webHidden/>
                <w:sz w:val="22"/>
                <w:szCs w:val="22"/>
              </w:rPr>
              <w:fldChar w:fldCharType="separate"/>
            </w:r>
            <w:r w:rsidRPr="005C6BDF">
              <w:rPr>
                <w:noProof/>
                <w:webHidden/>
                <w:sz w:val="22"/>
                <w:szCs w:val="22"/>
              </w:rPr>
              <w:t>33</w:t>
            </w:r>
            <w:r w:rsidRPr="005C6BDF">
              <w:rPr>
                <w:noProof/>
                <w:webHidden/>
                <w:sz w:val="22"/>
                <w:szCs w:val="22"/>
              </w:rPr>
              <w:fldChar w:fldCharType="end"/>
            </w:r>
          </w:hyperlink>
        </w:p>
        <w:p w14:paraId="3FF62563" w14:textId="6023A287"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06" w:history="1">
            <w:r w:rsidRPr="005C6BDF">
              <w:rPr>
                <w:rStyle w:val="Hyperlink"/>
                <w:rFonts w:cstheme="minorHAnsi"/>
                <w:noProof/>
                <w:sz w:val="22"/>
                <w:szCs w:val="22"/>
                <w:specVanish/>
              </w:rPr>
              <w:t>8.9</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First Priority Security Interest in Cash or Cash Equivalent Collateral</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_Toc204948906 \h </w:instrText>
            </w:r>
            <w:r w:rsidRPr="005C6BDF">
              <w:rPr>
                <w:noProof/>
                <w:webHidden/>
                <w:sz w:val="22"/>
                <w:szCs w:val="22"/>
              </w:rPr>
            </w:r>
            <w:r w:rsidRPr="005C6BDF">
              <w:rPr>
                <w:noProof/>
                <w:webHidden/>
                <w:sz w:val="22"/>
                <w:szCs w:val="22"/>
              </w:rPr>
              <w:fldChar w:fldCharType="separate"/>
            </w:r>
            <w:r w:rsidRPr="005C6BDF">
              <w:rPr>
                <w:noProof/>
                <w:webHidden/>
                <w:sz w:val="22"/>
                <w:szCs w:val="22"/>
              </w:rPr>
              <w:t>34</w:t>
            </w:r>
            <w:r w:rsidRPr="005C6BDF">
              <w:rPr>
                <w:noProof/>
                <w:webHidden/>
                <w:sz w:val="22"/>
                <w:szCs w:val="22"/>
              </w:rPr>
              <w:fldChar w:fldCharType="end"/>
            </w:r>
          </w:hyperlink>
        </w:p>
        <w:p w14:paraId="61052838" w14:textId="08D3195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07" w:history="1">
            <w:r w:rsidRPr="005C6BDF">
              <w:rPr>
                <w:rStyle w:val="Hyperlink"/>
                <w:rFonts w:cstheme="minorHAnsi"/>
                <w:noProof/>
                <w:sz w:val="22"/>
                <w:szCs w:val="22"/>
              </w:rPr>
              <w:t>8.10</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Buyer Credit Arrangements</w:t>
            </w:r>
            <w:r w:rsidRPr="005C6BDF">
              <w:rPr>
                <w:rStyle w:val="Hyperlink"/>
                <w:rFonts w:cstheme="minorHAnsi"/>
                <w:noProof/>
                <w:sz w:val="22"/>
                <w:szCs w:val="22"/>
              </w:rPr>
              <w: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_Toc204948907 \h </w:instrText>
            </w:r>
            <w:r w:rsidRPr="005C6BDF">
              <w:rPr>
                <w:noProof/>
                <w:webHidden/>
                <w:sz w:val="22"/>
                <w:szCs w:val="22"/>
              </w:rPr>
            </w:r>
            <w:r w:rsidRPr="005C6BDF">
              <w:rPr>
                <w:noProof/>
                <w:webHidden/>
                <w:sz w:val="22"/>
                <w:szCs w:val="22"/>
              </w:rPr>
              <w:fldChar w:fldCharType="separate"/>
            </w:r>
            <w:r w:rsidRPr="005C6BDF">
              <w:rPr>
                <w:noProof/>
                <w:webHidden/>
                <w:sz w:val="22"/>
                <w:szCs w:val="22"/>
              </w:rPr>
              <w:t>34</w:t>
            </w:r>
            <w:r w:rsidRPr="005C6BDF">
              <w:rPr>
                <w:noProof/>
                <w:webHidden/>
                <w:sz w:val="22"/>
                <w:szCs w:val="22"/>
              </w:rPr>
              <w:fldChar w:fldCharType="end"/>
            </w:r>
          </w:hyperlink>
        </w:p>
        <w:p w14:paraId="1DE4E3B5" w14:textId="544C897B"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08" w:history="1">
            <w:r w:rsidRPr="005C6BDF">
              <w:rPr>
                <w:rStyle w:val="Hyperlink"/>
                <w:rFonts w:cstheme="minorHAnsi"/>
                <w:noProof/>
                <w:sz w:val="22"/>
                <w:szCs w:val="22"/>
              </w:rPr>
              <w:t>ARTICLE 9 NOTICES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_Toc204948908 \h </w:instrText>
            </w:r>
            <w:r w:rsidRPr="005C6BDF">
              <w:rPr>
                <w:noProof/>
                <w:webHidden/>
                <w:sz w:val="22"/>
                <w:szCs w:val="22"/>
              </w:rPr>
            </w:r>
            <w:r w:rsidRPr="005C6BDF">
              <w:rPr>
                <w:noProof/>
                <w:webHidden/>
                <w:sz w:val="22"/>
                <w:szCs w:val="22"/>
              </w:rPr>
              <w:fldChar w:fldCharType="separate"/>
            </w:r>
            <w:r w:rsidRPr="005C6BDF">
              <w:rPr>
                <w:noProof/>
                <w:webHidden/>
                <w:sz w:val="22"/>
                <w:szCs w:val="22"/>
              </w:rPr>
              <w:t>35</w:t>
            </w:r>
            <w:r w:rsidRPr="005C6BDF">
              <w:rPr>
                <w:noProof/>
                <w:webHidden/>
                <w:sz w:val="22"/>
                <w:szCs w:val="22"/>
              </w:rPr>
              <w:fldChar w:fldCharType="end"/>
            </w:r>
          </w:hyperlink>
        </w:p>
        <w:p w14:paraId="710057CA" w14:textId="01622B41"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09" w:history="1">
            <w:r w:rsidRPr="005C6BDF">
              <w:rPr>
                <w:rStyle w:val="Hyperlink"/>
                <w:rFonts w:cstheme="minorHAnsi"/>
                <w:noProof/>
                <w:sz w:val="22"/>
                <w:szCs w:val="22"/>
                <w:specVanish/>
              </w:rPr>
              <w:t>9.1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Addresses for the Delivery of Notices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_Toc204948909 \h </w:instrText>
            </w:r>
            <w:r w:rsidRPr="005C6BDF">
              <w:rPr>
                <w:noProof/>
                <w:webHidden/>
                <w:sz w:val="22"/>
                <w:szCs w:val="22"/>
              </w:rPr>
            </w:r>
            <w:r w:rsidRPr="005C6BDF">
              <w:rPr>
                <w:noProof/>
                <w:webHidden/>
                <w:sz w:val="22"/>
                <w:szCs w:val="22"/>
              </w:rPr>
              <w:fldChar w:fldCharType="separate"/>
            </w:r>
            <w:r w:rsidRPr="005C6BDF">
              <w:rPr>
                <w:noProof/>
                <w:webHidden/>
                <w:sz w:val="22"/>
                <w:szCs w:val="22"/>
              </w:rPr>
              <w:t>35</w:t>
            </w:r>
            <w:r w:rsidRPr="005C6BDF">
              <w:rPr>
                <w:noProof/>
                <w:webHidden/>
                <w:sz w:val="22"/>
                <w:szCs w:val="22"/>
              </w:rPr>
              <w:fldChar w:fldCharType="end"/>
            </w:r>
          </w:hyperlink>
        </w:p>
        <w:p w14:paraId="3534D3B3" w14:textId="6B125C90"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10" w:history="1">
            <w:r w:rsidRPr="005C6BDF">
              <w:rPr>
                <w:rStyle w:val="Hyperlink"/>
                <w:rFonts w:cstheme="minorHAnsi"/>
                <w:noProof/>
                <w:sz w:val="22"/>
                <w:szCs w:val="22"/>
                <w:specVanish/>
              </w:rPr>
              <w:t>9.2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Acceptable Means of Delivering Notice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_Toc204948910 \h </w:instrText>
            </w:r>
            <w:r w:rsidRPr="005C6BDF">
              <w:rPr>
                <w:noProof/>
                <w:webHidden/>
                <w:sz w:val="22"/>
                <w:szCs w:val="22"/>
              </w:rPr>
            </w:r>
            <w:r w:rsidRPr="005C6BDF">
              <w:rPr>
                <w:noProof/>
                <w:webHidden/>
                <w:sz w:val="22"/>
                <w:szCs w:val="22"/>
              </w:rPr>
              <w:fldChar w:fldCharType="separate"/>
            </w:r>
            <w:r w:rsidRPr="005C6BDF">
              <w:rPr>
                <w:noProof/>
                <w:webHidden/>
                <w:sz w:val="22"/>
                <w:szCs w:val="22"/>
              </w:rPr>
              <w:t>36</w:t>
            </w:r>
            <w:r w:rsidRPr="005C6BDF">
              <w:rPr>
                <w:noProof/>
                <w:webHidden/>
                <w:sz w:val="22"/>
                <w:szCs w:val="22"/>
              </w:rPr>
              <w:fldChar w:fldCharType="end"/>
            </w:r>
          </w:hyperlink>
        </w:p>
        <w:p w14:paraId="46AA427C" w14:textId="586B12C7"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11" w:history="1">
            <w:r w:rsidRPr="005C6BDF">
              <w:rPr>
                <w:rStyle w:val="Hyperlink"/>
                <w:rFonts w:cstheme="minorHAnsi"/>
                <w:noProof/>
                <w:sz w:val="22"/>
                <w:szCs w:val="22"/>
              </w:rPr>
              <w:t>ARTICLE 10 FORCE MAJEURE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_Toc204948911 \h </w:instrText>
            </w:r>
            <w:r w:rsidRPr="005C6BDF">
              <w:rPr>
                <w:noProof/>
                <w:webHidden/>
                <w:sz w:val="22"/>
                <w:szCs w:val="22"/>
              </w:rPr>
            </w:r>
            <w:r w:rsidRPr="005C6BDF">
              <w:rPr>
                <w:noProof/>
                <w:webHidden/>
                <w:sz w:val="22"/>
                <w:szCs w:val="22"/>
              </w:rPr>
              <w:fldChar w:fldCharType="separate"/>
            </w:r>
            <w:r w:rsidRPr="005C6BDF">
              <w:rPr>
                <w:noProof/>
                <w:webHidden/>
                <w:sz w:val="22"/>
                <w:szCs w:val="22"/>
              </w:rPr>
              <w:t>36</w:t>
            </w:r>
            <w:r w:rsidRPr="005C6BDF">
              <w:rPr>
                <w:noProof/>
                <w:webHidden/>
                <w:sz w:val="22"/>
                <w:szCs w:val="22"/>
              </w:rPr>
              <w:fldChar w:fldCharType="end"/>
            </w:r>
          </w:hyperlink>
        </w:p>
        <w:p w14:paraId="0CC55B54" w14:textId="361960A7"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12" w:history="1">
            <w:r w:rsidRPr="005C6BDF">
              <w:rPr>
                <w:rStyle w:val="Hyperlink"/>
                <w:rFonts w:cstheme="minorHAnsi"/>
                <w:noProof/>
                <w:sz w:val="22"/>
                <w:szCs w:val="22"/>
                <w:specVanish/>
              </w:rPr>
              <w:t>10.1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Definition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_Toc204948912 \h </w:instrText>
            </w:r>
            <w:r w:rsidRPr="005C6BDF">
              <w:rPr>
                <w:noProof/>
                <w:webHidden/>
                <w:sz w:val="22"/>
                <w:szCs w:val="22"/>
              </w:rPr>
            </w:r>
            <w:r w:rsidRPr="005C6BDF">
              <w:rPr>
                <w:noProof/>
                <w:webHidden/>
                <w:sz w:val="22"/>
                <w:szCs w:val="22"/>
              </w:rPr>
              <w:fldChar w:fldCharType="separate"/>
            </w:r>
            <w:r w:rsidRPr="005C6BDF">
              <w:rPr>
                <w:noProof/>
                <w:webHidden/>
                <w:sz w:val="22"/>
                <w:szCs w:val="22"/>
              </w:rPr>
              <w:t>36</w:t>
            </w:r>
            <w:r w:rsidRPr="005C6BDF">
              <w:rPr>
                <w:noProof/>
                <w:webHidden/>
                <w:sz w:val="22"/>
                <w:szCs w:val="22"/>
              </w:rPr>
              <w:fldChar w:fldCharType="end"/>
            </w:r>
          </w:hyperlink>
        </w:p>
        <w:p w14:paraId="0A4D558C" w14:textId="6C28B5D2"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13" w:history="1">
            <w:r w:rsidRPr="005C6BDF">
              <w:rPr>
                <w:rStyle w:val="Hyperlink"/>
                <w:rFonts w:cstheme="minorHAnsi"/>
                <w:noProof/>
                <w:sz w:val="22"/>
                <w:szCs w:val="22"/>
                <w:specVanish/>
              </w:rPr>
              <w:t>10.2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No Liability If a Force Majeure Event Occurs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_Toc204948913 \h </w:instrText>
            </w:r>
            <w:r w:rsidRPr="005C6BDF">
              <w:rPr>
                <w:noProof/>
                <w:webHidden/>
                <w:sz w:val="22"/>
                <w:szCs w:val="22"/>
              </w:rPr>
            </w:r>
            <w:r w:rsidRPr="005C6BDF">
              <w:rPr>
                <w:noProof/>
                <w:webHidden/>
                <w:sz w:val="22"/>
                <w:szCs w:val="22"/>
              </w:rPr>
              <w:fldChar w:fldCharType="separate"/>
            </w:r>
            <w:r w:rsidRPr="005C6BDF">
              <w:rPr>
                <w:noProof/>
                <w:webHidden/>
                <w:sz w:val="22"/>
                <w:szCs w:val="22"/>
              </w:rPr>
              <w:t>37</w:t>
            </w:r>
            <w:r w:rsidRPr="005C6BDF">
              <w:rPr>
                <w:noProof/>
                <w:webHidden/>
                <w:sz w:val="22"/>
                <w:szCs w:val="22"/>
              </w:rPr>
              <w:fldChar w:fldCharType="end"/>
            </w:r>
          </w:hyperlink>
        </w:p>
        <w:p w14:paraId="53D79FE5" w14:textId="153BF027"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14" w:history="1">
            <w:r w:rsidRPr="005C6BDF">
              <w:rPr>
                <w:rStyle w:val="Hyperlink"/>
                <w:rFonts w:cstheme="minorHAnsi"/>
                <w:noProof/>
                <w:sz w:val="22"/>
                <w:szCs w:val="22"/>
                <w:specVanish/>
              </w:rPr>
              <w:t>10.3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Notice of Force Majeure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_Toc204948914 \h </w:instrText>
            </w:r>
            <w:r w:rsidRPr="005C6BDF">
              <w:rPr>
                <w:noProof/>
                <w:webHidden/>
                <w:sz w:val="22"/>
                <w:szCs w:val="22"/>
              </w:rPr>
            </w:r>
            <w:r w:rsidRPr="005C6BDF">
              <w:rPr>
                <w:noProof/>
                <w:webHidden/>
                <w:sz w:val="22"/>
                <w:szCs w:val="22"/>
              </w:rPr>
              <w:fldChar w:fldCharType="separate"/>
            </w:r>
            <w:r w:rsidRPr="005C6BDF">
              <w:rPr>
                <w:noProof/>
                <w:webHidden/>
                <w:sz w:val="22"/>
                <w:szCs w:val="22"/>
              </w:rPr>
              <w:t>37</w:t>
            </w:r>
            <w:r w:rsidRPr="005C6BDF">
              <w:rPr>
                <w:noProof/>
                <w:webHidden/>
                <w:sz w:val="22"/>
                <w:szCs w:val="22"/>
              </w:rPr>
              <w:fldChar w:fldCharType="end"/>
            </w:r>
          </w:hyperlink>
        </w:p>
        <w:p w14:paraId="121DEB56" w14:textId="2D957CAF"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15" w:history="1">
            <w:r w:rsidRPr="005C6BDF">
              <w:rPr>
                <w:rStyle w:val="Hyperlink"/>
                <w:rFonts w:cstheme="minorHAnsi"/>
                <w:noProof/>
                <w:sz w:val="22"/>
                <w:szCs w:val="22"/>
                <w:specVanish/>
              </w:rPr>
              <w:t>10.4</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Termination Following Force Majeure Event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_Toc204948915 \h </w:instrText>
            </w:r>
            <w:r w:rsidRPr="005C6BDF">
              <w:rPr>
                <w:noProof/>
                <w:webHidden/>
                <w:sz w:val="22"/>
                <w:szCs w:val="22"/>
              </w:rPr>
            </w:r>
            <w:r w:rsidRPr="005C6BDF">
              <w:rPr>
                <w:noProof/>
                <w:webHidden/>
                <w:sz w:val="22"/>
                <w:szCs w:val="22"/>
              </w:rPr>
              <w:fldChar w:fldCharType="separate"/>
            </w:r>
            <w:r w:rsidRPr="005C6BDF">
              <w:rPr>
                <w:noProof/>
                <w:webHidden/>
                <w:sz w:val="22"/>
                <w:szCs w:val="22"/>
              </w:rPr>
              <w:t>38</w:t>
            </w:r>
            <w:r w:rsidRPr="005C6BDF">
              <w:rPr>
                <w:noProof/>
                <w:webHidden/>
                <w:sz w:val="22"/>
                <w:szCs w:val="22"/>
              </w:rPr>
              <w:fldChar w:fldCharType="end"/>
            </w:r>
          </w:hyperlink>
        </w:p>
        <w:p w14:paraId="20D9FF3C" w14:textId="6E5BCA93"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16" w:history="1">
            <w:r w:rsidRPr="005C6BDF">
              <w:rPr>
                <w:rStyle w:val="Hyperlink"/>
                <w:rFonts w:cstheme="minorHAnsi"/>
                <w:noProof/>
                <w:sz w:val="22"/>
                <w:szCs w:val="22"/>
              </w:rPr>
              <w:t>ARTICLE 11 DEFAULTS; REMEDIES; TERMINATION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_Toc204948916 \h </w:instrText>
            </w:r>
            <w:r w:rsidRPr="005C6BDF">
              <w:rPr>
                <w:noProof/>
                <w:webHidden/>
                <w:sz w:val="22"/>
                <w:szCs w:val="22"/>
              </w:rPr>
            </w:r>
            <w:r w:rsidRPr="005C6BDF">
              <w:rPr>
                <w:noProof/>
                <w:webHidden/>
                <w:sz w:val="22"/>
                <w:szCs w:val="22"/>
              </w:rPr>
              <w:fldChar w:fldCharType="separate"/>
            </w:r>
            <w:r w:rsidRPr="005C6BDF">
              <w:rPr>
                <w:noProof/>
                <w:webHidden/>
                <w:sz w:val="22"/>
                <w:szCs w:val="22"/>
              </w:rPr>
              <w:t>38</w:t>
            </w:r>
            <w:r w:rsidRPr="005C6BDF">
              <w:rPr>
                <w:noProof/>
                <w:webHidden/>
                <w:sz w:val="22"/>
                <w:szCs w:val="22"/>
              </w:rPr>
              <w:fldChar w:fldCharType="end"/>
            </w:r>
          </w:hyperlink>
        </w:p>
        <w:p w14:paraId="66217517" w14:textId="4AB0AA55"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17" w:history="1">
            <w:r w:rsidRPr="005C6BDF">
              <w:rPr>
                <w:rStyle w:val="Hyperlink"/>
                <w:rFonts w:cstheme="minorHAnsi"/>
                <w:noProof/>
                <w:sz w:val="22"/>
                <w:szCs w:val="22"/>
                <w:specVanish/>
              </w:rPr>
              <w:t>11.1</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Events of Default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_Toc204948917 \h </w:instrText>
            </w:r>
            <w:r w:rsidRPr="005C6BDF">
              <w:rPr>
                <w:noProof/>
                <w:webHidden/>
                <w:sz w:val="22"/>
                <w:szCs w:val="22"/>
              </w:rPr>
            </w:r>
            <w:r w:rsidRPr="005C6BDF">
              <w:rPr>
                <w:noProof/>
                <w:webHidden/>
                <w:sz w:val="22"/>
                <w:szCs w:val="22"/>
              </w:rPr>
              <w:fldChar w:fldCharType="separate"/>
            </w:r>
            <w:r w:rsidRPr="005C6BDF">
              <w:rPr>
                <w:noProof/>
                <w:webHidden/>
                <w:sz w:val="22"/>
                <w:szCs w:val="22"/>
              </w:rPr>
              <w:t>38</w:t>
            </w:r>
            <w:r w:rsidRPr="005C6BDF">
              <w:rPr>
                <w:noProof/>
                <w:webHidden/>
                <w:sz w:val="22"/>
                <w:szCs w:val="22"/>
              </w:rPr>
              <w:fldChar w:fldCharType="end"/>
            </w:r>
          </w:hyperlink>
        </w:p>
        <w:p w14:paraId="2C95DA75" w14:textId="258B1810"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18" w:history="1">
            <w:r w:rsidRPr="005C6BDF">
              <w:rPr>
                <w:rStyle w:val="Hyperlink"/>
                <w:rFonts w:cstheme="minorHAnsi"/>
                <w:noProof/>
                <w:sz w:val="22"/>
                <w:szCs w:val="22"/>
                <w:specVanish/>
              </w:rPr>
              <w:t>11.2</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Remedies; Declaration of Early Termination Date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_Toc204948918 \h </w:instrText>
            </w:r>
            <w:r w:rsidRPr="005C6BDF">
              <w:rPr>
                <w:noProof/>
                <w:webHidden/>
                <w:sz w:val="22"/>
                <w:szCs w:val="22"/>
              </w:rPr>
            </w:r>
            <w:r w:rsidRPr="005C6BDF">
              <w:rPr>
                <w:noProof/>
                <w:webHidden/>
                <w:sz w:val="22"/>
                <w:szCs w:val="22"/>
              </w:rPr>
              <w:fldChar w:fldCharType="separate"/>
            </w:r>
            <w:r w:rsidRPr="005C6BDF">
              <w:rPr>
                <w:noProof/>
                <w:webHidden/>
                <w:sz w:val="22"/>
                <w:szCs w:val="22"/>
              </w:rPr>
              <w:t>41</w:t>
            </w:r>
            <w:r w:rsidRPr="005C6BDF">
              <w:rPr>
                <w:noProof/>
                <w:webHidden/>
                <w:sz w:val="22"/>
                <w:szCs w:val="22"/>
              </w:rPr>
              <w:fldChar w:fldCharType="end"/>
            </w:r>
          </w:hyperlink>
        </w:p>
        <w:p w14:paraId="0BEA91F3" w14:textId="4539DBE0"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19" w:history="1">
            <w:r w:rsidRPr="005C6BDF">
              <w:rPr>
                <w:rStyle w:val="Hyperlink"/>
                <w:rFonts w:cstheme="minorHAnsi"/>
                <w:noProof/>
                <w:sz w:val="22"/>
                <w:szCs w:val="22"/>
                <w:specVanish/>
              </w:rPr>
              <w:t>11.3</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Damage Payment; Termination Payment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_Toc204948919 \h </w:instrText>
            </w:r>
            <w:r w:rsidRPr="005C6BDF">
              <w:rPr>
                <w:noProof/>
                <w:webHidden/>
                <w:sz w:val="22"/>
                <w:szCs w:val="22"/>
              </w:rPr>
            </w:r>
            <w:r w:rsidRPr="005C6BDF">
              <w:rPr>
                <w:noProof/>
                <w:webHidden/>
                <w:sz w:val="22"/>
                <w:szCs w:val="22"/>
              </w:rPr>
              <w:fldChar w:fldCharType="separate"/>
            </w:r>
            <w:r w:rsidRPr="005C6BDF">
              <w:rPr>
                <w:noProof/>
                <w:webHidden/>
                <w:sz w:val="22"/>
                <w:szCs w:val="22"/>
              </w:rPr>
              <w:t>41</w:t>
            </w:r>
            <w:r w:rsidRPr="005C6BDF">
              <w:rPr>
                <w:noProof/>
                <w:webHidden/>
                <w:sz w:val="22"/>
                <w:szCs w:val="22"/>
              </w:rPr>
              <w:fldChar w:fldCharType="end"/>
            </w:r>
          </w:hyperlink>
        </w:p>
        <w:p w14:paraId="40EDC9C7" w14:textId="5562DC7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20" w:history="1">
            <w:r w:rsidRPr="005C6BDF">
              <w:rPr>
                <w:rStyle w:val="Hyperlink"/>
                <w:rFonts w:cstheme="minorHAnsi"/>
                <w:noProof/>
                <w:sz w:val="22"/>
                <w:szCs w:val="22"/>
                <w:specVanish/>
              </w:rPr>
              <w:t>11.4</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Notice of Payment of Termination Payment or Damage Payment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_Toc204948920 \h </w:instrText>
            </w:r>
            <w:r w:rsidRPr="005C6BDF">
              <w:rPr>
                <w:noProof/>
                <w:webHidden/>
                <w:sz w:val="22"/>
                <w:szCs w:val="22"/>
              </w:rPr>
            </w:r>
            <w:r w:rsidRPr="005C6BDF">
              <w:rPr>
                <w:noProof/>
                <w:webHidden/>
                <w:sz w:val="22"/>
                <w:szCs w:val="22"/>
              </w:rPr>
              <w:fldChar w:fldCharType="separate"/>
            </w:r>
            <w:r w:rsidRPr="005C6BDF">
              <w:rPr>
                <w:noProof/>
                <w:webHidden/>
                <w:sz w:val="22"/>
                <w:szCs w:val="22"/>
              </w:rPr>
              <w:t>42</w:t>
            </w:r>
            <w:r w:rsidRPr="005C6BDF">
              <w:rPr>
                <w:noProof/>
                <w:webHidden/>
                <w:sz w:val="22"/>
                <w:szCs w:val="22"/>
              </w:rPr>
              <w:fldChar w:fldCharType="end"/>
            </w:r>
          </w:hyperlink>
        </w:p>
        <w:p w14:paraId="7D62C177" w14:textId="43729EC9"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21" w:history="1">
            <w:r w:rsidRPr="005C6BDF">
              <w:rPr>
                <w:rStyle w:val="Hyperlink"/>
                <w:rFonts w:cstheme="minorHAnsi"/>
                <w:noProof/>
                <w:sz w:val="22"/>
                <w:szCs w:val="22"/>
                <w:specVanish/>
              </w:rPr>
              <w:t>11.5</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Disputes With Respect to Termination Payment or Damage Payment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_Toc204948921 \h </w:instrText>
            </w:r>
            <w:r w:rsidRPr="005C6BDF">
              <w:rPr>
                <w:noProof/>
                <w:webHidden/>
                <w:sz w:val="22"/>
                <w:szCs w:val="22"/>
              </w:rPr>
            </w:r>
            <w:r w:rsidRPr="005C6BDF">
              <w:rPr>
                <w:noProof/>
                <w:webHidden/>
                <w:sz w:val="22"/>
                <w:szCs w:val="22"/>
              </w:rPr>
              <w:fldChar w:fldCharType="separate"/>
            </w:r>
            <w:r w:rsidRPr="005C6BDF">
              <w:rPr>
                <w:noProof/>
                <w:webHidden/>
                <w:sz w:val="22"/>
                <w:szCs w:val="22"/>
              </w:rPr>
              <w:t>42</w:t>
            </w:r>
            <w:r w:rsidRPr="005C6BDF">
              <w:rPr>
                <w:noProof/>
                <w:webHidden/>
                <w:sz w:val="22"/>
                <w:szCs w:val="22"/>
              </w:rPr>
              <w:fldChar w:fldCharType="end"/>
            </w:r>
          </w:hyperlink>
        </w:p>
        <w:p w14:paraId="50A4DAD4" w14:textId="5004722E"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22" w:history="1">
            <w:r w:rsidRPr="005C6BDF">
              <w:rPr>
                <w:rStyle w:val="Hyperlink"/>
                <w:rFonts w:cstheme="minorHAnsi"/>
                <w:noProof/>
                <w:sz w:val="22"/>
                <w:szCs w:val="22"/>
                <w:specVanish/>
              </w:rPr>
              <w:t>11.6</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Limitation on Seller’s Ability to Make or Agree to Third-Party Sales from the Facility after Early Termination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_Toc204948922 \h </w:instrText>
            </w:r>
            <w:r w:rsidRPr="005C6BDF">
              <w:rPr>
                <w:noProof/>
                <w:webHidden/>
                <w:sz w:val="22"/>
                <w:szCs w:val="22"/>
              </w:rPr>
            </w:r>
            <w:r w:rsidRPr="005C6BDF">
              <w:rPr>
                <w:noProof/>
                <w:webHidden/>
                <w:sz w:val="22"/>
                <w:szCs w:val="22"/>
              </w:rPr>
              <w:fldChar w:fldCharType="separate"/>
            </w:r>
            <w:r w:rsidRPr="005C6BDF">
              <w:rPr>
                <w:noProof/>
                <w:webHidden/>
                <w:sz w:val="22"/>
                <w:szCs w:val="22"/>
              </w:rPr>
              <w:t>43</w:t>
            </w:r>
            <w:r w:rsidRPr="005C6BDF">
              <w:rPr>
                <w:noProof/>
                <w:webHidden/>
                <w:sz w:val="22"/>
                <w:szCs w:val="22"/>
              </w:rPr>
              <w:fldChar w:fldCharType="end"/>
            </w:r>
          </w:hyperlink>
        </w:p>
        <w:p w14:paraId="5F6BE6BB" w14:textId="09F2B1D8"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23" w:history="1">
            <w:r w:rsidRPr="005C6BDF">
              <w:rPr>
                <w:rStyle w:val="Hyperlink"/>
                <w:rFonts w:cstheme="minorHAnsi"/>
                <w:noProof/>
                <w:sz w:val="22"/>
                <w:szCs w:val="22"/>
                <w:specVanish/>
              </w:rPr>
              <w:t>11.7</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Rights And Remedies Are Cumulative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_Toc204948923 \h </w:instrText>
            </w:r>
            <w:r w:rsidRPr="005C6BDF">
              <w:rPr>
                <w:noProof/>
                <w:webHidden/>
                <w:sz w:val="22"/>
                <w:szCs w:val="22"/>
              </w:rPr>
            </w:r>
            <w:r w:rsidRPr="005C6BDF">
              <w:rPr>
                <w:noProof/>
                <w:webHidden/>
                <w:sz w:val="22"/>
                <w:szCs w:val="22"/>
              </w:rPr>
              <w:fldChar w:fldCharType="separate"/>
            </w:r>
            <w:r w:rsidRPr="005C6BDF">
              <w:rPr>
                <w:noProof/>
                <w:webHidden/>
                <w:sz w:val="22"/>
                <w:szCs w:val="22"/>
              </w:rPr>
              <w:t>43</w:t>
            </w:r>
            <w:r w:rsidRPr="005C6BDF">
              <w:rPr>
                <w:noProof/>
                <w:webHidden/>
                <w:sz w:val="22"/>
                <w:szCs w:val="22"/>
              </w:rPr>
              <w:fldChar w:fldCharType="end"/>
            </w:r>
          </w:hyperlink>
        </w:p>
        <w:p w14:paraId="497F8D78" w14:textId="39021C8C"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24" w:history="1">
            <w:r w:rsidRPr="005C6BDF">
              <w:rPr>
                <w:rStyle w:val="Hyperlink"/>
                <w:rFonts w:cstheme="minorHAnsi"/>
                <w:noProof/>
                <w:sz w:val="22"/>
                <w:szCs w:val="22"/>
                <w:specVanish/>
              </w:rPr>
              <w:t>11.8</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Mitigation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_Toc204948924 \h </w:instrText>
            </w:r>
            <w:r w:rsidRPr="005C6BDF">
              <w:rPr>
                <w:noProof/>
                <w:webHidden/>
                <w:sz w:val="22"/>
                <w:szCs w:val="22"/>
              </w:rPr>
            </w:r>
            <w:r w:rsidRPr="005C6BDF">
              <w:rPr>
                <w:noProof/>
                <w:webHidden/>
                <w:sz w:val="22"/>
                <w:szCs w:val="22"/>
              </w:rPr>
              <w:fldChar w:fldCharType="separate"/>
            </w:r>
            <w:r w:rsidRPr="005C6BDF">
              <w:rPr>
                <w:noProof/>
                <w:webHidden/>
                <w:sz w:val="22"/>
                <w:szCs w:val="22"/>
              </w:rPr>
              <w:t>43</w:t>
            </w:r>
            <w:r w:rsidRPr="005C6BDF">
              <w:rPr>
                <w:noProof/>
                <w:webHidden/>
                <w:sz w:val="22"/>
                <w:szCs w:val="22"/>
              </w:rPr>
              <w:fldChar w:fldCharType="end"/>
            </w:r>
          </w:hyperlink>
        </w:p>
        <w:p w14:paraId="3D62FFE6" w14:textId="326E56FE"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25" w:history="1">
            <w:r w:rsidRPr="005C6BDF">
              <w:rPr>
                <w:rStyle w:val="Hyperlink"/>
                <w:rFonts w:cstheme="minorHAnsi"/>
                <w:noProof/>
                <w:sz w:val="22"/>
                <w:szCs w:val="22"/>
                <w:specVanish/>
              </w:rPr>
              <w:t>11.9</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Pass Through of Buyer Liability</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_Toc204948925 \h </w:instrText>
            </w:r>
            <w:r w:rsidRPr="005C6BDF">
              <w:rPr>
                <w:noProof/>
                <w:webHidden/>
                <w:sz w:val="22"/>
                <w:szCs w:val="22"/>
              </w:rPr>
            </w:r>
            <w:r w:rsidRPr="005C6BDF">
              <w:rPr>
                <w:noProof/>
                <w:webHidden/>
                <w:sz w:val="22"/>
                <w:szCs w:val="22"/>
              </w:rPr>
              <w:fldChar w:fldCharType="separate"/>
            </w:r>
            <w:r w:rsidRPr="005C6BDF">
              <w:rPr>
                <w:noProof/>
                <w:webHidden/>
                <w:sz w:val="22"/>
                <w:szCs w:val="22"/>
              </w:rPr>
              <w:t>43</w:t>
            </w:r>
            <w:r w:rsidRPr="005C6BDF">
              <w:rPr>
                <w:noProof/>
                <w:webHidden/>
                <w:sz w:val="22"/>
                <w:szCs w:val="22"/>
              </w:rPr>
              <w:fldChar w:fldCharType="end"/>
            </w:r>
          </w:hyperlink>
        </w:p>
        <w:p w14:paraId="19FFE317" w14:textId="41214C97"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26" w:history="1">
            <w:r w:rsidRPr="005C6BDF">
              <w:rPr>
                <w:rStyle w:val="Hyperlink"/>
                <w:rFonts w:cstheme="minorHAnsi"/>
                <w:noProof/>
                <w:sz w:val="22"/>
                <w:szCs w:val="22"/>
                <w:specVanish/>
              </w:rPr>
              <w:t>ARTICLE 12 LIMITATION OF LIABILITY AND EXCLUSION OF WARRANTIES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_Toc204948926 \h </w:instrText>
            </w:r>
            <w:r w:rsidRPr="005C6BDF">
              <w:rPr>
                <w:noProof/>
                <w:webHidden/>
                <w:sz w:val="22"/>
                <w:szCs w:val="22"/>
              </w:rPr>
            </w:r>
            <w:r w:rsidRPr="005C6BDF">
              <w:rPr>
                <w:noProof/>
                <w:webHidden/>
                <w:sz w:val="22"/>
                <w:szCs w:val="22"/>
              </w:rPr>
              <w:fldChar w:fldCharType="separate"/>
            </w:r>
            <w:r w:rsidRPr="005C6BDF">
              <w:rPr>
                <w:noProof/>
                <w:webHidden/>
                <w:sz w:val="22"/>
                <w:szCs w:val="22"/>
              </w:rPr>
              <w:t>44</w:t>
            </w:r>
            <w:r w:rsidRPr="005C6BDF">
              <w:rPr>
                <w:noProof/>
                <w:webHidden/>
                <w:sz w:val="22"/>
                <w:szCs w:val="22"/>
              </w:rPr>
              <w:fldChar w:fldCharType="end"/>
            </w:r>
          </w:hyperlink>
        </w:p>
        <w:p w14:paraId="08B7963E" w14:textId="26D7C2CE"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27" w:history="1">
            <w:r w:rsidRPr="005C6BDF">
              <w:rPr>
                <w:rStyle w:val="Hyperlink"/>
                <w:rFonts w:cstheme="minorHAnsi"/>
                <w:noProof/>
                <w:sz w:val="22"/>
                <w:szCs w:val="22"/>
                <w:specVanish/>
              </w:rPr>
              <w:t>12.1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No Consequential Damages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_Toc204948927 \h </w:instrText>
            </w:r>
            <w:r w:rsidRPr="005C6BDF">
              <w:rPr>
                <w:noProof/>
                <w:webHidden/>
                <w:sz w:val="22"/>
                <w:szCs w:val="22"/>
              </w:rPr>
            </w:r>
            <w:r w:rsidRPr="005C6BDF">
              <w:rPr>
                <w:noProof/>
                <w:webHidden/>
                <w:sz w:val="22"/>
                <w:szCs w:val="22"/>
              </w:rPr>
              <w:fldChar w:fldCharType="separate"/>
            </w:r>
            <w:r w:rsidRPr="005C6BDF">
              <w:rPr>
                <w:noProof/>
                <w:webHidden/>
                <w:sz w:val="22"/>
                <w:szCs w:val="22"/>
              </w:rPr>
              <w:t>44</w:t>
            </w:r>
            <w:r w:rsidRPr="005C6BDF">
              <w:rPr>
                <w:noProof/>
                <w:webHidden/>
                <w:sz w:val="22"/>
                <w:szCs w:val="22"/>
              </w:rPr>
              <w:fldChar w:fldCharType="end"/>
            </w:r>
          </w:hyperlink>
        </w:p>
        <w:p w14:paraId="060B746F" w14:textId="7B4B12EF"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28" w:history="1">
            <w:r w:rsidRPr="005C6BDF">
              <w:rPr>
                <w:rStyle w:val="Hyperlink"/>
                <w:rFonts w:cstheme="minorHAnsi"/>
                <w:noProof/>
                <w:sz w:val="22"/>
                <w:szCs w:val="22"/>
                <w:specVanish/>
              </w:rPr>
              <w:t>12.2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Waiver and Exclusion of Other Damages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_Toc204948928 \h </w:instrText>
            </w:r>
            <w:r w:rsidRPr="005C6BDF">
              <w:rPr>
                <w:noProof/>
                <w:webHidden/>
                <w:sz w:val="22"/>
                <w:szCs w:val="22"/>
              </w:rPr>
            </w:r>
            <w:r w:rsidRPr="005C6BDF">
              <w:rPr>
                <w:noProof/>
                <w:webHidden/>
                <w:sz w:val="22"/>
                <w:szCs w:val="22"/>
              </w:rPr>
              <w:fldChar w:fldCharType="separate"/>
            </w:r>
            <w:r w:rsidRPr="005C6BDF">
              <w:rPr>
                <w:noProof/>
                <w:webHidden/>
                <w:sz w:val="22"/>
                <w:szCs w:val="22"/>
              </w:rPr>
              <w:t>44</w:t>
            </w:r>
            <w:r w:rsidRPr="005C6BDF">
              <w:rPr>
                <w:noProof/>
                <w:webHidden/>
                <w:sz w:val="22"/>
                <w:szCs w:val="22"/>
              </w:rPr>
              <w:fldChar w:fldCharType="end"/>
            </w:r>
          </w:hyperlink>
        </w:p>
        <w:p w14:paraId="007E8ABD" w14:textId="64529E8B"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29" w:history="1">
            <w:r w:rsidRPr="005C6BDF">
              <w:rPr>
                <w:rStyle w:val="Hyperlink"/>
                <w:rFonts w:cstheme="minorHAnsi"/>
                <w:noProof/>
                <w:sz w:val="22"/>
                <w:szCs w:val="22"/>
              </w:rPr>
              <w:t>ARTICLE 13 REPRESENTATIONS AND WARRANTIES; COVENANTS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_Toc204948929 \h </w:instrText>
            </w:r>
            <w:r w:rsidRPr="005C6BDF">
              <w:rPr>
                <w:noProof/>
                <w:webHidden/>
                <w:sz w:val="22"/>
                <w:szCs w:val="22"/>
              </w:rPr>
            </w:r>
            <w:r w:rsidRPr="005C6BDF">
              <w:rPr>
                <w:noProof/>
                <w:webHidden/>
                <w:sz w:val="22"/>
                <w:szCs w:val="22"/>
              </w:rPr>
              <w:fldChar w:fldCharType="separate"/>
            </w:r>
            <w:r w:rsidRPr="005C6BDF">
              <w:rPr>
                <w:noProof/>
                <w:webHidden/>
                <w:sz w:val="22"/>
                <w:szCs w:val="22"/>
              </w:rPr>
              <w:t>45</w:t>
            </w:r>
            <w:r w:rsidRPr="005C6BDF">
              <w:rPr>
                <w:noProof/>
                <w:webHidden/>
                <w:sz w:val="22"/>
                <w:szCs w:val="22"/>
              </w:rPr>
              <w:fldChar w:fldCharType="end"/>
            </w:r>
          </w:hyperlink>
        </w:p>
        <w:p w14:paraId="119D21EC" w14:textId="20FD9BBF"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30" w:history="1">
            <w:r w:rsidRPr="005C6BDF">
              <w:rPr>
                <w:rStyle w:val="Hyperlink"/>
                <w:rFonts w:cstheme="minorHAnsi"/>
                <w:noProof/>
                <w:sz w:val="22"/>
                <w:szCs w:val="22"/>
                <w:specVanish/>
              </w:rPr>
              <w:t>13.1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Seller’s Representations and Warranties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_Toc204948930 \h </w:instrText>
            </w:r>
            <w:r w:rsidRPr="005C6BDF">
              <w:rPr>
                <w:noProof/>
                <w:webHidden/>
                <w:sz w:val="22"/>
                <w:szCs w:val="22"/>
              </w:rPr>
            </w:r>
            <w:r w:rsidRPr="005C6BDF">
              <w:rPr>
                <w:noProof/>
                <w:webHidden/>
                <w:sz w:val="22"/>
                <w:szCs w:val="22"/>
              </w:rPr>
              <w:fldChar w:fldCharType="separate"/>
            </w:r>
            <w:r w:rsidRPr="005C6BDF">
              <w:rPr>
                <w:noProof/>
                <w:webHidden/>
                <w:sz w:val="22"/>
                <w:szCs w:val="22"/>
              </w:rPr>
              <w:t>45</w:t>
            </w:r>
            <w:r w:rsidRPr="005C6BDF">
              <w:rPr>
                <w:noProof/>
                <w:webHidden/>
                <w:sz w:val="22"/>
                <w:szCs w:val="22"/>
              </w:rPr>
              <w:fldChar w:fldCharType="end"/>
            </w:r>
          </w:hyperlink>
        </w:p>
        <w:p w14:paraId="542B031F" w14:textId="63F00130"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31" w:history="1">
            <w:r w:rsidRPr="005C6BDF">
              <w:rPr>
                <w:rStyle w:val="Hyperlink"/>
                <w:rFonts w:cstheme="minorHAnsi"/>
                <w:noProof/>
                <w:sz w:val="22"/>
                <w:szCs w:val="22"/>
                <w:specVanish/>
              </w:rPr>
              <w:t>13.2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Buyer’s Representations and Warranties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_Toc204948931 \h </w:instrText>
            </w:r>
            <w:r w:rsidRPr="005C6BDF">
              <w:rPr>
                <w:noProof/>
                <w:webHidden/>
                <w:sz w:val="22"/>
                <w:szCs w:val="22"/>
              </w:rPr>
            </w:r>
            <w:r w:rsidRPr="005C6BDF">
              <w:rPr>
                <w:noProof/>
                <w:webHidden/>
                <w:sz w:val="22"/>
                <w:szCs w:val="22"/>
              </w:rPr>
              <w:fldChar w:fldCharType="separate"/>
            </w:r>
            <w:r w:rsidRPr="005C6BDF">
              <w:rPr>
                <w:noProof/>
                <w:webHidden/>
                <w:sz w:val="22"/>
                <w:szCs w:val="22"/>
              </w:rPr>
              <w:t>46</w:t>
            </w:r>
            <w:r w:rsidRPr="005C6BDF">
              <w:rPr>
                <w:noProof/>
                <w:webHidden/>
                <w:sz w:val="22"/>
                <w:szCs w:val="22"/>
              </w:rPr>
              <w:fldChar w:fldCharType="end"/>
            </w:r>
          </w:hyperlink>
        </w:p>
        <w:p w14:paraId="11239DEF" w14:textId="53688F5E"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32" w:history="1">
            <w:r w:rsidRPr="005C6BDF">
              <w:rPr>
                <w:rStyle w:val="Hyperlink"/>
                <w:rFonts w:cstheme="minorHAnsi"/>
                <w:noProof/>
                <w:sz w:val="22"/>
                <w:szCs w:val="22"/>
                <w:specVanish/>
              </w:rPr>
              <w:t>13.3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General Covenants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_Toc204948932 \h </w:instrText>
            </w:r>
            <w:r w:rsidRPr="005C6BDF">
              <w:rPr>
                <w:noProof/>
                <w:webHidden/>
                <w:sz w:val="22"/>
                <w:szCs w:val="22"/>
              </w:rPr>
            </w:r>
            <w:r w:rsidRPr="005C6BDF">
              <w:rPr>
                <w:noProof/>
                <w:webHidden/>
                <w:sz w:val="22"/>
                <w:szCs w:val="22"/>
              </w:rPr>
              <w:fldChar w:fldCharType="separate"/>
            </w:r>
            <w:r w:rsidRPr="005C6BDF">
              <w:rPr>
                <w:noProof/>
                <w:webHidden/>
                <w:sz w:val="22"/>
                <w:szCs w:val="22"/>
              </w:rPr>
              <w:t>47</w:t>
            </w:r>
            <w:r w:rsidRPr="005C6BDF">
              <w:rPr>
                <w:noProof/>
                <w:webHidden/>
                <w:sz w:val="22"/>
                <w:szCs w:val="22"/>
              </w:rPr>
              <w:fldChar w:fldCharType="end"/>
            </w:r>
          </w:hyperlink>
        </w:p>
        <w:p w14:paraId="1E6E97A4" w14:textId="54BBE316"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33" w:history="1">
            <w:r w:rsidRPr="005C6BDF">
              <w:rPr>
                <w:rStyle w:val="Hyperlink"/>
                <w:rFonts w:cstheme="minorHAnsi"/>
                <w:noProof/>
                <w:sz w:val="22"/>
                <w:szCs w:val="22"/>
                <w:specVanish/>
              </w:rPr>
              <w:t>13.4</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Seller’s Covenants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_Toc204948933 \h </w:instrText>
            </w:r>
            <w:r w:rsidRPr="005C6BDF">
              <w:rPr>
                <w:noProof/>
                <w:webHidden/>
                <w:sz w:val="22"/>
                <w:szCs w:val="22"/>
              </w:rPr>
            </w:r>
            <w:r w:rsidRPr="005C6BDF">
              <w:rPr>
                <w:noProof/>
                <w:webHidden/>
                <w:sz w:val="22"/>
                <w:szCs w:val="22"/>
              </w:rPr>
              <w:fldChar w:fldCharType="separate"/>
            </w:r>
            <w:r w:rsidRPr="005C6BDF">
              <w:rPr>
                <w:noProof/>
                <w:webHidden/>
                <w:sz w:val="22"/>
                <w:szCs w:val="22"/>
              </w:rPr>
              <w:t>47</w:t>
            </w:r>
            <w:r w:rsidRPr="005C6BDF">
              <w:rPr>
                <w:noProof/>
                <w:webHidden/>
                <w:sz w:val="22"/>
                <w:szCs w:val="22"/>
              </w:rPr>
              <w:fldChar w:fldCharType="end"/>
            </w:r>
          </w:hyperlink>
        </w:p>
        <w:p w14:paraId="13BC42CD" w14:textId="7441FF68"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34" w:history="1">
            <w:r w:rsidRPr="005C6BDF">
              <w:rPr>
                <w:rStyle w:val="Hyperlink"/>
                <w:rFonts w:cstheme="minorHAnsi"/>
                <w:noProof/>
                <w:sz w:val="22"/>
                <w:szCs w:val="22"/>
              </w:rPr>
              <w:t>ARTICLE 14 ASSIGNMENT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_Toc204948934 \h </w:instrText>
            </w:r>
            <w:r w:rsidRPr="005C6BDF">
              <w:rPr>
                <w:noProof/>
                <w:webHidden/>
                <w:sz w:val="22"/>
                <w:szCs w:val="22"/>
              </w:rPr>
            </w:r>
            <w:r w:rsidRPr="005C6BDF">
              <w:rPr>
                <w:noProof/>
                <w:webHidden/>
                <w:sz w:val="22"/>
                <w:szCs w:val="22"/>
              </w:rPr>
              <w:fldChar w:fldCharType="separate"/>
            </w:r>
            <w:r w:rsidRPr="005C6BDF">
              <w:rPr>
                <w:noProof/>
                <w:webHidden/>
                <w:sz w:val="22"/>
                <w:szCs w:val="22"/>
              </w:rPr>
              <w:t>48</w:t>
            </w:r>
            <w:r w:rsidRPr="005C6BDF">
              <w:rPr>
                <w:noProof/>
                <w:webHidden/>
                <w:sz w:val="22"/>
                <w:szCs w:val="22"/>
              </w:rPr>
              <w:fldChar w:fldCharType="end"/>
            </w:r>
          </w:hyperlink>
        </w:p>
        <w:p w14:paraId="385B6C3E" w14:textId="71519520"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35" w:history="1">
            <w:r w:rsidRPr="005C6BDF">
              <w:rPr>
                <w:rStyle w:val="Hyperlink"/>
                <w:rFonts w:cstheme="minorHAnsi"/>
                <w:noProof/>
                <w:sz w:val="22"/>
                <w:szCs w:val="22"/>
                <w:specVanish/>
              </w:rPr>
              <w:t>14.1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General Prohibition on Assignments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_Toc204948935 \h </w:instrText>
            </w:r>
            <w:r w:rsidRPr="005C6BDF">
              <w:rPr>
                <w:noProof/>
                <w:webHidden/>
                <w:sz w:val="22"/>
                <w:szCs w:val="22"/>
              </w:rPr>
            </w:r>
            <w:r w:rsidRPr="005C6BDF">
              <w:rPr>
                <w:noProof/>
                <w:webHidden/>
                <w:sz w:val="22"/>
                <w:szCs w:val="22"/>
              </w:rPr>
              <w:fldChar w:fldCharType="separate"/>
            </w:r>
            <w:r w:rsidRPr="005C6BDF">
              <w:rPr>
                <w:noProof/>
                <w:webHidden/>
                <w:sz w:val="22"/>
                <w:szCs w:val="22"/>
              </w:rPr>
              <w:t>48</w:t>
            </w:r>
            <w:r w:rsidRPr="005C6BDF">
              <w:rPr>
                <w:noProof/>
                <w:webHidden/>
                <w:sz w:val="22"/>
                <w:szCs w:val="22"/>
              </w:rPr>
              <w:fldChar w:fldCharType="end"/>
            </w:r>
          </w:hyperlink>
        </w:p>
        <w:p w14:paraId="26546216" w14:textId="6F8D23F5"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36" w:history="1">
            <w:r w:rsidRPr="005C6BDF">
              <w:rPr>
                <w:rStyle w:val="Hyperlink"/>
                <w:rFonts w:cstheme="minorHAnsi"/>
                <w:noProof/>
                <w:sz w:val="22"/>
                <w:szCs w:val="22"/>
                <w:specVanish/>
              </w:rPr>
              <w:t>14.2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Collateral Assignment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_Toc204948936 \h </w:instrText>
            </w:r>
            <w:r w:rsidRPr="005C6BDF">
              <w:rPr>
                <w:noProof/>
                <w:webHidden/>
                <w:sz w:val="22"/>
                <w:szCs w:val="22"/>
              </w:rPr>
            </w:r>
            <w:r w:rsidRPr="005C6BDF">
              <w:rPr>
                <w:noProof/>
                <w:webHidden/>
                <w:sz w:val="22"/>
                <w:szCs w:val="22"/>
              </w:rPr>
              <w:fldChar w:fldCharType="separate"/>
            </w:r>
            <w:r w:rsidRPr="005C6BDF">
              <w:rPr>
                <w:noProof/>
                <w:webHidden/>
                <w:sz w:val="22"/>
                <w:szCs w:val="22"/>
              </w:rPr>
              <w:t>48</w:t>
            </w:r>
            <w:r w:rsidRPr="005C6BDF">
              <w:rPr>
                <w:noProof/>
                <w:webHidden/>
                <w:sz w:val="22"/>
                <w:szCs w:val="22"/>
              </w:rPr>
              <w:fldChar w:fldCharType="end"/>
            </w:r>
          </w:hyperlink>
        </w:p>
        <w:p w14:paraId="0E43BE7C" w14:textId="427A1E7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37" w:history="1">
            <w:r w:rsidRPr="005C6BDF">
              <w:rPr>
                <w:rStyle w:val="Hyperlink"/>
                <w:rFonts w:cstheme="minorHAnsi"/>
                <w:noProof/>
                <w:sz w:val="22"/>
                <w:szCs w:val="22"/>
                <w:specVanish/>
              </w:rPr>
              <w:t>14.3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Permitted Assignment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_Toc204948937 \h </w:instrText>
            </w:r>
            <w:r w:rsidRPr="005C6BDF">
              <w:rPr>
                <w:noProof/>
                <w:webHidden/>
                <w:sz w:val="22"/>
                <w:szCs w:val="22"/>
              </w:rPr>
            </w:r>
            <w:r w:rsidRPr="005C6BDF">
              <w:rPr>
                <w:noProof/>
                <w:webHidden/>
                <w:sz w:val="22"/>
                <w:szCs w:val="22"/>
              </w:rPr>
              <w:fldChar w:fldCharType="separate"/>
            </w:r>
            <w:r w:rsidRPr="005C6BDF">
              <w:rPr>
                <w:noProof/>
                <w:webHidden/>
                <w:sz w:val="22"/>
                <w:szCs w:val="22"/>
              </w:rPr>
              <w:t>50</w:t>
            </w:r>
            <w:r w:rsidRPr="005C6BDF">
              <w:rPr>
                <w:noProof/>
                <w:webHidden/>
                <w:sz w:val="22"/>
                <w:szCs w:val="22"/>
              </w:rPr>
              <w:fldChar w:fldCharType="end"/>
            </w:r>
          </w:hyperlink>
        </w:p>
        <w:p w14:paraId="57EF6261" w14:textId="5F7351E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38" w:history="1">
            <w:r w:rsidRPr="005C6BDF">
              <w:rPr>
                <w:rStyle w:val="Hyperlink"/>
                <w:rFonts w:cstheme="minorHAnsi"/>
                <w:noProof/>
                <w:sz w:val="22"/>
                <w:szCs w:val="22"/>
                <w:specVanish/>
              </w:rPr>
              <w:t>14.4</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Portfolio Financing</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_Toc204948938 \h </w:instrText>
            </w:r>
            <w:r w:rsidRPr="005C6BDF">
              <w:rPr>
                <w:noProof/>
                <w:webHidden/>
                <w:sz w:val="22"/>
                <w:szCs w:val="22"/>
              </w:rPr>
            </w:r>
            <w:r w:rsidRPr="005C6BDF">
              <w:rPr>
                <w:noProof/>
                <w:webHidden/>
                <w:sz w:val="22"/>
                <w:szCs w:val="22"/>
              </w:rPr>
              <w:fldChar w:fldCharType="separate"/>
            </w:r>
            <w:r w:rsidRPr="005C6BDF">
              <w:rPr>
                <w:noProof/>
                <w:webHidden/>
                <w:sz w:val="22"/>
                <w:szCs w:val="22"/>
              </w:rPr>
              <w:t>51</w:t>
            </w:r>
            <w:r w:rsidRPr="005C6BDF">
              <w:rPr>
                <w:noProof/>
                <w:webHidden/>
                <w:sz w:val="22"/>
                <w:szCs w:val="22"/>
              </w:rPr>
              <w:fldChar w:fldCharType="end"/>
            </w:r>
          </w:hyperlink>
        </w:p>
        <w:p w14:paraId="159DFA15" w14:textId="1EFEAB19"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39" w:history="1">
            <w:r w:rsidRPr="005C6BDF">
              <w:rPr>
                <w:rStyle w:val="Hyperlink"/>
                <w:rFonts w:cstheme="minorHAnsi"/>
                <w:noProof/>
                <w:sz w:val="22"/>
                <w:szCs w:val="22"/>
                <w:specVanish/>
              </w:rPr>
              <w:t>14.5</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Buyer Financing Assignment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_Toc204948939 \h </w:instrText>
            </w:r>
            <w:r w:rsidRPr="005C6BDF">
              <w:rPr>
                <w:noProof/>
                <w:webHidden/>
                <w:sz w:val="22"/>
                <w:szCs w:val="22"/>
              </w:rPr>
            </w:r>
            <w:r w:rsidRPr="005C6BDF">
              <w:rPr>
                <w:noProof/>
                <w:webHidden/>
                <w:sz w:val="22"/>
                <w:szCs w:val="22"/>
              </w:rPr>
              <w:fldChar w:fldCharType="separate"/>
            </w:r>
            <w:r w:rsidRPr="005C6BDF">
              <w:rPr>
                <w:noProof/>
                <w:webHidden/>
                <w:sz w:val="22"/>
                <w:szCs w:val="22"/>
              </w:rPr>
              <w:t>51</w:t>
            </w:r>
            <w:r w:rsidRPr="005C6BDF">
              <w:rPr>
                <w:noProof/>
                <w:webHidden/>
                <w:sz w:val="22"/>
                <w:szCs w:val="22"/>
              </w:rPr>
              <w:fldChar w:fldCharType="end"/>
            </w:r>
          </w:hyperlink>
        </w:p>
        <w:p w14:paraId="688FBF1C" w14:textId="50B6870F"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40" w:history="1">
            <w:r w:rsidRPr="005C6BDF">
              <w:rPr>
                <w:rStyle w:val="Hyperlink"/>
                <w:rFonts w:cstheme="minorHAnsi"/>
                <w:noProof/>
                <w:sz w:val="22"/>
                <w:szCs w:val="22"/>
              </w:rPr>
              <w:t>ARTICLE 15 DISPUTE RESOLUTION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_Toc204948940 \h </w:instrText>
            </w:r>
            <w:r w:rsidRPr="005C6BDF">
              <w:rPr>
                <w:noProof/>
                <w:webHidden/>
                <w:sz w:val="22"/>
                <w:szCs w:val="22"/>
              </w:rPr>
            </w:r>
            <w:r w:rsidRPr="005C6BDF">
              <w:rPr>
                <w:noProof/>
                <w:webHidden/>
                <w:sz w:val="22"/>
                <w:szCs w:val="22"/>
              </w:rPr>
              <w:fldChar w:fldCharType="separate"/>
            </w:r>
            <w:r w:rsidRPr="005C6BDF">
              <w:rPr>
                <w:noProof/>
                <w:webHidden/>
                <w:sz w:val="22"/>
                <w:szCs w:val="22"/>
              </w:rPr>
              <w:t>51</w:t>
            </w:r>
            <w:r w:rsidRPr="005C6BDF">
              <w:rPr>
                <w:noProof/>
                <w:webHidden/>
                <w:sz w:val="22"/>
                <w:szCs w:val="22"/>
              </w:rPr>
              <w:fldChar w:fldCharType="end"/>
            </w:r>
          </w:hyperlink>
        </w:p>
        <w:p w14:paraId="6DA379F3" w14:textId="0964441E"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41" w:history="1">
            <w:r w:rsidRPr="005C6BDF">
              <w:rPr>
                <w:rStyle w:val="Hyperlink"/>
                <w:rFonts w:cstheme="minorHAnsi"/>
                <w:noProof/>
                <w:sz w:val="22"/>
                <w:szCs w:val="22"/>
                <w:specVanish/>
              </w:rPr>
              <w:t>15.1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Governing Law; Venue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_Toc204948941 \h </w:instrText>
            </w:r>
            <w:r w:rsidRPr="005C6BDF">
              <w:rPr>
                <w:noProof/>
                <w:webHidden/>
                <w:sz w:val="22"/>
                <w:szCs w:val="22"/>
              </w:rPr>
            </w:r>
            <w:r w:rsidRPr="005C6BDF">
              <w:rPr>
                <w:noProof/>
                <w:webHidden/>
                <w:sz w:val="22"/>
                <w:szCs w:val="22"/>
              </w:rPr>
              <w:fldChar w:fldCharType="separate"/>
            </w:r>
            <w:r w:rsidRPr="005C6BDF">
              <w:rPr>
                <w:noProof/>
                <w:webHidden/>
                <w:sz w:val="22"/>
                <w:szCs w:val="22"/>
              </w:rPr>
              <w:t>51</w:t>
            </w:r>
            <w:r w:rsidRPr="005C6BDF">
              <w:rPr>
                <w:noProof/>
                <w:webHidden/>
                <w:sz w:val="22"/>
                <w:szCs w:val="22"/>
              </w:rPr>
              <w:fldChar w:fldCharType="end"/>
            </w:r>
          </w:hyperlink>
        </w:p>
        <w:p w14:paraId="338A44E2" w14:textId="1DE4F75F"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42" w:history="1">
            <w:r w:rsidRPr="005C6BDF">
              <w:rPr>
                <w:rStyle w:val="Hyperlink"/>
                <w:rFonts w:cstheme="minorHAnsi"/>
                <w:noProof/>
                <w:sz w:val="22"/>
                <w:szCs w:val="22"/>
                <w:specVanish/>
              </w:rPr>
              <w:t>15.2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Dispute Resolution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_Toc204948942 \h </w:instrText>
            </w:r>
            <w:r w:rsidRPr="005C6BDF">
              <w:rPr>
                <w:noProof/>
                <w:webHidden/>
                <w:sz w:val="22"/>
                <w:szCs w:val="22"/>
              </w:rPr>
            </w:r>
            <w:r w:rsidRPr="005C6BDF">
              <w:rPr>
                <w:noProof/>
                <w:webHidden/>
                <w:sz w:val="22"/>
                <w:szCs w:val="22"/>
              </w:rPr>
              <w:fldChar w:fldCharType="separate"/>
            </w:r>
            <w:r w:rsidRPr="005C6BDF">
              <w:rPr>
                <w:noProof/>
                <w:webHidden/>
                <w:sz w:val="22"/>
                <w:szCs w:val="22"/>
              </w:rPr>
              <w:t>51</w:t>
            </w:r>
            <w:r w:rsidRPr="005C6BDF">
              <w:rPr>
                <w:noProof/>
                <w:webHidden/>
                <w:sz w:val="22"/>
                <w:szCs w:val="22"/>
              </w:rPr>
              <w:fldChar w:fldCharType="end"/>
            </w:r>
          </w:hyperlink>
        </w:p>
        <w:p w14:paraId="5A815144" w14:textId="41374AD4"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43" w:history="1">
            <w:r w:rsidRPr="005C6BDF">
              <w:rPr>
                <w:rStyle w:val="Hyperlink"/>
                <w:rFonts w:cstheme="minorHAnsi"/>
                <w:noProof/>
                <w:sz w:val="22"/>
                <w:szCs w:val="22"/>
                <w:specVanish/>
              </w:rPr>
              <w:t>15.3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Attorneys’ Fees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_Toc204948943 \h </w:instrText>
            </w:r>
            <w:r w:rsidRPr="005C6BDF">
              <w:rPr>
                <w:noProof/>
                <w:webHidden/>
                <w:sz w:val="22"/>
                <w:szCs w:val="22"/>
              </w:rPr>
            </w:r>
            <w:r w:rsidRPr="005C6BDF">
              <w:rPr>
                <w:noProof/>
                <w:webHidden/>
                <w:sz w:val="22"/>
                <w:szCs w:val="22"/>
              </w:rPr>
              <w:fldChar w:fldCharType="separate"/>
            </w:r>
            <w:r w:rsidRPr="005C6BDF">
              <w:rPr>
                <w:noProof/>
                <w:webHidden/>
                <w:sz w:val="22"/>
                <w:szCs w:val="22"/>
              </w:rPr>
              <w:t>52</w:t>
            </w:r>
            <w:r w:rsidRPr="005C6BDF">
              <w:rPr>
                <w:noProof/>
                <w:webHidden/>
                <w:sz w:val="22"/>
                <w:szCs w:val="22"/>
              </w:rPr>
              <w:fldChar w:fldCharType="end"/>
            </w:r>
          </w:hyperlink>
        </w:p>
        <w:p w14:paraId="2E177C44" w14:textId="584387D0"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44" w:history="1">
            <w:r w:rsidRPr="005C6BDF">
              <w:rPr>
                <w:rStyle w:val="Hyperlink"/>
                <w:rFonts w:cstheme="minorHAnsi"/>
                <w:noProof/>
                <w:sz w:val="22"/>
                <w:szCs w:val="22"/>
              </w:rPr>
              <w:t>ARTICLE 16 INDEMNIFICATION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_Toc204948944 \h </w:instrText>
            </w:r>
            <w:r w:rsidRPr="005C6BDF">
              <w:rPr>
                <w:noProof/>
                <w:webHidden/>
                <w:sz w:val="22"/>
                <w:szCs w:val="22"/>
              </w:rPr>
            </w:r>
            <w:r w:rsidRPr="005C6BDF">
              <w:rPr>
                <w:noProof/>
                <w:webHidden/>
                <w:sz w:val="22"/>
                <w:szCs w:val="22"/>
              </w:rPr>
              <w:fldChar w:fldCharType="separate"/>
            </w:r>
            <w:r w:rsidRPr="005C6BDF">
              <w:rPr>
                <w:noProof/>
                <w:webHidden/>
                <w:sz w:val="22"/>
                <w:szCs w:val="22"/>
              </w:rPr>
              <w:t>52</w:t>
            </w:r>
            <w:r w:rsidRPr="005C6BDF">
              <w:rPr>
                <w:noProof/>
                <w:webHidden/>
                <w:sz w:val="22"/>
                <w:szCs w:val="22"/>
              </w:rPr>
              <w:fldChar w:fldCharType="end"/>
            </w:r>
          </w:hyperlink>
        </w:p>
        <w:p w14:paraId="5606F905" w14:textId="64C44E53"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45" w:history="1">
            <w:r w:rsidRPr="005C6BDF">
              <w:rPr>
                <w:rStyle w:val="Hyperlink"/>
                <w:rFonts w:cstheme="minorHAnsi"/>
                <w:noProof/>
                <w:sz w:val="22"/>
                <w:szCs w:val="22"/>
              </w:rPr>
              <w:t>16.1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Indemnification</w:t>
            </w:r>
            <w:r w:rsidRPr="005C6BDF">
              <w:rPr>
                <w:rStyle w:val="Hyperlink"/>
                <w:rFonts w:cstheme="minorHAnsi"/>
                <w:noProof/>
                <w:sz w:val="22"/>
                <w:szCs w:val="22"/>
              </w:rPr>
              <w: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_Toc204948945 \h </w:instrText>
            </w:r>
            <w:r w:rsidRPr="005C6BDF">
              <w:rPr>
                <w:noProof/>
                <w:webHidden/>
                <w:sz w:val="22"/>
                <w:szCs w:val="22"/>
              </w:rPr>
            </w:r>
            <w:r w:rsidRPr="005C6BDF">
              <w:rPr>
                <w:noProof/>
                <w:webHidden/>
                <w:sz w:val="22"/>
                <w:szCs w:val="22"/>
              </w:rPr>
              <w:fldChar w:fldCharType="separate"/>
            </w:r>
            <w:r w:rsidRPr="005C6BDF">
              <w:rPr>
                <w:noProof/>
                <w:webHidden/>
                <w:sz w:val="22"/>
                <w:szCs w:val="22"/>
              </w:rPr>
              <w:t>52</w:t>
            </w:r>
            <w:r w:rsidRPr="005C6BDF">
              <w:rPr>
                <w:noProof/>
                <w:webHidden/>
                <w:sz w:val="22"/>
                <w:szCs w:val="22"/>
              </w:rPr>
              <w:fldChar w:fldCharType="end"/>
            </w:r>
          </w:hyperlink>
        </w:p>
        <w:p w14:paraId="648C171F" w14:textId="7778C52F"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46" w:history="1">
            <w:r w:rsidRPr="005C6BDF">
              <w:rPr>
                <w:rStyle w:val="Hyperlink"/>
                <w:rFonts w:cstheme="minorHAnsi"/>
                <w:noProof/>
                <w:sz w:val="22"/>
                <w:szCs w:val="22"/>
                <w:specVanish/>
              </w:rPr>
              <w:t>16.2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Claims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_Toc204948946 \h </w:instrText>
            </w:r>
            <w:r w:rsidRPr="005C6BDF">
              <w:rPr>
                <w:noProof/>
                <w:webHidden/>
                <w:sz w:val="22"/>
                <w:szCs w:val="22"/>
              </w:rPr>
            </w:r>
            <w:r w:rsidRPr="005C6BDF">
              <w:rPr>
                <w:noProof/>
                <w:webHidden/>
                <w:sz w:val="22"/>
                <w:szCs w:val="22"/>
              </w:rPr>
              <w:fldChar w:fldCharType="separate"/>
            </w:r>
            <w:r w:rsidRPr="005C6BDF">
              <w:rPr>
                <w:noProof/>
                <w:webHidden/>
                <w:sz w:val="22"/>
                <w:szCs w:val="22"/>
              </w:rPr>
              <w:t>53</w:t>
            </w:r>
            <w:r w:rsidRPr="005C6BDF">
              <w:rPr>
                <w:noProof/>
                <w:webHidden/>
                <w:sz w:val="22"/>
                <w:szCs w:val="22"/>
              </w:rPr>
              <w:fldChar w:fldCharType="end"/>
            </w:r>
          </w:hyperlink>
        </w:p>
        <w:p w14:paraId="6D5FE616" w14:textId="5D703F86"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47" w:history="1">
            <w:r w:rsidRPr="005C6BDF">
              <w:rPr>
                <w:rStyle w:val="Hyperlink"/>
                <w:rFonts w:cstheme="minorHAnsi"/>
                <w:noProof/>
                <w:sz w:val="22"/>
                <w:szCs w:val="22"/>
              </w:rPr>
              <w:t>ARTICLE 17 INSURANCE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_Toc204948947 \h </w:instrText>
            </w:r>
            <w:r w:rsidRPr="005C6BDF">
              <w:rPr>
                <w:noProof/>
                <w:webHidden/>
                <w:sz w:val="22"/>
                <w:szCs w:val="22"/>
              </w:rPr>
            </w:r>
            <w:r w:rsidRPr="005C6BDF">
              <w:rPr>
                <w:noProof/>
                <w:webHidden/>
                <w:sz w:val="22"/>
                <w:szCs w:val="22"/>
              </w:rPr>
              <w:fldChar w:fldCharType="separate"/>
            </w:r>
            <w:r w:rsidRPr="005C6BDF">
              <w:rPr>
                <w:noProof/>
                <w:webHidden/>
                <w:sz w:val="22"/>
                <w:szCs w:val="22"/>
              </w:rPr>
              <w:t>53</w:t>
            </w:r>
            <w:r w:rsidRPr="005C6BDF">
              <w:rPr>
                <w:noProof/>
                <w:webHidden/>
                <w:sz w:val="22"/>
                <w:szCs w:val="22"/>
              </w:rPr>
              <w:fldChar w:fldCharType="end"/>
            </w:r>
          </w:hyperlink>
        </w:p>
        <w:p w14:paraId="130AD46E" w14:textId="183D53E7"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48" w:history="1">
            <w:r w:rsidRPr="005C6BDF">
              <w:rPr>
                <w:rStyle w:val="Hyperlink"/>
                <w:rFonts w:cstheme="minorHAnsi"/>
                <w:noProof/>
                <w:sz w:val="22"/>
                <w:szCs w:val="22"/>
                <w:specVanish/>
              </w:rPr>
              <w:t>17.1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Insurance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_Toc204948948 \h </w:instrText>
            </w:r>
            <w:r w:rsidRPr="005C6BDF">
              <w:rPr>
                <w:noProof/>
                <w:webHidden/>
                <w:sz w:val="22"/>
                <w:szCs w:val="22"/>
              </w:rPr>
            </w:r>
            <w:r w:rsidRPr="005C6BDF">
              <w:rPr>
                <w:noProof/>
                <w:webHidden/>
                <w:sz w:val="22"/>
                <w:szCs w:val="22"/>
              </w:rPr>
              <w:fldChar w:fldCharType="separate"/>
            </w:r>
            <w:r w:rsidRPr="005C6BDF">
              <w:rPr>
                <w:noProof/>
                <w:webHidden/>
                <w:sz w:val="22"/>
                <w:szCs w:val="22"/>
              </w:rPr>
              <w:t>53</w:t>
            </w:r>
            <w:r w:rsidRPr="005C6BDF">
              <w:rPr>
                <w:noProof/>
                <w:webHidden/>
                <w:sz w:val="22"/>
                <w:szCs w:val="22"/>
              </w:rPr>
              <w:fldChar w:fldCharType="end"/>
            </w:r>
          </w:hyperlink>
        </w:p>
        <w:p w14:paraId="21842BCC" w14:textId="3D9A0289"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49" w:history="1">
            <w:r w:rsidRPr="005C6BDF">
              <w:rPr>
                <w:rStyle w:val="Hyperlink"/>
                <w:rFonts w:cstheme="minorHAnsi"/>
                <w:noProof/>
                <w:sz w:val="22"/>
                <w:szCs w:val="22"/>
              </w:rPr>
              <w:t>ARTICLE 18 CONFIDENTIAL INFORMATION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_Toc204948949 \h </w:instrText>
            </w:r>
            <w:r w:rsidRPr="005C6BDF">
              <w:rPr>
                <w:noProof/>
                <w:webHidden/>
                <w:sz w:val="22"/>
                <w:szCs w:val="22"/>
              </w:rPr>
            </w:r>
            <w:r w:rsidRPr="005C6BDF">
              <w:rPr>
                <w:noProof/>
                <w:webHidden/>
                <w:sz w:val="22"/>
                <w:szCs w:val="22"/>
              </w:rPr>
              <w:fldChar w:fldCharType="separate"/>
            </w:r>
            <w:r w:rsidRPr="005C6BDF">
              <w:rPr>
                <w:noProof/>
                <w:webHidden/>
                <w:sz w:val="22"/>
                <w:szCs w:val="22"/>
              </w:rPr>
              <w:t>55</w:t>
            </w:r>
            <w:r w:rsidRPr="005C6BDF">
              <w:rPr>
                <w:noProof/>
                <w:webHidden/>
                <w:sz w:val="22"/>
                <w:szCs w:val="22"/>
              </w:rPr>
              <w:fldChar w:fldCharType="end"/>
            </w:r>
          </w:hyperlink>
        </w:p>
        <w:p w14:paraId="6690EE8C" w14:textId="790D4CFB"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50" w:history="1">
            <w:r w:rsidRPr="005C6BDF">
              <w:rPr>
                <w:rStyle w:val="Hyperlink"/>
                <w:rFonts w:cstheme="minorHAnsi"/>
                <w:noProof/>
                <w:sz w:val="22"/>
                <w:szCs w:val="22"/>
                <w:specVanish/>
              </w:rPr>
              <w:t>18.1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Definition of Confidential Information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_Toc204948950 \h </w:instrText>
            </w:r>
            <w:r w:rsidRPr="005C6BDF">
              <w:rPr>
                <w:noProof/>
                <w:webHidden/>
                <w:sz w:val="22"/>
                <w:szCs w:val="22"/>
              </w:rPr>
            </w:r>
            <w:r w:rsidRPr="005C6BDF">
              <w:rPr>
                <w:noProof/>
                <w:webHidden/>
                <w:sz w:val="22"/>
                <w:szCs w:val="22"/>
              </w:rPr>
              <w:fldChar w:fldCharType="separate"/>
            </w:r>
            <w:r w:rsidRPr="005C6BDF">
              <w:rPr>
                <w:noProof/>
                <w:webHidden/>
                <w:sz w:val="22"/>
                <w:szCs w:val="22"/>
              </w:rPr>
              <w:t>55</w:t>
            </w:r>
            <w:r w:rsidRPr="005C6BDF">
              <w:rPr>
                <w:noProof/>
                <w:webHidden/>
                <w:sz w:val="22"/>
                <w:szCs w:val="22"/>
              </w:rPr>
              <w:fldChar w:fldCharType="end"/>
            </w:r>
          </w:hyperlink>
        </w:p>
        <w:p w14:paraId="611C6EF6" w14:textId="0E5F737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51" w:history="1">
            <w:r w:rsidRPr="005C6BDF">
              <w:rPr>
                <w:rStyle w:val="Hyperlink"/>
                <w:rFonts w:cstheme="minorHAnsi"/>
                <w:noProof/>
                <w:sz w:val="22"/>
                <w:szCs w:val="22"/>
                <w:specVanish/>
              </w:rPr>
              <w:t>18.2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Duty to Maintain Confidentiality</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_Toc204948951 \h </w:instrText>
            </w:r>
            <w:r w:rsidRPr="005C6BDF">
              <w:rPr>
                <w:noProof/>
                <w:webHidden/>
                <w:sz w:val="22"/>
                <w:szCs w:val="22"/>
              </w:rPr>
            </w:r>
            <w:r w:rsidRPr="005C6BDF">
              <w:rPr>
                <w:noProof/>
                <w:webHidden/>
                <w:sz w:val="22"/>
                <w:szCs w:val="22"/>
              </w:rPr>
              <w:fldChar w:fldCharType="separate"/>
            </w:r>
            <w:r w:rsidRPr="005C6BDF">
              <w:rPr>
                <w:noProof/>
                <w:webHidden/>
                <w:sz w:val="22"/>
                <w:szCs w:val="22"/>
              </w:rPr>
              <w:t>55</w:t>
            </w:r>
            <w:r w:rsidRPr="005C6BDF">
              <w:rPr>
                <w:noProof/>
                <w:webHidden/>
                <w:sz w:val="22"/>
                <w:szCs w:val="22"/>
              </w:rPr>
              <w:fldChar w:fldCharType="end"/>
            </w:r>
          </w:hyperlink>
        </w:p>
        <w:p w14:paraId="1AD9C81C" w14:textId="1CF6F8B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52" w:history="1">
            <w:r w:rsidRPr="005C6BDF">
              <w:rPr>
                <w:rStyle w:val="Hyperlink"/>
                <w:rFonts w:cstheme="minorHAnsi"/>
                <w:noProof/>
                <w:sz w:val="22"/>
                <w:szCs w:val="22"/>
                <w:specVanish/>
              </w:rPr>
              <w:t>18.3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Irreparable Injury; Remedies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_Toc204948952 \h </w:instrText>
            </w:r>
            <w:r w:rsidRPr="005C6BDF">
              <w:rPr>
                <w:noProof/>
                <w:webHidden/>
                <w:sz w:val="22"/>
                <w:szCs w:val="22"/>
              </w:rPr>
            </w:r>
            <w:r w:rsidRPr="005C6BDF">
              <w:rPr>
                <w:noProof/>
                <w:webHidden/>
                <w:sz w:val="22"/>
                <w:szCs w:val="22"/>
              </w:rPr>
              <w:fldChar w:fldCharType="separate"/>
            </w:r>
            <w:r w:rsidRPr="005C6BDF">
              <w:rPr>
                <w:noProof/>
                <w:webHidden/>
                <w:sz w:val="22"/>
                <w:szCs w:val="22"/>
              </w:rPr>
              <w:t>56</w:t>
            </w:r>
            <w:r w:rsidRPr="005C6BDF">
              <w:rPr>
                <w:noProof/>
                <w:webHidden/>
                <w:sz w:val="22"/>
                <w:szCs w:val="22"/>
              </w:rPr>
              <w:fldChar w:fldCharType="end"/>
            </w:r>
          </w:hyperlink>
        </w:p>
        <w:p w14:paraId="2FDE8D80" w14:textId="2F78815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53" w:history="1">
            <w:r w:rsidRPr="005C6BDF">
              <w:rPr>
                <w:rStyle w:val="Hyperlink"/>
                <w:rFonts w:cstheme="minorHAnsi"/>
                <w:noProof/>
                <w:sz w:val="22"/>
                <w:szCs w:val="22"/>
                <w:specVanish/>
              </w:rPr>
              <w:t>18.4</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Further Permitted Disclosure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_Toc204948953 \h </w:instrText>
            </w:r>
            <w:r w:rsidRPr="005C6BDF">
              <w:rPr>
                <w:noProof/>
                <w:webHidden/>
                <w:sz w:val="22"/>
                <w:szCs w:val="22"/>
              </w:rPr>
            </w:r>
            <w:r w:rsidRPr="005C6BDF">
              <w:rPr>
                <w:noProof/>
                <w:webHidden/>
                <w:sz w:val="22"/>
                <w:szCs w:val="22"/>
              </w:rPr>
              <w:fldChar w:fldCharType="separate"/>
            </w:r>
            <w:r w:rsidRPr="005C6BDF">
              <w:rPr>
                <w:noProof/>
                <w:webHidden/>
                <w:sz w:val="22"/>
                <w:szCs w:val="22"/>
              </w:rPr>
              <w:t>56</w:t>
            </w:r>
            <w:r w:rsidRPr="005C6BDF">
              <w:rPr>
                <w:noProof/>
                <w:webHidden/>
                <w:sz w:val="22"/>
                <w:szCs w:val="22"/>
              </w:rPr>
              <w:fldChar w:fldCharType="end"/>
            </w:r>
          </w:hyperlink>
        </w:p>
        <w:p w14:paraId="07E72B3D" w14:textId="693F9D6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54" w:history="1">
            <w:r w:rsidRPr="005C6BDF">
              <w:rPr>
                <w:rStyle w:val="Hyperlink"/>
                <w:rFonts w:cstheme="minorHAnsi"/>
                <w:noProof/>
                <w:sz w:val="22"/>
                <w:szCs w:val="22"/>
                <w:specVanish/>
              </w:rPr>
              <w:t>18.5</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Press Releases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_Toc204948954 \h </w:instrText>
            </w:r>
            <w:r w:rsidRPr="005C6BDF">
              <w:rPr>
                <w:noProof/>
                <w:webHidden/>
                <w:sz w:val="22"/>
                <w:szCs w:val="22"/>
              </w:rPr>
            </w:r>
            <w:r w:rsidRPr="005C6BDF">
              <w:rPr>
                <w:noProof/>
                <w:webHidden/>
                <w:sz w:val="22"/>
                <w:szCs w:val="22"/>
              </w:rPr>
              <w:fldChar w:fldCharType="separate"/>
            </w:r>
            <w:r w:rsidRPr="005C6BDF">
              <w:rPr>
                <w:noProof/>
                <w:webHidden/>
                <w:sz w:val="22"/>
                <w:szCs w:val="22"/>
              </w:rPr>
              <w:t>56</w:t>
            </w:r>
            <w:r w:rsidRPr="005C6BDF">
              <w:rPr>
                <w:noProof/>
                <w:webHidden/>
                <w:sz w:val="22"/>
                <w:szCs w:val="22"/>
              </w:rPr>
              <w:fldChar w:fldCharType="end"/>
            </w:r>
          </w:hyperlink>
        </w:p>
        <w:p w14:paraId="4A727E6E" w14:textId="7B07B70B" w:rsidR="005C6BDF" w:rsidRPr="005C6BDF" w:rsidRDefault="005C6BDF">
          <w:pPr>
            <w:pStyle w:val="TOC1"/>
            <w:tabs>
              <w:tab w:val="right" w:leader="dot" w:pos="9350"/>
            </w:tabs>
            <w:rPr>
              <w:rFonts w:eastAsiaTheme="minorEastAsia"/>
              <w:b w:val="0"/>
              <w:bCs w:val="0"/>
              <w:caps w:val="0"/>
              <w:noProof/>
              <w:kern w:val="2"/>
              <w:sz w:val="22"/>
              <w:szCs w:val="22"/>
              <w14:ligatures w14:val="standardContextual"/>
            </w:rPr>
          </w:pPr>
          <w:hyperlink w:anchor="_Toc204948955" w:history="1">
            <w:r w:rsidRPr="005C6BDF">
              <w:rPr>
                <w:rStyle w:val="Hyperlink"/>
                <w:rFonts w:cstheme="minorHAnsi"/>
                <w:noProof/>
                <w:sz w:val="22"/>
                <w:szCs w:val="22"/>
              </w:rPr>
              <w:t>ARTICLE 19 MISCELLANEOUS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_Toc204948955 \h </w:instrText>
            </w:r>
            <w:r w:rsidRPr="005C6BDF">
              <w:rPr>
                <w:noProof/>
                <w:webHidden/>
                <w:sz w:val="22"/>
                <w:szCs w:val="22"/>
              </w:rPr>
            </w:r>
            <w:r w:rsidRPr="005C6BDF">
              <w:rPr>
                <w:noProof/>
                <w:webHidden/>
                <w:sz w:val="22"/>
                <w:szCs w:val="22"/>
              </w:rPr>
              <w:fldChar w:fldCharType="separate"/>
            </w:r>
            <w:r w:rsidRPr="005C6BDF">
              <w:rPr>
                <w:noProof/>
                <w:webHidden/>
                <w:sz w:val="22"/>
                <w:szCs w:val="22"/>
              </w:rPr>
              <w:t>56</w:t>
            </w:r>
            <w:r w:rsidRPr="005C6BDF">
              <w:rPr>
                <w:noProof/>
                <w:webHidden/>
                <w:sz w:val="22"/>
                <w:szCs w:val="22"/>
              </w:rPr>
              <w:fldChar w:fldCharType="end"/>
            </w:r>
          </w:hyperlink>
        </w:p>
        <w:p w14:paraId="25690F70" w14:textId="715F65D2"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56" w:history="1">
            <w:r w:rsidRPr="005C6BDF">
              <w:rPr>
                <w:rStyle w:val="Hyperlink"/>
                <w:rFonts w:cstheme="minorHAnsi"/>
                <w:noProof/>
                <w:sz w:val="22"/>
                <w:szCs w:val="22"/>
                <w:specVanish/>
              </w:rPr>
              <w:t>19.1</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Entire Agreement; Integration; Exhibits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_Toc204948956 \h </w:instrText>
            </w:r>
            <w:r w:rsidRPr="005C6BDF">
              <w:rPr>
                <w:noProof/>
                <w:webHidden/>
                <w:sz w:val="22"/>
                <w:szCs w:val="22"/>
              </w:rPr>
            </w:r>
            <w:r w:rsidRPr="005C6BDF">
              <w:rPr>
                <w:noProof/>
                <w:webHidden/>
                <w:sz w:val="22"/>
                <w:szCs w:val="22"/>
              </w:rPr>
              <w:fldChar w:fldCharType="separate"/>
            </w:r>
            <w:r w:rsidRPr="005C6BDF">
              <w:rPr>
                <w:noProof/>
                <w:webHidden/>
                <w:sz w:val="22"/>
                <w:szCs w:val="22"/>
              </w:rPr>
              <w:t>56</w:t>
            </w:r>
            <w:r w:rsidRPr="005C6BDF">
              <w:rPr>
                <w:noProof/>
                <w:webHidden/>
                <w:sz w:val="22"/>
                <w:szCs w:val="22"/>
              </w:rPr>
              <w:fldChar w:fldCharType="end"/>
            </w:r>
          </w:hyperlink>
        </w:p>
        <w:p w14:paraId="4A820E7C" w14:textId="608E9885"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57" w:history="1">
            <w:r w:rsidRPr="005C6BDF">
              <w:rPr>
                <w:rStyle w:val="Hyperlink"/>
                <w:rFonts w:cstheme="minorHAnsi"/>
                <w:noProof/>
                <w:sz w:val="22"/>
                <w:szCs w:val="22"/>
                <w:specVanish/>
              </w:rPr>
              <w:t>19.2</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Amendments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_Toc204948957 \h </w:instrText>
            </w:r>
            <w:r w:rsidRPr="005C6BDF">
              <w:rPr>
                <w:noProof/>
                <w:webHidden/>
                <w:sz w:val="22"/>
                <w:szCs w:val="22"/>
              </w:rPr>
            </w:r>
            <w:r w:rsidRPr="005C6BDF">
              <w:rPr>
                <w:noProof/>
                <w:webHidden/>
                <w:sz w:val="22"/>
                <w:szCs w:val="22"/>
              </w:rPr>
              <w:fldChar w:fldCharType="separate"/>
            </w:r>
            <w:r w:rsidRPr="005C6BDF">
              <w:rPr>
                <w:noProof/>
                <w:webHidden/>
                <w:sz w:val="22"/>
                <w:szCs w:val="22"/>
              </w:rPr>
              <w:t>57</w:t>
            </w:r>
            <w:r w:rsidRPr="005C6BDF">
              <w:rPr>
                <w:noProof/>
                <w:webHidden/>
                <w:sz w:val="22"/>
                <w:szCs w:val="22"/>
              </w:rPr>
              <w:fldChar w:fldCharType="end"/>
            </w:r>
          </w:hyperlink>
        </w:p>
        <w:p w14:paraId="7A7279DE" w14:textId="52D5C4D2"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58" w:history="1">
            <w:r w:rsidRPr="005C6BDF">
              <w:rPr>
                <w:rStyle w:val="Hyperlink"/>
                <w:rFonts w:cstheme="minorHAnsi"/>
                <w:noProof/>
                <w:sz w:val="22"/>
                <w:szCs w:val="22"/>
                <w:specVanish/>
              </w:rPr>
              <w:t>19.3</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No Waiver</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_Toc204948958 \h </w:instrText>
            </w:r>
            <w:r w:rsidRPr="005C6BDF">
              <w:rPr>
                <w:noProof/>
                <w:webHidden/>
                <w:sz w:val="22"/>
                <w:szCs w:val="22"/>
              </w:rPr>
            </w:r>
            <w:r w:rsidRPr="005C6BDF">
              <w:rPr>
                <w:noProof/>
                <w:webHidden/>
                <w:sz w:val="22"/>
                <w:szCs w:val="22"/>
              </w:rPr>
              <w:fldChar w:fldCharType="separate"/>
            </w:r>
            <w:r w:rsidRPr="005C6BDF">
              <w:rPr>
                <w:noProof/>
                <w:webHidden/>
                <w:sz w:val="22"/>
                <w:szCs w:val="22"/>
              </w:rPr>
              <w:t>57</w:t>
            </w:r>
            <w:r w:rsidRPr="005C6BDF">
              <w:rPr>
                <w:noProof/>
                <w:webHidden/>
                <w:sz w:val="22"/>
                <w:szCs w:val="22"/>
              </w:rPr>
              <w:fldChar w:fldCharType="end"/>
            </w:r>
          </w:hyperlink>
        </w:p>
        <w:p w14:paraId="14BA3D27" w14:textId="28F60E3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59" w:history="1">
            <w:r w:rsidRPr="005C6BDF">
              <w:rPr>
                <w:rStyle w:val="Hyperlink"/>
                <w:rFonts w:cstheme="minorHAnsi"/>
                <w:noProof/>
                <w:sz w:val="22"/>
                <w:szCs w:val="22"/>
                <w:specVanish/>
              </w:rPr>
              <w:t>19.4</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No Agency, Partnership, Joint Venture or Lease</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_Toc204948959 \h </w:instrText>
            </w:r>
            <w:r w:rsidRPr="005C6BDF">
              <w:rPr>
                <w:noProof/>
                <w:webHidden/>
                <w:sz w:val="22"/>
                <w:szCs w:val="22"/>
              </w:rPr>
            </w:r>
            <w:r w:rsidRPr="005C6BDF">
              <w:rPr>
                <w:noProof/>
                <w:webHidden/>
                <w:sz w:val="22"/>
                <w:szCs w:val="22"/>
              </w:rPr>
              <w:fldChar w:fldCharType="separate"/>
            </w:r>
            <w:r w:rsidRPr="005C6BDF">
              <w:rPr>
                <w:noProof/>
                <w:webHidden/>
                <w:sz w:val="22"/>
                <w:szCs w:val="22"/>
              </w:rPr>
              <w:t>57</w:t>
            </w:r>
            <w:r w:rsidRPr="005C6BDF">
              <w:rPr>
                <w:noProof/>
                <w:webHidden/>
                <w:sz w:val="22"/>
                <w:szCs w:val="22"/>
              </w:rPr>
              <w:fldChar w:fldCharType="end"/>
            </w:r>
          </w:hyperlink>
        </w:p>
        <w:p w14:paraId="47C8AC40" w14:textId="657679CD"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60" w:history="1">
            <w:r w:rsidRPr="005C6BDF">
              <w:rPr>
                <w:rStyle w:val="Hyperlink"/>
                <w:rFonts w:cstheme="minorHAnsi"/>
                <w:noProof/>
                <w:sz w:val="22"/>
                <w:szCs w:val="22"/>
                <w:specVanish/>
              </w:rPr>
              <w:t>19.5</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Severability</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_Toc204948960 \h </w:instrText>
            </w:r>
            <w:r w:rsidRPr="005C6BDF">
              <w:rPr>
                <w:noProof/>
                <w:webHidden/>
                <w:sz w:val="22"/>
                <w:szCs w:val="22"/>
              </w:rPr>
            </w:r>
            <w:r w:rsidRPr="005C6BDF">
              <w:rPr>
                <w:noProof/>
                <w:webHidden/>
                <w:sz w:val="22"/>
                <w:szCs w:val="22"/>
              </w:rPr>
              <w:fldChar w:fldCharType="separate"/>
            </w:r>
            <w:r w:rsidRPr="005C6BDF">
              <w:rPr>
                <w:noProof/>
                <w:webHidden/>
                <w:sz w:val="22"/>
                <w:szCs w:val="22"/>
              </w:rPr>
              <w:t>57</w:t>
            </w:r>
            <w:r w:rsidRPr="005C6BDF">
              <w:rPr>
                <w:noProof/>
                <w:webHidden/>
                <w:sz w:val="22"/>
                <w:szCs w:val="22"/>
              </w:rPr>
              <w:fldChar w:fldCharType="end"/>
            </w:r>
          </w:hyperlink>
        </w:p>
        <w:p w14:paraId="7884FE18" w14:textId="5CB610EC"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61" w:history="1">
            <w:r w:rsidRPr="005C6BDF">
              <w:rPr>
                <w:rStyle w:val="Hyperlink"/>
                <w:rFonts w:cstheme="minorHAnsi"/>
                <w:noProof/>
                <w:sz w:val="22"/>
                <w:szCs w:val="22"/>
                <w:specVanish/>
              </w:rPr>
              <w:t>19.6</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Mobile-Sierra</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_Toc204948961 \h </w:instrText>
            </w:r>
            <w:r w:rsidRPr="005C6BDF">
              <w:rPr>
                <w:noProof/>
                <w:webHidden/>
                <w:sz w:val="22"/>
                <w:szCs w:val="22"/>
              </w:rPr>
            </w:r>
            <w:r w:rsidRPr="005C6BDF">
              <w:rPr>
                <w:noProof/>
                <w:webHidden/>
                <w:sz w:val="22"/>
                <w:szCs w:val="22"/>
              </w:rPr>
              <w:fldChar w:fldCharType="separate"/>
            </w:r>
            <w:r w:rsidRPr="005C6BDF">
              <w:rPr>
                <w:noProof/>
                <w:webHidden/>
                <w:sz w:val="22"/>
                <w:szCs w:val="22"/>
              </w:rPr>
              <w:t>57</w:t>
            </w:r>
            <w:r w:rsidRPr="005C6BDF">
              <w:rPr>
                <w:noProof/>
                <w:webHidden/>
                <w:sz w:val="22"/>
                <w:szCs w:val="22"/>
              </w:rPr>
              <w:fldChar w:fldCharType="end"/>
            </w:r>
          </w:hyperlink>
        </w:p>
        <w:p w14:paraId="2114DFAC" w14:textId="4A736E7A"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62" w:history="1">
            <w:r w:rsidRPr="005C6BDF">
              <w:rPr>
                <w:rStyle w:val="Hyperlink"/>
                <w:rFonts w:cstheme="minorHAnsi"/>
                <w:noProof/>
                <w:sz w:val="22"/>
                <w:szCs w:val="22"/>
                <w:specVanish/>
              </w:rPr>
              <w:t>19.7</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Counterparts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_Toc204948962 \h </w:instrText>
            </w:r>
            <w:r w:rsidRPr="005C6BDF">
              <w:rPr>
                <w:noProof/>
                <w:webHidden/>
                <w:sz w:val="22"/>
                <w:szCs w:val="22"/>
              </w:rPr>
            </w:r>
            <w:r w:rsidRPr="005C6BDF">
              <w:rPr>
                <w:noProof/>
                <w:webHidden/>
                <w:sz w:val="22"/>
                <w:szCs w:val="22"/>
              </w:rPr>
              <w:fldChar w:fldCharType="separate"/>
            </w:r>
            <w:r w:rsidRPr="005C6BDF">
              <w:rPr>
                <w:noProof/>
                <w:webHidden/>
                <w:sz w:val="22"/>
                <w:szCs w:val="22"/>
              </w:rPr>
              <w:t>57</w:t>
            </w:r>
            <w:r w:rsidRPr="005C6BDF">
              <w:rPr>
                <w:noProof/>
                <w:webHidden/>
                <w:sz w:val="22"/>
                <w:szCs w:val="22"/>
              </w:rPr>
              <w:fldChar w:fldCharType="end"/>
            </w:r>
          </w:hyperlink>
        </w:p>
        <w:p w14:paraId="38D59430" w14:textId="538D8B55"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63" w:history="1">
            <w:r w:rsidRPr="005C6BDF">
              <w:rPr>
                <w:rStyle w:val="Hyperlink"/>
                <w:rFonts w:cstheme="minorHAnsi"/>
                <w:noProof/>
                <w:sz w:val="22"/>
                <w:szCs w:val="22"/>
                <w:specVanish/>
              </w:rPr>
              <w:t>19.8</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Electronic Delivery</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_Toc204948963 \h </w:instrText>
            </w:r>
            <w:r w:rsidRPr="005C6BDF">
              <w:rPr>
                <w:noProof/>
                <w:webHidden/>
                <w:sz w:val="22"/>
                <w:szCs w:val="22"/>
              </w:rPr>
            </w:r>
            <w:r w:rsidRPr="005C6BDF">
              <w:rPr>
                <w:noProof/>
                <w:webHidden/>
                <w:sz w:val="22"/>
                <w:szCs w:val="22"/>
              </w:rPr>
              <w:fldChar w:fldCharType="separate"/>
            </w:r>
            <w:r w:rsidRPr="005C6BDF">
              <w:rPr>
                <w:noProof/>
                <w:webHidden/>
                <w:sz w:val="22"/>
                <w:szCs w:val="22"/>
              </w:rPr>
              <w:t>57</w:t>
            </w:r>
            <w:r w:rsidRPr="005C6BDF">
              <w:rPr>
                <w:noProof/>
                <w:webHidden/>
                <w:sz w:val="22"/>
                <w:szCs w:val="22"/>
              </w:rPr>
              <w:fldChar w:fldCharType="end"/>
            </w:r>
          </w:hyperlink>
        </w:p>
        <w:p w14:paraId="74A2D2F2" w14:textId="10369179" w:rsidR="005C6BDF" w:rsidRPr="005C6BDF" w:rsidRDefault="005C6BDF">
          <w:pPr>
            <w:pStyle w:val="TOC2"/>
            <w:tabs>
              <w:tab w:val="left" w:pos="960"/>
              <w:tab w:val="right" w:leader="dot" w:pos="9350"/>
            </w:tabs>
            <w:rPr>
              <w:rFonts w:eastAsiaTheme="minorEastAsia"/>
              <w:smallCaps w:val="0"/>
              <w:noProof/>
              <w:kern w:val="2"/>
              <w:sz w:val="22"/>
              <w:szCs w:val="22"/>
              <w14:ligatures w14:val="standardContextual"/>
            </w:rPr>
          </w:pPr>
          <w:hyperlink w:anchor="_Toc204948964" w:history="1">
            <w:r w:rsidRPr="005C6BDF">
              <w:rPr>
                <w:rStyle w:val="Hyperlink"/>
                <w:rFonts w:cstheme="minorHAnsi"/>
                <w:noProof/>
                <w:sz w:val="22"/>
                <w:szCs w:val="22"/>
                <w:specVanish/>
              </w:rPr>
              <w:t>19.9</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Binding Effect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_Toc204948964 \h </w:instrText>
            </w:r>
            <w:r w:rsidRPr="005C6BDF">
              <w:rPr>
                <w:noProof/>
                <w:webHidden/>
                <w:sz w:val="22"/>
                <w:szCs w:val="22"/>
              </w:rPr>
            </w:r>
            <w:r w:rsidRPr="005C6BDF">
              <w:rPr>
                <w:noProof/>
                <w:webHidden/>
                <w:sz w:val="22"/>
                <w:szCs w:val="22"/>
              </w:rPr>
              <w:fldChar w:fldCharType="separate"/>
            </w:r>
            <w:r w:rsidRPr="005C6BDF">
              <w:rPr>
                <w:noProof/>
                <w:webHidden/>
                <w:sz w:val="22"/>
                <w:szCs w:val="22"/>
              </w:rPr>
              <w:t>58</w:t>
            </w:r>
            <w:r w:rsidRPr="005C6BDF">
              <w:rPr>
                <w:noProof/>
                <w:webHidden/>
                <w:sz w:val="22"/>
                <w:szCs w:val="22"/>
              </w:rPr>
              <w:fldChar w:fldCharType="end"/>
            </w:r>
          </w:hyperlink>
        </w:p>
        <w:p w14:paraId="25838221" w14:textId="3DC7D77E" w:rsidR="005C6BDF" w:rsidRPr="005C6BDF" w:rsidRDefault="005C6BDF">
          <w:pPr>
            <w:pStyle w:val="TOC2"/>
            <w:tabs>
              <w:tab w:val="left" w:pos="1200"/>
              <w:tab w:val="right" w:leader="dot" w:pos="9350"/>
            </w:tabs>
            <w:rPr>
              <w:rFonts w:eastAsiaTheme="minorEastAsia"/>
              <w:smallCaps w:val="0"/>
              <w:noProof/>
              <w:kern w:val="2"/>
              <w:sz w:val="22"/>
              <w:szCs w:val="22"/>
              <w14:ligatures w14:val="standardContextual"/>
            </w:rPr>
          </w:pPr>
          <w:hyperlink w:anchor="_Toc204948965" w:history="1">
            <w:r w:rsidRPr="005C6BDF">
              <w:rPr>
                <w:rStyle w:val="Hyperlink"/>
                <w:rFonts w:cstheme="minorHAnsi"/>
                <w:noProof/>
                <w:sz w:val="22"/>
                <w:szCs w:val="22"/>
                <w:specVanish/>
              </w:rPr>
              <w:t>19.10</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No Recourse to Members of Buyer</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_Toc204948965 \h </w:instrText>
            </w:r>
            <w:r w:rsidRPr="005C6BDF">
              <w:rPr>
                <w:noProof/>
                <w:webHidden/>
                <w:sz w:val="22"/>
                <w:szCs w:val="22"/>
              </w:rPr>
            </w:r>
            <w:r w:rsidRPr="005C6BDF">
              <w:rPr>
                <w:noProof/>
                <w:webHidden/>
                <w:sz w:val="22"/>
                <w:szCs w:val="22"/>
              </w:rPr>
              <w:fldChar w:fldCharType="separate"/>
            </w:r>
            <w:r w:rsidRPr="005C6BDF">
              <w:rPr>
                <w:noProof/>
                <w:webHidden/>
                <w:sz w:val="22"/>
                <w:szCs w:val="22"/>
              </w:rPr>
              <w:t>58</w:t>
            </w:r>
            <w:r w:rsidRPr="005C6BDF">
              <w:rPr>
                <w:noProof/>
                <w:webHidden/>
                <w:sz w:val="22"/>
                <w:szCs w:val="22"/>
              </w:rPr>
              <w:fldChar w:fldCharType="end"/>
            </w:r>
          </w:hyperlink>
        </w:p>
        <w:p w14:paraId="4123FB56" w14:textId="21C5030D" w:rsidR="005C6BDF" w:rsidRPr="005C6BDF" w:rsidRDefault="005C6BDF">
          <w:pPr>
            <w:pStyle w:val="TOC2"/>
            <w:tabs>
              <w:tab w:val="left" w:pos="1200"/>
              <w:tab w:val="right" w:leader="dot" w:pos="9350"/>
            </w:tabs>
            <w:rPr>
              <w:rFonts w:eastAsiaTheme="minorEastAsia"/>
              <w:smallCaps w:val="0"/>
              <w:noProof/>
              <w:kern w:val="2"/>
              <w:sz w:val="22"/>
              <w:szCs w:val="22"/>
              <w14:ligatures w14:val="standardContextual"/>
            </w:rPr>
          </w:pPr>
          <w:hyperlink w:anchor="_Toc204948966" w:history="1">
            <w:r w:rsidRPr="005C6BDF">
              <w:rPr>
                <w:rStyle w:val="Hyperlink"/>
                <w:rFonts w:cstheme="minorHAnsi"/>
                <w:noProof/>
                <w:sz w:val="22"/>
                <w:szCs w:val="22"/>
                <w:specVanish/>
              </w:rPr>
              <w:t>19.11</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Forward Contract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_Toc204948966 \h </w:instrText>
            </w:r>
            <w:r w:rsidRPr="005C6BDF">
              <w:rPr>
                <w:noProof/>
                <w:webHidden/>
                <w:sz w:val="22"/>
                <w:szCs w:val="22"/>
              </w:rPr>
            </w:r>
            <w:r w:rsidRPr="005C6BDF">
              <w:rPr>
                <w:noProof/>
                <w:webHidden/>
                <w:sz w:val="22"/>
                <w:szCs w:val="22"/>
              </w:rPr>
              <w:fldChar w:fldCharType="separate"/>
            </w:r>
            <w:r w:rsidRPr="005C6BDF">
              <w:rPr>
                <w:noProof/>
                <w:webHidden/>
                <w:sz w:val="22"/>
                <w:szCs w:val="22"/>
              </w:rPr>
              <w:t>58</w:t>
            </w:r>
            <w:r w:rsidRPr="005C6BDF">
              <w:rPr>
                <w:noProof/>
                <w:webHidden/>
                <w:sz w:val="22"/>
                <w:szCs w:val="22"/>
              </w:rPr>
              <w:fldChar w:fldCharType="end"/>
            </w:r>
          </w:hyperlink>
        </w:p>
        <w:p w14:paraId="4214BBA2" w14:textId="318A9016" w:rsidR="005C6BDF" w:rsidRPr="005C6BDF" w:rsidRDefault="005C6BDF">
          <w:pPr>
            <w:pStyle w:val="TOC2"/>
            <w:tabs>
              <w:tab w:val="left" w:pos="1200"/>
              <w:tab w:val="right" w:leader="dot" w:pos="9350"/>
            </w:tabs>
            <w:rPr>
              <w:rFonts w:eastAsiaTheme="minorEastAsia"/>
              <w:smallCaps w:val="0"/>
              <w:noProof/>
              <w:kern w:val="2"/>
              <w:sz w:val="22"/>
              <w:szCs w:val="22"/>
              <w14:ligatures w14:val="standardContextual"/>
            </w:rPr>
          </w:pPr>
          <w:hyperlink w:anchor="_Toc204948968" w:history="1">
            <w:r w:rsidRPr="005C6BDF">
              <w:rPr>
                <w:rStyle w:val="Hyperlink"/>
                <w:rFonts w:cstheme="minorHAnsi"/>
                <w:noProof/>
                <w:sz w:val="22"/>
                <w:szCs w:val="22"/>
              </w:rPr>
              <w:t>19.13</w:t>
            </w:r>
            <w:r w:rsidRPr="005C6BDF">
              <w:rPr>
                <w:rFonts w:eastAsiaTheme="minorEastAsia"/>
                <w:smallCaps w:val="0"/>
                <w:noProof/>
                <w:kern w:val="2"/>
                <w:sz w:val="22"/>
                <w:szCs w:val="22"/>
                <w14:ligatures w14:val="standardContextual"/>
              </w:rPr>
              <w:tab/>
            </w:r>
            <w:r w:rsidRPr="005C6BDF">
              <w:rPr>
                <w:rStyle w:val="Hyperlink"/>
                <w:rFonts w:cstheme="minorHAnsi"/>
                <w:b/>
                <w:bCs/>
                <w:noProof/>
                <w:sz w:val="22"/>
                <w:szCs w:val="22"/>
              </w:rPr>
              <w:t>Dodd-Frank Act</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_Toc204948968 \h </w:instrText>
            </w:r>
            <w:r w:rsidRPr="005C6BDF">
              <w:rPr>
                <w:noProof/>
                <w:webHidden/>
                <w:sz w:val="22"/>
                <w:szCs w:val="22"/>
              </w:rPr>
            </w:r>
            <w:r w:rsidRPr="005C6BDF">
              <w:rPr>
                <w:noProof/>
                <w:webHidden/>
                <w:sz w:val="22"/>
                <w:szCs w:val="22"/>
              </w:rPr>
              <w:fldChar w:fldCharType="separate"/>
            </w:r>
            <w:r w:rsidRPr="005C6BDF">
              <w:rPr>
                <w:noProof/>
                <w:webHidden/>
                <w:sz w:val="22"/>
                <w:szCs w:val="22"/>
              </w:rPr>
              <w:t>58</w:t>
            </w:r>
            <w:r w:rsidRPr="005C6BDF">
              <w:rPr>
                <w:noProof/>
                <w:webHidden/>
                <w:sz w:val="22"/>
                <w:szCs w:val="22"/>
              </w:rPr>
              <w:fldChar w:fldCharType="end"/>
            </w:r>
          </w:hyperlink>
        </w:p>
        <w:p w14:paraId="306F1C5B" w14:textId="1A54E799" w:rsidR="005C6BDF" w:rsidRPr="005C6BDF" w:rsidRDefault="005C6BDF">
          <w:pPr>
            <w:pStyle w:val="TOC2"/>
            <w:tabs>
              <w:tab w:val="left" w:pos="1200"/>
              <w:tab w:val="right" w:leader="dot" w:pos="9350"/>
            </w:tabs>
            <w:rPr>
              <w:rFonts w:eastAsiaTheme="minorEastAsia"/>
              <w:smallCaps w:val="0"/>
              <w:noProof/>
              <w:kern w:val="2"/>
              <w:sz w:val="22"/>
              <w:szCs w:val="22"/>
              <w14:ligatures w14:val="standardContextual"/>
            </w:rPr>
          </w:pPr>
          <w:hyperlink w:anchor="_Toc204948969" w:history="1">
            <w:r w:rsidRPr="005C6BDF">
              <w:rPr>
                <w:rStyle w:val="Hyperlink"/>
                <w:rFonts w:cstheme="minorHAnsi"/>
                <w:noProof/>
                <w:sz w:val="22"/>
                <w:szCs w:val="22"/>
                <w:specVanish/>
              </w:rPr>
              <w:t>19.14</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Further Assurances</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_Toc204948969 \h </w:instrText>
            </w:r>
            <w:r w:rsidRPr="005C6BDF">
              <w:rPr>
                <w:noProof/>
                <w:webHidden/>
                <w:sz w:val="22"/>
                <w:szCs w:val="22"/>
              </w:rPr>
            </w:r>
            <w:r w:rsidRPr="005C6BDF">
              <w:rPr>
                <w:noProof/>
                <w:webHidden/>
                <w:sz w:val="22"/>
                <w:szCs w:val="22"/>
              </w:rPr>
              <w:fldChar w:fldCharType="separate"/>
            </w:r>
            <w:r w:rsidRPr="005C6BDF">
              <w:rPr>
                <w:noProof/>
                <w:webHidden/>
                <w:sz w:val="22"/>
                <w:szCs w:val="22"/>
              </w:rPr>
              <w:t>59</w:t>
            </w:r>
            <w:r w:rsidRPr="005C6BDF">
              <w:rPr>
                <w:noProof/>
                <w:webHidden/>
                <w:sz w:val="22"/>
                <w:szCs w:val="22"/>
              </w:rPr>
              <w:fldChar w:fldCharType="end"/>
            </w:r>
          </w:hyperlink>
        </w:p>
        <w:p w14:paraId="319F951E" w14:textId="790EBF98" w:rsidR="005C6BDF" w:rsidRDefault="005C6BDF">
          <w:pPr>
            <w:pStyle w:val="TOC2"/>
            <w:tabs>
              <w:tab w:val="left" w:pos="1200"/>
              <w:tab w:val="right" w:leader="dot" w:pos="9350"/>
            </w:tabs>
            <w:rPr>
              <w:rFonts w:eastAsiaTheme="minorEastAsia" w:cstheme="minorBidi"/>
              <w:smallCaps w:val="0"/>
              <w:noProof/>
              <w:kern w:val="2"/>
              <w:sz w:val="24"/>
              <w:szCs w:val="24"/>
              <w14:ligatures w14:val="standardContextual"/>
            </w:rPr>
          </w:pPr>
          <w:hyperlink w:anchor="_Toc204948970" w:history="1">
            <w:r w:rsidRPr="005C6BDF">
              <w:rPr>
                <w:rStyle w:val="Hyperlink"/>
                <w:rFonts w:cstheme="minorHAnsi"/>
                <w:noProof/>
                <w:sz w:val="22"/>
                <w:szCs w:val="22"/>
                <w:specVanish/>
              </w:rPr>
              <w:t>19.15</w:t>
            </w:r>
            <w:r w:rsidRPr="005C6BDF">
              <w:rPr>
                <w:rFonts w:eastAsiaTheme="minorEastAsia"/>
                <w:smallCaps w:val="0"/>
                <w:noProof/>
                <w:kern w:val="2"/>
                <w:sz w:val="22"/>
                <w:szCs w:val="22"/>
                <w14:ligatures w14:val="standardContextual"/>
              </w:rPr>
              <w:tab/>
            </w:r>
            <w:r w:rsidRPr="005C6BDF">
              <w:rPr>
                <w:rStyle w:val="Hyperlink"/>
                <w:rFonts w:cstheme="minorHAnsi"/>
                <w:b/>
                <w:noProof/>
                <w:sz w:val="22"/>
                <w:szCs w:val="22"/>
              </w:rPr>
              <w:t>Change in Electric Market Design</w:t>
            </w:r>
            <w:r w:rsidRPr="005C6BDF">
              <w:rPr>
                <w:noProof/>
                <w:webHidden/>
                <w:sz w:val="22"/>
                <w:szCs w:val="22"/>
              </w:rPr>
              <w:tab/>
            </w:r>
            <w:r w:rsidRPr="005C6BDF">
              <w:rPr>
                <w:noProof/>
                <w:webHidden/>
                <w:sz w:val="22"/>
                <w:szCs w:val="22"/>
              </w:rPr>
              <w:fldChar w:fldCharType="begin"/>
            </w:r>
            <w:r w:rsidRPr="005C6BDF">
              <w:rPr>
                <w:noProof/>
                <w:webHidden/>
                <w:sz w:val="22"/>
                <w:szCs w:val="22"/>
              </w:rPr>
              <w:instrText xml:space="preserve"> PAGEREF _Toc204948970 \h </w:instrText>
            </w:r>
            <w:r w:rsidRPr="005C6BDF">
              <w:rPr>
                <w:noProof/>
                <w:webHidden/>
                <w:sz w:val="22"/>
                <w:szCs w:val="22"/>
              </w:rPr>
            </w:r>
            <w:r w:rsidRPr="005C6BDF">
              <w:rPr>
                <w:noProof/>
                <w:webHidden/>
                <w:sz w:val="22"/>
                <w:szCs w:val="22"/>
              </w:rPr>
              <w:fldChar w:fldCharType="separate"/>
            </w:r>
            <w:r w:rsidRPr="005C6BDF">
              <w:rPr>
                <w:noProof/>
                <w:webHidden/>
                <w:sz w:val="22"/>
                <w:szCs w:val="22"/>
              </w:rPr>
              <w:t>59</w:t>
            </w:r>
            <w:r w:rsidRPr="005C6BDF">
              <w:rPr>
                <w:noProof/>
                <w:webHidden/>
                <w:sz w:val="22"/>
                <w:szCs w:val="22"/>
              </w:rPr>
              <w:fldChar w:fldCharType="end"/>
            </w:r>
          </w:hyperlink>
        </w:p>
        <w:p w14:paraId="01CEE1B2" w14:textId="5228735E" w:rsidR="001D2907" w:rsidRPr="00EE1AAE" w:rsidRDefault="001D2907" w:rsidP="001F140B">
          <w:r w:rsidRPr="009E2036">
            <w:rPr>
              <w:b/>
              <w:bCs/>
              <w:noProof/>
              <w:sz w:val="22"/>
              <w:szCs w:val="22"/>
            </w:rPr>
            <w:fldChar w:fldCharType="end"/>
          </w:r>
        </w:p>
      </w:sdtContent>
    </w:sdt>
    <w:p w14:paraId="1CE27259" w14:textId="77777777" w:rsidR="001F140B" w:rsidRPr="00ED1EA7" w:rsidRDefault="001F140B" w:rsidP="00531B8D">
      <w:pPr>
        <w:spacing w:after="120"/>
        <w:rPr>
          <w:b/>
          <w:bCs/>
          <w:sz w:val="22"/>
          <w:szCs w:val="22"/>
          <w:u w:val="single"/>
        </w:rPr>
      </w:pPr>
      <w:r w:rsidRPr="00ED1EA7">
        <w:rPr>
          <w:b/>
          <w:bCs/>
          <w:sz w:val="22"/>
          <w:szCs w:val="22"/>
          <w:u w:val="single"/>
        </w:rPr>
        <w:t>Exhibits</w:t>
      </w:r>
      <w:r w:rsidRPr="00ED1EA7">
        <w:rPr>
          <w:b/>
          <w:bCs/>
          <w:sz w:val="22"/>
          <w:szCs w:val="22"/>
        </w:rPr>
        <w:t>:</w:t>
      </w:r>
    </w:p>
    <w:p w14:paraId="364976E1" w14:textId="57B57B94" w:rsidR="001F140B" w:rsidRPr="00ED1EA7" w:rsidRDefault="001F140B" w:rsidP="000648B4">
      <w:pPr>
        <w:rPr>
          <w:sz w:val="22"/>
          <w:szCs w:val="22"/>
        </w:rPr>
      </w:pPr>
      <w:r w:rsidRPr="00ED1EA7">
        <w:rPr>
          <w:sz w:val="22"/>
          <w:szCs w:val="22"/>
        </w:rPr>
        <w:t>Exhibit A</w:t>
      </w:r>
      <w:r w:rsidRPr="00ED1EA7">
        <w:rPr>
          <w:sz w:val="22"/>
          <w:szCs w:val="22"/>
        </w:rPr>
        <w:tab/>
        <w:t>Facility Description</w:t>
      </w:r>
    </w:p>
    <w:p w14:paraId="3B627892" w14:textId="3C1771C3" w:rsidR="001F140B" w:rsidRPr="00ED1EA7" w:rsidRDefault="001F140B" w:rsidP="000648B4">
      <w:pPr>
        <w:rPr>
          <w:sz w:val="22"/>
          <w:szCs w:val="22"/>
        </w:rPr>
      </w:pPr>
      <w:r w:rsidRPr="00ED1EA7">
        <w:rPr>
          <w:sz w:val="22"/>
          <w:szCs w:val="22"/>
        </w:rPr>
        <w:t>Exhibit B</w:t>
      </w:r>
      <w:r w:rsidRPr="00ED1EA7">
        <w:rPr>
          <w:sz w:val="22"/>
          <w:szCs w:val="22"/>
        </w:rPr>
        <w:tab/>
      </w:r>
      <w:r w:rsidR="001234DA" w:rsidRPr="00ED1EA7">
        <w:rPr>
          <w:sz w:val="22"/>
          <w:szCs w:val="22"/>
        </w:rPr>
        <w:t>Major Project Development Milestones</w:t>
      </w:r>
      <w:r w:rsidRPr="00ED1EA7">
        <w:rPr>
          <w:sz w:val="22"/>
          <w:szCs w:val="22"/>
        </w:rPr>
        <w:t xml:space="preserve"> and Commercial Operation</w:t>
      </w:r>
    </w:p>
    <w:p w14:paraId="0214D081" w14:textId="7F998F36" w:rsidR="001568C0" w:rsidRPr="00ED1EA7" w:rsidRDefault="001F140B" w:rsidP="000648B4">
      <w:pPr>
        <w:rPr>
          <w:sz w:val="22"/>
          <w:szCs w:val="22"/>
        </w:rPr>
      </w:pPr>
      <w:r w:rsidRPr="00ED1EA7">
        <w:rPr>
          <w:sz w:val="22"/>
          <w:szCs w:val="22"/>
        </w:rPr>
        <w:t>Exhibit C</w:t>
      </w:r>
      <w:r w:rsidR="00CC4B27" w:rsidRPr="00ED1EA7">
        <w:rPr>
          <w:sz w:val="22"/>
          <w:szCs w:val="22"/>
        </w:rPr>
        <w:tab/>
      </w:r>
      <w:r w:rsidRPr="00ED1EA7">
        <w:rPr>
          <w:sz w:val="22"/>
          <w:szCs w:val="22"/>
        </w:rPr>
        <w:t>Compensation</w:t>
      </w:r>
    </w:p>
    <w:p w14:paraId="76EC0EF4" w14:textId="4AD78225" w:rsidR="001F140B" w:rsidRPr="00ED1EA7" w:rsidRDefault="001F140B" w:rsidP="000648B4">
      <w:pPr>
        <w:rPr>
          <w:sz w:val="22"/>
          <w:szCs w:val="22"/>
        </w:rPr>
      </w:pPr>
      <w:r w:rsidRPr="00ED1EA7">
        <w:rPr>
          <w:sz w:val="22"/>
          <w:szCs w:val="22"/>
        </w:rPr>
        <w:t>Exhibit D</w:t>
      </w:r>
      <w:r w:rsidRPr="00ED1EA7">
        <w:rPr>
          <w:sz w:val="22"/>
          <w:szCs w:val="22"/>
        </w:rPr>
        <w:tab/>
      </w:r>
      <w:r w:rsidR="005C6BDF">
        <w:rPr>
          <w:sz w:val="22"/>
          <w:szCs w:val="22"/>
        </w:rPr>
        <w:t>[Reserved]</w:t>
      </w:r>
      <w:r w:rsidRPr="00ED1EA7">
        <w:rPr>
          <w:sz w:val="22"/>
          <w:szCs w:val="22"/>
        </w:rPr>
        <w:t xml:space="preserve"> </w:t>
      </w:r>
    </w:p>
    <w:p w14:paraId="5906A1D2" w14:textId="3E8DA84C" w:rsidR="001F140B" w:rsidRPr="00ED1EA7" w:rsidRDefault="001F140B" w:rsidP="000648B4">
      <w:pPr>
        <w:rPr>
          <w:sz w:val="22"/>
          <w:szCs w:val="22"/>
        </w:rPr>
      </w:pPr>
      <w:r w:rsidRPr="00ED1EA7">
        <w:rPr>
          <w:sz w:val="22"/>
          <w:szCs w:val="22"/>
        </w:rPr>
        <w:t>Exhibit E</w:t>
      </w:r>
      <w:r w:rsidRPr="00ED1EA7">
        <w:rPr>
          <w:sz w:val="22"/>
          <w:szCs w:val="22"/>
        </w:rPr>
        <w:tab/>
        <w:t>Progress Reporting Form</w:t>
      </w:r>
    </w:p>
    <w:p w14:paraId="6E7AE6CE" w14:textId="46936ABC" w:rsidR="001F140B" w:rsidRPr="00ED1EA7" w:rsidRDefault="001F140B" w:rsidP="000648B4">
      <w:pPr>
        <w:rPr>
          <w:sz w:val="22"/>
          <w:szCs w:val="22"/>
        </w:rPr>
      </w:pPr>
      <w:r w:rsidRPr="00ED1EA7">
        <w:rPr>
          <w:sz w:val="22"/>
          <w:szCs w:val="22"/>
        </w:rPr>
        <w:t>Exhibit F</w:t>
      </w:r>
      <w:bookmarkStart w:id="1" w:name="_Hlk34327146"/>
      <w:r w:rsidR="005C6BDF">
        <w:rPr>
          <w:sz w:val="22"/>
          <w:szCs w:val="22"/>
        </w:rPr>
        <w:tab/>
        <w:t>[Reserved]</w:t>
      </w:r>
    </w:p>
    <w:bookmarkEnd w:id="1"/>
    <w:p w14:paraId="7BF54DCA" w14:textId="2009DECF" w:rsidR="001F140B" w:rsidRPr="00ED1EA7" w:rsidRDefault="001F140B" w:rsidP="000648B4">
      <w:pPr>
        <w:rPr>
          <w:sz w:val="22"/>
          <w:szCs w:val="22"/>
        </w:rPr>
      </w:pPr>
      <w:r w:rsidRPr="00ED1EA7">
        <w:rPr>
          <w:sz w:val="22"/>
          <w:szCs w:val="22"/>
        </w:rPr>
        <w:t>Exhibit G</w:t>
      </w:r>
      <w:r w:rsidRPr="00ED1EA7">
        <w:rPr>
          <w:sz w:val="22"/>
          <w:szCs w:val="22"/>
        </w:rPr>
        <w:tab/>
      </w:r>
      <w:r w:rsidR="0016792B" w:rsidRPr="00ED1EA7">
        <w:rPr>
          <w:sz w:val="22"/>
          <w:szCs w:val="22"/>
        </w:rPr>
        <w:t>[Reserved]</w:t>
      </w:r>
    </w:p>
    <w:p w14:paraId="0CB64063" w14:textId="77777777" w:rsidR="001F140B" w:rsidRPr="00ED1EA7" w:rsidRDefault="001F140B" w:rsidP="000648B4">
      <w:pPr>
        <w:rPr>
          <w:sz w:val="22"/>
          <w:szCs w:val="22"/>
        </w:rPr>
      </w:pPr>
      <w:r w:rsidRPr="00ED1EA7">
        <w:rPr>
          <w:sz w:val="22"/>
          <w:szCs w:val="22"/>
        </w:rPr>
        <w:lastRenderedPageBreak/>
        <w:t>Exhibit H</w:t>
      </w:r>
      <w:r w:rsidRPr="00ED1EA7">
        <w:rPr>
          <w:sz w:val="22"/>
          <w:szCs w:val="22"/>
        </w:rPr>
        <w:tab/>
        <w:t>Form of Commercial Operation Date Certificate</w:t>
      </w:r>
    </w:p>
    <w:p w14:paraId="46D0CF23" w14:textId="52A38D8D" w:rsidR="001F140B" w:rsidRPr="00ED1EA7" w:rsidRDefault="001F140B" w:rsidP="000648B4">
      <w:pPr>
        <w:rPr>
          <w:sz w:val="22"/>
          <w:szCs w:val="22"/>
        </w:rPr>
      </w:pPr>
      <w:r w:rsidRPr="00ED1EA7">
        <w:rPr>
          <w:sz w:val="22"/>
          <w:szCs w:val="22"/>
        </w:rPr>
        <w:t>Exhibit I</w:t>
      </w:r>
      <w:r w:rsidRPr="00ED1EA7">
        <w:rPr>
          <w:sz w:val="22"/>
          <w:szCs w:val="22"/>
        </w:rPr>
        <w:tab/>
        <w:t xml:space="preserve">Form of </w:t>
      </w:r>
      <w:r w:rsidR="009923F0" w:rsidRPr="00ED1EA7">
        <w:rPr>
          <w:sz w:val="22"/>
          <w:szCs w:val="22"/>
        </w:rPr>
        <w:t xml:space="preserve">Installed </w:t>
      </w:r>
      <w:r w:rsidRPr="00ED1EA7">
        <w:rPr>
          <w:sz w:val="22"/>
          <w:szCs w:val="22"/>
        </w:rPr>
        <w:t>Capacity and Efficiency Rate Test Certificate</w:t>
      </w:r>
    </w:p>
    <w:p w14:paraId="53A73BE5" w14:textId="7C6F932C" w:rsidR="001F140B" w:rsidRPr="00ED1EA7" w:rsidRDefault="001F140B" w:rsidP="000648B4">
      <w:pPr>
        <w:rPr>
          <w:sz w:val="22"/>
          <w:szCs w:val="22"/>
        </w:rPr>
      </w:pPr>
      <w:r w:rsidRPr="00ED1EA7">
        <w:rPr>
          <w:sz w:val="22"/>
          <w:szCs w:val="22"/>
        </w:rPr>
        <w:t>Exhibit J</w:t>
      </w:r>
      <w:r w:rsidRPr="00ED1EA7">
        <w:rPr>
          <w:sz w:val="22"/>
          <w:szCs w:val="22"/>
        </w:rPr>
        <w:tab/>
        <w:t>Form of Construction Start Date Certificate</w:t>
      </w:r>
    </w:p>
    <w:p w14:paraId="51B19349" w14:textId="01087760" w:rsidR="001F140B" w:rsidRPr="00ED1EA7" w:rsidRDefault="001F140B" w:rsidP="000648B4">
      <w:pPr>
        <w:rPr>
          <w:sz w:val="22"/>
          <w:szCs w:val="22"/>
        </w:rPr>
      </w:pPr>
      <w:r w:rsidRPr="00ED1EA7">
        <w:rPr>
          <w:sz w:val="22"/>
          <w:szCs w:val="22"/>
        </w:rPr>
        <w:t>Exhibit K</w:t>
      </w:r>
      <w:r w:rsidRPr="00ED1EA7">
        <w:rPr>
          <w:sz w:val="22"/>
          <w:szCs w:val="22"/>
        </w:rPr>
        <w:tab/>
        <w:t>Form of Letter of Credit</w:t>
      </w:r>
    </w:p>
    <w:p w14:paraId="246C4238" w14:textId="0AFD8232" w:rsidR="001F140B" w:rsidRPr="00ED1EA7" w:rsidRDefault="001F140B" w:rsidP="000648B4">
      <w:pPr>
        <w:rPr>
          <w:sz w:val="22"/>
          <w:szCs w:val="22"/>
        </w:rPr>
      </w:pPr>
      <w:r w:rsidRPr="00ED1EA7">
        <w:rPr>
          <w:sz w:val="22"/>
          <w:szCs w:val="22"/>
        </w:rPr>
        <w:t>Exhibit L</w:t>
      </w:r>
      <w:r w:rsidR="00CC4B27" w:rsidRPr="00ED1EA7">
        <w:rPr>
          <w:sz w:val="22"/>
          <w:szCs w:val="22"/>
        </w:rPr>
        <w:tab/>
      </w:r>
      <w:r w:rsidR="00247FAE" w:rsidRPr="00ED1EA7">
        <w:rPr>
          <w:sz w:val="22"/>
          <w:szCs w:val="22"/>
        </w:rPr>
        <w:t>Form of Buyer Liability Pass Through Agreement</w:t>
      </w:r>
      <w:r w:rsidR="000361B0" w:rsidRPr="00ED1EA7">
        <w:rPr>
          <w:sz w:val="22"/>
          <w:szCs w:val="22"/>
        </w:rPr>
        <w:t xml:space="preserve"> </w:t>
      </w:r>
    </w:p>
    <w:p w14:paraId="68352AFE" w14:textId="77777777" w:rsidR="001F140B" w:rsidRPr="00ED1EA7" w:rsidRDefault="001F140B" w:rsidP="000648B4">
      <w:pPr>
        <w:rPr>
          <w:sz w:val="22"/>
          <w:szCs w:val="22"/>
        </w:rPr>
      </w:pPr>
      <w:r w:rsidRPr="00ED1EA7">
        <w:rPr>
          <w:sz w:val="22"/>
          <w:szCs w:val="22"/>
        </w:rPr>
        <w:t>Exhibit M</w:t>
      </w:r>
      <w:r w:rsidRPr="00ED1EA7">
        <w:rPr>
          <w:sz w:val="22"/>
          <w:szCs w:val="22"/>
        </w:rPr>
        <w:tab/>
        <w:t>Form of Replacement RA Notice</w:t>
      </w:r>
    </w:p>
    <w:p w14:paraId="5ABF4B82" w14:textId="77777777" w:rsidR="001F140B" w:rsidRPr="00ED1EA7" w:rsidRDefault="001F140B" w:rsidP="000648B4">
      <w:pPr>
        <w:rPr>
          <w:sz w:val="22"/>
          <w:szCs w:val="22"/>
        </w:rPr>
      </w:pPr>
      <w:r w:rsidRPr="00ED1EA7">
        <w:rPr>
          <w:sz w:val="22"/>
          <w:szCs w:val="22"/>
        </w:rPr>
        <w:t>Exhibit N</w:t>
      </w:r>
      <w:r w:rsidRPr="00ED1EA7">
        <w:rPr>
          <w:sz w:val="22"/>
          <w:szCs w:val="22"/>
        </w:rPr>
        <w:tab/>
        <w:t>Notices</w:t>
      </w:r>
    </w:p>
    <w:p w14:paraId="77C09004" w14:textId="236D920C" w:rsidR="001F140B" w:rsidRPr="00ED1EA7" w:rsidRDefault="001F140B" w:rsidP="000648B4">
      <w:pPr>
        <w:rPr>
          <w:sz w:val="22"/>
          <w:szCs w:val="22"/>
        </w:rPr>
      </w:pPr>
      <w:r w:rsidRPr="00ED1EA7">
        <w:rPr>
          <w:sz w:val="22"/>
          <w:szCs w:val="22"/>
        </w:rPr>
        <w:t>Exhibit O</w:t>
      </w:r>
      <w:r w:rsidRPr="00ED1EA7">
        <w:rPr>
          <w:sz w:val="22"/>
          <w:szCs w:val="22"/>
        </w:rPr>
        <w:tab/>
        <w:t>Capacity Tests</w:t>
      </w:r>
    </w:p>
    <w:p w14:paraId="3161E8D5" w14:textId="0A0FC685" w:rsidR="001F140B" w:rsidRPr="00ED1EA7" w:rsidRDefault="001F140B" w:rsidP="000648B4">
      <w:pPr>
        <w:rPr>
          <w:sz w:val="22"/>
          <w:szCs w:val="22"/>
        </w:rPr>
      </w:pPr>
      <w:r w:rsidRPr="00ED1EA7">
        <w:rPr>
          <w:sz w:val="22"/>
          <w:szCs w:val="22"/>
        </w:rPr>
        <w:t>Exhibit P</w:t>
      </w:r>
      <w:r w:rsidRPr="00ED1EA7">
        <w:rPr>
          <w:sz w:val="22"/>
          <w:szCs w:val="22"/>
        </w:rPr>
        <w:tab/>
      </w:r>
      <w:r w:rsidR="005C6BDF">
        <w:rPr>
          <w:sz w:val="22"/>
          <w:szCs w:val="22"/>
        </w:rPr>
        <w:t>[Reserved]</w:t>
      </w:r>
    </w:p>
    <w:p w14:paraId="142E0521" w14:textId="77777777" w:rsidR="001F140B" w:rsidRPr="00ED1EA7" w:rsidRDefault="001F140B" w:rsidP="000648B4">
      <w:pPr>
        <w:rPr>
          <w:sz w:val="22"/>
          <w:szCs w:val="22"/>
        </w:rPr>
      </w:pPr>
      <w:r w:rsidRPr="00ED1EA7">
        <w:rPr>
          <w:sz w:val="22"/>
          <w:szCs w:val="22"/>
        </w:rPr>
        <w:t>Exhibit Q</w:t>
      </w:r>
      <w:r w:rsidRPr="00ED1EA7">
        <w:rPr>
          <w:sz w:val="22"/>
          <w:szCs w:val="22"/>
        </w:rPr>
        <w:tab/>
        <w:t>Operating Restrictions</w:t>
      </w:r>
    </w:p>
    <w:p w14:paraId="44877CFC" w14:textId="3F49467B" w:rsidR="001F140B" w:rsidRPr="00ED1EA7" w:rsidRDefault="001F140B" w:rsidP="000648B4">
      <w:pPr>
        <w:rPr>
          <w:sz w:val="22"/>
          <w:szCs w:val="22"/>
        </w:rPr>
      </w:pPr>
      <w:r w:rsidRPr="00ED1EA7">
        <w:rPr>
          <w:sz w:val="22"/>
          <w:szCs w:val="22"/>
        </w:rPr>
        <w:t>Exhibit R</w:t>
      </w:r>
      <w:r w:rsidRPr="00ED1EA7">
        <w:rPr>
          <w:sz w:val="22"/>
          <w:szCs w:val="22"/>
        </w:rPr>
        <w:tab/>
      </w:r>
      <w:r w:rsidR="005C6BDF">
        <w:rPr>
          <w:sz w:val="22"/>
          <w:szCs w:val="22"/>
        </w:rPr>
        <w:t>[Reserved]</w:t>
      </w:r>
    </w:p>
    <w:p w14:paraId="1CD299A7" w14:textId="36DDBB36" w:rsidR="00F7776A" w:rsidRPr="00ED1EA7" w:rsidRDefault="001F140B" w:rsidP="000648B4">
      <w:pPr>
        <w:rPr>
          <w:sz w:val="22"/>
          <w:szCs w:val="22"/>
        </w:rPr>
      </w:pPr>
      <w:r w:rsidRPr="00ED1EA7">
        <w:rPr>
          <w:sz w:val="22"/>
          <w:szCs w:val="22"/>
        </w:rPr>
        <w:t>Exhibit S</w:t>
      </w:r>
      <w:r w:rsidRPr="00ED1EA7">
        <w:rPr>
          <w:sz w:val="22"/>
          <w:szCs w:val="22"/>
        </w:rPr>
        <w:tab/>
      </w:r>
      <w:r w:rsidR="0044351F" w:rsidRPr="00ED1EA7">
        <w:rPr>
          <w:sz w:val="22"/>
          <w:szCs w:val="22"/>
        </w:rPr>
        <w:t>Project Participants and Liability Shares</w:t>
      </w:r>
    </w:p>
    <w:p w14:paraId="6BA81AD4" w14:textId="61E062EC" w:rsidR="00DC0BFD" w:rsidRDefault="00DC0BFD" w:rsidP="000648B4">
      <w:pPr>
        <w:rPr>
          <w:sz w:val="22"/>
          <w:szCs w:val="22"/>
        </w:rPr>
      </w:pPr>
      <w:r w:rsidRPr="00ED1EA7">
        <w:rPr>
          <w:sz w:val="22"/>
          <w:szCs w:val="22"/>
        </w:rPr>
        <w:t>Exhibit T</w:t>
      </w:r>
      <w:r w:rsidRPr="00ED1EA7">
        <w:rPr>
          <w:sz w:val="22"/>
          <w:szCs w:val="22"/>
        </w:rPr>
        <w:tab/>
        <w:t>Material Permits</w:t>
      </w:r>
    </w:p>
    <w:p w14:paraId="3F6C80C2" w14:textId="77777777" w:rsidR="001F140B" w:rsidRDefault="001F140B" w:rsidP="000648B4"/>
    <w:p w14:paraId="069F17F5" w14:textId="77777777" w:rsidR="001F140B" w:rsidRDefault="001F140B" w:rsidP="001F140B">
      <w:pPr>
        <w:sectPr w:rsidR="001F140B" w:rsidSect="007612DA">
          <w:headerReference w:type="even" r:id="rId16"/>
          <w:headerReference w:type="default" r:id="rId17"/>
          <w:footerReference w:type="default" r:id="rId18"/>
          <w:headerReference w:type="first" r:id="rId19"/>
          <w:footerReference w:type="first" r:id="rId20"/>
          <w:pgSz w:w="12240" w:h="15840" w:code="1"/>
          <w:pgMar w:top="1440" w:right="1440" w:bottom="1440" w:left="1440" w:header="1080" w:footer="720" w:gutter="0"/>
          <w:pgNumType w:fmt="lowerRoman" w:start="1"/>
          <w:cols w:space="720"/>
          <w:noEndnote/>
          <w:titlePg/>
          <w:docGrid w:linePitch="326"/>
        </w:sectPr>
      </w:pPr>
    </w:p>
    <w:p w14:paraId="2066C209" w14:textId="77777777" w:rsidR="001F140B" w:rsidRDefault="001F140B" w:rsidP="00FE6C0A">
      <w:pPr>
        <w:spacing w:after="240"/>
        <w:jc w:val="center"/>
        <w:rPr>
          <w:b/>
          <w:bCs/>
        </w:rPr>
      </w:pPr>
      <w:r>
        <w:rPr>
          <w:b/>
          <w:bCs/>
        </w:rPr>
        <w:lastRenderedPageBreak/>
        <w:t>ENERGY STORAGE SERVICE AGREEMENT</w:t>
      </w:r>
    </w:p>
    <w:p w14:paraId="212E974E" w14:textId="113916F5" w:rsidR="001F140B" w:rsidRDefault="001F140B" w:rsidP="00FE6C0A">
      <w:pPr>
        <w:spacing w:after="240"/>
        <w:ind w:firstLine="720"/>
        <w:jc w:val="both"/>
      </w:pPr>
      <w:r>
        <w:t>This Energy Storage Service Agreement (“</w:t>
      </w:r>
      <w:r>
        <w:rPr>
          <w:b/>
          <w:bCs/>
          <w:u w:val="single"/>
        </w:rPr>
        <w:t>Agreement</w:t>
      </w:r>
      <w:r>
        <w:t xml:space="preserve">”) is entered into as of </w:t>
      </w:r>
      <w:r w:rsidR="003B55F9">
        <w:t>[</w:t>
      </w:r>
      <w:r w:rsidR="003B55F9" w:rsidRPr="00DE2E04">
        <w:rPr>
          <w:highlight w:val="lightGray"/>
        </w:rPr>
        <w:t>__________</w:t>
      </w:r>
      <w:r w:rsidR="003B55F9">
        <w:t>]</w:t>
      </w:r>
      <w:r w:rsidR="00C15873">
        <w:t>, </w:t>
      </w:r>
      <w:r w:rsidR="00DD1763">
        <w:t xml:space="preserve">2025 </w:t>
      </w:r>
      <w:r>
        <w:t>(the “</w:t>
      </w:r>
      <w:r>
        <w:rPr>
          <w:b/>
          <w:u w:val="single"/>
        </w:rPr>
        <w:t>Effective Date</w:t>
      </w:r>
      <w:r>
        <w:t>”), between Buyer and Seller. Buyer and Seller are sometimes referred to herein individually as a “</w:t>
      </w:r>
      <w:r>
        <w:rPr>
          <w:b/>
          <w:bCs/>
          <w:u w:val="single"/>
        </w:rPr>
        <w:t>Party</w:t>
      </w:r>
      <w:r>
        <w:t>” and jointly as the “</w:t>
      </w:r>
      <w:r>
        <w:rPr>
          <w:b/>
          <w:bCs/>
          <w:u w:val="single"/>
        </w:rPr>
        <w:t>Parties</w:t>
      </w:r>
      <w:r>
        <w:rPr>
          <w:bCs/>
        </w:rPr>
        <w:t>.</w:t>
      </w:r>
      <w:r>
        <w:t xml:space="preserve">” All capitalized terms used in this Agreement are used with the meanings ascribed to them in Article 1 to this Agreement. </w:t>
      </w:r>
    </w:p>
    <w:p w14:paraId="136F627B" w14:textId="77777777" w:rsidR="001F140B" w:rsidRDefault="001F140B" w:rsidP="00FE6C0A">
      <w:pPr>
        <w:spacing w:after="240"/>
        <w:jc w:val="center"/>
        <w:rPr>
          <w:b/>
          <w:bCs/>
        </w:rPr>
      </w:pPr>
      <w:r>
        <w:rPr>
          <w:b/>
          <w:bCs/>
        </w:rPr>
        <w:t>RECITALS</w:t>
      </w:r>
    </w:p>
    <w:p w14:paraId="3321C5AD" w14:textId="77777777" w:rsidR="001F140B" w:rsidRDefault="001F140B" w:rsidP="00FE6C0A">
      <w:pPr>
        <w:spacing w:after="240"/>
        <w:ind w:firstLine="720"/>
        <w:jc w:val="both"/>
      </w:pPr>
      <w:proofErr w:type="gramStart"/>
      <w:r>
        <w:t>WHEREAS,</w:t>
      </w:r>
      <w:proofErr w:type="gramEnd"/>
      <w:r>
        <w:t xml:space="preserve"> Seller intends to develop, design, construct, own, and operate the Facility; and</w:t>
      </w:r>
    </w:p>
    <w:p w14:paraId="4FE7F5A5" w14:textId="03898D85" w:rsidR="0029457F" w:rsidRDefault="0029457F" w:rsidP="00FE6C0A">
      <w:pPr>
        <w:spacing w:after="240"/>
        <w:ind w:firstLine="720"/>
        <w:jc w:val="both"/>
        <w:rPr>
          <w:rFonts w:eastAsia="SimSun" w:cs="Calibri"/>
        </w:rPr>
      </w:pPr>
      <w:r>
        <w:rPr>
          <w:rFonts w:eastAsia="SimSun" w:cs="Calibri"/>
        </w:rPr>
        <w:t xml:space="preserve">WHEREAS, Buyer is entering into the Agreement with the intention that the </w:t>
      </w:r>
      <w:r w:rsidRPr="00D77EFD">
        <w:rPr>
          <w:rFonts w:eastAsia="SimSun" w:cs="Calibri"/>
        </w:rPr>
        <w:t>Facility</w:t>
      </w:r>
      <w:r>
        <w:rPr>
          <w:rFonts w:eastAsia="SimSun" w:cs="Calibri"/>
        </w:rPr>
        <w:t xml:space="preserve"> will be counted toward </w:t>
      </w:r>
      <w:r w:rsidR="00AF14CA">
        <w:rPr>
          <w:rFonts w:eastAsia="SimSun" w:cs="Calibri"/>
        </w:rPr>
        <w:t>the Project Part</w:t>
      </w:r>
      <w:r w:rsidR="009A52D7">
        <w:rPr>
          <w:rFonts w:eastAsia="SimSun" w:cs="Calibri"/>
        </w:rPr>
        <w:t>i</w:t>
      </w:r>
      <w:r w:rsidR="00AF14CA">
        <w:rPr>
          <w:rFonts w:eastAsia="SimSun" w:cs="Calibri"/>
        </w:rPr>
        <w:t>cipants’</w:t>
      </w:r>
      <w:r>
        <w:rPr>
          <w:rFonts w:eastAsia="SimSun" w:cs="Calibri"/>
        </w:rPr>
        <w:t xml:space="preserve"> </w:t>
      </w:r>
      <w:r w:rsidRPr="00AB6CE1">
        <w:rPr>
          <w:rFonts w:eastAsia="SimSun" w:cs="Calibri"/>
        </w:rPr>
        <w:t>Long Duration Storage</w:t>
      </w:r>
      <w:r>
        <w:rPr>
          <w:rFonts w:eastAsia="SimSun" w:cs="Calibri"/>
        </w:rPr>
        <w:t xml:space="preserve"> obligations set forth in </w:t>
      </w:r>
      <w:r w:rsidRPr="00E668F1">
        <w:rPr>
          <w:rFonts w:eastAsia="SimSun" w:cs="Calibri"/>
        </w:rPr>
        <w:t>CPUC D.21-06-035 (as may be revised by further decisions)</w:t>
      </w:r>
      <w:r w:rsidR="00AF14CA">
        <w:rPr>
          <w:rFonts w:eastAsia="SimSun" w:cs="Calibri"/>
        </w:rPr>
        <w:t xml:space="preserve">, the Mid-Term Reliability Obligations and </w:t>
      </w:r>
      <w:r w:rsidR="00AF14CA" w:rsidRPr="00301129">
        <w:rPr>
          <w:color w:val="000000" w:themeColor="text1"/>
        </w:rPr>
        <w:t xml:space="preserve">other potential future CPUC decisions </w:t>
      </w:r>
      <w:r w:rsidR="00AF14CA" w:rsidRPr="00301129">
        <w:rPr>
          <w:color w:val="000000" w:themeColor="text1"/>
          <w:spacing w:val="-2"/>
        </w:rPr>
        <w:t xml:space="preserve">mandating procurement, and/or another existing or future compliance </w:t>
      </w:r>
      <w:r w:rsidR="00AF14CA" w:rsidRPr="00301129">
        <w:rPr>
          <w:color w:val="000000" w:themeColor="text1"/>
        </w:rPr>
        <w:t xml:space="preserve">program administered by any regulatory agency to which Buyer is </w:t>
      </w:r>
      <w:r w:rsidR="00AF14CA" w:rsidRPr="00301129">
        <w:rPr>
          <w:color w:val="000000" w:themeColor="text1"/>
          <w:spacing w:val="-2"/>
        </w:rPr>
        <w:t>accountable</w:t>
      </w:r>
      <w:r>
        <w:rPr>
          <w:rFonts w:eastAsia="SimSun" w:cs="Calibri"/>
        </w:rPr>
        <w:t>;</w:t>
      </w:r>
    </w:p>
    <w:p w14:paraId="31A95225" w14:textId="3BA1F95B" w:rsidR="001F140B" w:rsidRDefault="001F140B" w:rsidP="00FE6C0A">
      <w:pPr>
        <w:spacing w:after="240"/>
        <w:ind w:firstLine="720"/>
        <w:jc w:val="both"/>
      </w:pPr>
      <w:proofErr w:type="gramStart"/>
      <w:r>
        <w:t>WHEREAS,</w:t>
      </w:r>
      <w:proofErr w:type="gramEnd"/>
      <w:r>
        <w:t xml:space="preserve"> Seller desires to sell, and Buyer desires to purchase, on the terms and conditions set forth in this Agreement, the </w:t>
      </w:r>
      <w:proofErr w:type="gramStart"/>
      <w:r>
        <w:t>Product;</w:t>
      </w:r>
      <w:proofErr w:type="gramEnd"/>
    </w:p>
    <w:p w14:paraId="47C1162E" w14:textId="77777777" w:rsidR="001F140B" w:rsidRDefault="001F140B" w:rsidP="00FE6C0A">
      <w:pPr>
        <w:spacing w:after="240"/>
        <w:ind w:firstLine="720"/>
        <w:jc w:val="both"/>
      </w:pPr>
      <w:r>
        <w:t>NOW THEREFORE, in consideration of the mutual covenants and agreements herein contained, and for other good and valuable consideration, the sufficiency and adequacy of which are hereby acknowledged, the Parties agree to the following:</w:t>
      </w:r>
    </w:p>
    <w:p w14:paraId="557CBA27" w14:textId="77777777" w:rsidR="001F140B" w:rsidRDefault="001F140B" w:rsidP="001F140B">
      <w:pPr>
        <w:pStyle w:val="Heading1"/>
        <w:widowControl/>
        <w:adjustRightInd/>
      </w:pPr>
      <w:r>
        <w:br/>
      </w:r>
      <w:bookmarkStart w:id="2" w:name="_Ref444439264"/>
      <w:bookmarkStart w:id="3" w:name="_Toc85723399"/>
      <w:bookmarkStart w:id="4" w:name="_Toc66096836"/>
      <w:bookmarkStart w:id="5" w:name="_Toc204948855"/>
      <w:r>
        <w:t>DEFINITIONS</w:t>
      </w:r>
      <w:bookmarkEnd w:id="2"/>
      <w:bookmarkEnd w:id="3"/>
      <w:bookmarkEnd w:id="4"/>
      <w:bookmarkEnd w:id="5"/>
    </w:p>
    <w:p w14:paraId="2CFE4309" w14:textId="77777777" w:rsidR="001F140B" w:rsidRPr="00FE6C0A" w:rsidRDefault="001F140B" w:rsidP="00FE6C0A">
      <w:pPr>
        <w:pStyle w:val="Heading2"/>
        <w:rPr>
          <w:vanish/>
          <w:specVanish/>
        </w:rPr>
      </w:pPr>
      <w:bookmarkStart w:id="6" w:name="_Toc85723400"/>
      <w:bookmarkStart w:id="7" w:name="_Toc66096837"/>
      <w:bookmarkStart w:id="8" w:name="_Toc204948856"/>
      <w:bookmarkStart w:id="9" w:name="_Ref444439265"/>
      <w:r>
        <w:rPr>
          <w:b/>
          <w:bCs/>
          <w:u w:val="single"/>
        </w:rPr>
        <w:t>Contract Definitions</w:t>
      </w:r>
      <w:bookmarkEnd w:id="6"/>
      <w:bookmarkEnd w:id="7"/>
      <w:bookmarkEnd w:id="8"/>
    </w:p>
    <w:p w14:paraId="2717E2E4" w14:textId="6F27577E" w:rsidR="00756B16" w:rsidRPr="00F33B30" w:rsidRDefault="001F140B" w:rsidP="00756B16">
      <w:pPr>
        <w:pStyle w:val="HeadingPara2"/>
      </w:pPr>
      <w:r>
        <w:t>. The following terms, when used herein with initial capitalization, shall have the meanings set forth below:</w:t>
      </w:r>
      <w:bookmarkEnd w:id="9"/>
      <w:r w:rsidR="00756B16">
        <w:t xml:space="preserve"> </w:t>
      </w:r>
    </w:p>
    <w:p w14:paraId="570C0D01" w14:textId="77777777" w:rsidR="001F140B" w:rsidRPr="00FE6C0A" w:rsidRDefault="001F140B" w:rsidP="00FE6C0A">
      <w:pPr>
        <w:spacing w:after="240"/>
        <w:ind w:firstLine="720"/>
        <w:jc w:val="both"/>
      </w:pPr>
      <w:r>
        <w:t>“</w:t>
      </w:r>
      <w:r>
        <w:rPr>
          <w:b/>
          <w:u w:val="single"/>
        </w:rPr>
        <w:t>AC</w:t>
      </w:r>
      <w:r>
        <w:t>” means alternating current.</w:t>
      </w:r>
    </w:p>
    <w:p w14:paraId="045BB28A" w14:textId="2AB31E09" w:rsidR="00C07DD8" w:rsidRDefault="00C07DD8" w:rsidP="00FE6C0A">
      <w:pPr>
        <w:spacing w:after="240"/>
        <w:ind w:firstLine="720"/>
        <w:jc w:val="both"/>
      </w:pPr>
      <w:r>
        <w:t>“</w:t>
      </w:r>
      <w:r>
        <w:rPr>
          <w:b/>
          <w:bCs/>
          <w:u w:val="single"/>
        </w:rPr>
        <w:t>Accepted Compliance Costs</w:t>
      </w:r>
      <w:r>
        <w:t>” has the meaning set forth in Section 3.7(</w:t>
      </w:r>
      <w:r w:rsidR="006E5D0F">
        <w:t>e</w:t>
      </w:r>
      <w:r>
        <w:t>).</w:t>
      </w:r>
    </w:p>
    <w:p w14:paraId="4CDCFD12" w14:textId="114C7EB6" w:rsidR="001F140B" w:rsidRPr="00FE6C0A" w:rsidRDefault="001F140B" w:rsidP="00FE6C0A">
      <w:pPr>
        <w:spacing w:after="240"/>
        <w:ind w:firstLine="720"/>
        <w:jc w:val="both"/>
      </w:pPr>
      <w:r>
        <w:t>“</w:t>
      </w:r>
      <w:r>
        <w:rPr>
          <w:b/>
          <w:bCs/>
          <w:u w:val="single"/>
        </w:rPr>
        <w:t>Affiliate</w:t>
      </w:r>
      <w:r>
        <w:t>” means, with respect to any Person, each Person that directly or indirectly controls, is controlled by, or is under common control with such designated Person. For purposes of this definition and the definition of “Permitted Transferee”, “control”</w:t>
      </w:r>
      <w:r w:rsidR="001C7C02">
        <w:t>,</w:t>
      </w:r>
      <w:r>
        <w:t xml:space="preserve"> “controlled by”</w:t>
      </w:r>
      <w:r w:rsidR="001C7C02">
        <w:t>,</w:t>
      </w:r>
      <w:r>
        <w:t xml:space="preserve"> and “under common control with”, as used with respect to any Person, shall mean </w:t>
      </w:r>
      <w:bookmarkStart w:id="10" w:name="DocXTextRef7"/>
      <w:r>
        <w:t>(a)</w:t>
      </w:r>
      <w:bookmarkEnd w:id="10"/>
      <w:r>
        <w:t xml:space="preserve"> the direct or indirect right to cast at least fifty percent (50%) of the votes exercisable at an annual general meeting (or its equivalent) of such Person.</w:t>
      </w:r>
      <w:r>
        <w:rPr>
          <w:bCs/>
          <w:color w:val="000000"/>
        </w:rPr>
        <w:t xml:space="preserve"> Notwithstanding the foregoing, the Parties hereby agree and acknowledge that with respect to Buyer the public entities designated as members or participants under the Joint Powers Agreement creating Buyer shall not constitute or otherwise be deemed an “Affiliate” for purposes of this Agreement.</w:t>
      </w:r>
    </w:p>
    <w:p w14:paraId="54E58A6F" w14:textId="77777777" w:rsidR="001F140B" w:rsidRPr="00FE6C0A" w:rsidRDefault="001F140B" w:rsidP="00FE6C0A">
      <w:pPr>
        <w:spacing w:after="240"/>
        <w:ind w:firstLine="720"/>
        <w:jc w:val="both"/>
      </w:pPr>
      <w:r>
        <w:t>“</w:t>
      </w:r>
      <w:r>
        <w:rPr>
          <w:b/>
          <w:bCs/>
          <w:u w:val="single"/>
        </w:rPr>
        <w:t>Agreement</w:t>
      </w:r>
      <w:r>
        <w:t xml:space="preserve">” has the meaning set forth in the Preamble and includes the Cover Sheet and any Exhibits, </w:t>
      </w:r>
      <w:bookmarkStart w:id="11" w:name="DocXTextRef9"/>
      <w:r>
        <w:t>schedules</w:t>
      </w:r>
      <w:bookmarkEnd w:id="11"/>
      <w:r>
        <w:t xml:space="preserve"> and any written supplements hereto. </w:t>
      </w:r>
    </w:p>
    <w:p w14:paraId="04FC9793" w14:textId="0745F2BF" w:rsidR="001F140B" w:rsidRPr="00FE6C0A" w:rsidRDefault="001F140B" w:rsidP="00FE6C0A">
      <w:pPr>
        <w:spacing w:after="240"/>
        <w:ind w:firstLine="720"/>
        <w:jc w:val="both"/>
        <w:rPr>
          <w:b/>
          <w:i/>
        </w:rPr>
      </w:pPr>
      <w:r>
        <w:lastRenderedPageBreak/>
        <w:t>“</w:t>
      </w:r>
      <w:r>
        <w:rPr>
          <w:b/>
          <w:u w:val="single"/>
        </w:rPr>
        <w:t>Ancillary Services</w:t>
      </w:r>
      <w:r>
        <w:t xml:space="preserve">” </w:t>
      </w:r>
      <w:r w:rsidR="00C33AE2" w:rsidRPr="00555F58">
        <w:t xml:space="preserve">means all ancillary services, products and other attributes, if any, associated with the </w:t>
      </w:r>
      <w:r w:rsidR="00C33AE2">
        <w:t xml:space="preserve">Installed Capacity of the Facility, including spinning reserve, non-spinning reserve, regulation up, regulation down, </w:t>
      </w:r>
      <w:r w:rsidR="00A35B7E">
        <w:t xml:space="preserve">and voltage support </w:t>
      </w:r>
      <w:r w:rsidR="00C33AE2">
        <w:t>as each is defined in the CAISO Tariff</w:t>
      </w:r>
      <w:r w:rsidR="00C33AE2" w:rsidRPr="00555F58">
        <w:t>.</w:t>
      </w:r>
      <w:r>
        <w:t xml:space="preserve"> </w:t>
      </w:r>
    </w:p>
    <w:p w14:paraId="3DB36CA0" w14:textId="77777777" w:rsidR="001F140B" w:rsidRPr="00FE6C0A" w:rsidRDefault="001F140B" w:rsidP="00FE6C0A">
      <w:pPr>
        <w:pStyle w:val="Body"/>
        <w:jc w:val="both"/>
        <w:rPr>
          <w:szCs w:val="24"/>
        </w:rPr>
      </w:pPr>
      <w:bookmarkStart w:id="12" w:name="_Hlk49850481"/>
      <w:r>
        <w:rPr>
          <w:szCs w:val="24"/>
          <w:lang w:val="en-CA"/>
        </w:rPr>
        <w:t>“</w:t>
      </w:r>
      <w:bookmarkStart w:id="13" w:name="_Hlk49843697"/>
      <w:r>
        <w:rPr>
          <w:b/>
          <w:szCs w:val="24"/>
          <w:u w:val="single"/>
          <w:lang w:val="en-CA"/>
        </w:rPr>
        <w:t>Availability Standards</w:t>
      </w:r>
      <w:bookmarkEnd w:id="13"/>
      <w:r>
        <w:rPr>
          <w:szCs w:val="24"/>
          <w:lang w:val="en-CA"/>
        </w:rPr>
        <w:t>” has the meaning set forth in the CAISO Tariff or such other similar term as modified and approved by FERC hereafter to be incorporated in the CAISO Tariff.</w:t>
      </w:r>
    </w:p>
    <w:bookmarkEnd w:id="12"/>
    <w:p w14:paraId="6C54FED4" w14:textId="77777777" w:rsidR="001F140B" w:rsidRPr="00FE6C0A" w:rsidRDefault="001F140B" w:rsidP="00FE6C0A">
      <w:pPr>
        <w:spacing w:after="240"/>
        <w:ind w:firstLine="720"/>
        <w:jc w:val="both"/>
      </w:pPr>
      <w:r>
        <w:t>“</w:t>
      </w:r>
      <w:r>
        <w:rPr>
          <w:b/>
          <w:u w:val="single"/>
        </w:rPr>
        <w:t>Bankrupt</w:t>
      </w:r>
      <w:r>
        <w:t xml:space="preserve">” </w:t>
      </w:r>
      <w:bookmarkStart w:id="14" w:name="_Hlk49874293"/>
      <w:r>
        <w:t>or “</w:t>
      </w:r>
      <w:r>
        <w:rPr>
          <w:b/>
          <w:bCs/>
          <w:u w:val="single"/>
        </w:rPr>
        <w:t>Bankruptcy</w:t>
      </w:r>
      <w:r>
        <w:t xml:space="preserve">” </w:t>
      </w:r>
      <w:bookmarkEnd w:id="14"/>
      <w:r>
        <w:t xml:space="preserve">means with respect to any entity, such entity that </w:t>
      </w:r>
      <w:bookmarkStart w:id="15" w:name="DocXTextRef10"/>
      <w:r>
        <w:t>(a)</w:t>
      </w:r>
      <w:bookmarkEnd w:id="15"/>
      <w:r>
        <w:t xml:space="preserve"> files a petition or otherwise commences, authorizes or acquiesces in the commencement of a proceeding or cause of action under any bankruptcy, insolvency, reorganization or similar Law, </w:t>
      </w:r>
      <w:bookmarkStart w:id="16" w:name="DocXTextRef11"/>
      <w:r>
        <w:t>(b)</w:t>
      </w:r>
      <w:bookmarkEnd w:id="16"/>
      <w:r>
        <w:t xml:space="preserve"> has any such petition filed or commenced against it which </w:t>
      </w:r>
      <w:r>
        <w:rPr>
          <w:color w:val="000000"/>
        </w:rPr>
        <w:t>remains unstayed or undismissed for a period of ninety (90) days</w:t>
      </w:r>
      <w:r>
        <w:t xml:space="preserve">, </w:t>
      </w:r>
      <w:bookmarkStart w:id="17" w:name="DocXTextRef12"/>
      <w:r>
        <w:t>(c)</w:t>
      </w:r>
      <w:bookmarkEnd w:id="17"/>
      <w:r>
        <w:t xml:space="preserve"> makes an assignment or any general arrangement for the benefit of creditors, </w:t>
      </w:r>
      <w:bookmarkStart w:id="18" w:name="DocXTextRef13"/>
      <w:r>
        <w:t>(d)</w:t>
      </w:r>
      <w:bookmarkEnd w:id="18"/>
      <w:r>
        <w:t xml:space="preserve"> otherwise becomes bankrupt or insolvent (however evidenced), </w:t>
      </w:r>
      <w:bookmarkStart w:id="19" w:name="DocXTextRef14"/>
      <w:r>
        <w:t>(e)</w:t>
      </w:r>
      <w:bookmarkEnd w:id="19"/>
      <w:r>
        <w:t xml:space="preserve"> has a liquidator, administrator, receiver, trustee, conservator or similar official appointed with respect to it or any substantial portion of its property or assets, or </w:t>
      </w:r>
      <w:bookmarkStart w:id="20" w:name="DocXTextRef15"/>
      <w:r>
        <w:t>(f)</w:t>
      </w:r>
      <w:bookmarkEnd w:id="20"/>
      <w:r>
        <w:t xml:space="preserve"> is generally unable to pay its debts as they fall due.</w:t>
      </w:r>
    </w:p>
    <w:p w14:paraId="4FC8CD42" w14:textId="3C8391F3" w:rsidR="003666F9" w:rsidRDefault="003666F9" w:rsidP="003666F9">
      <w:pPr>
        <w:ind w:firstLine="720"/>
        <w:jc w:val="both"/>
      </w:pPr>
      <w:r>
        <w:rPr>
          <w:color w:val="000000"/>
        </w:rPr>
        <w:t>“</w:t>
      </w:r>
      <w:r>
        <w:rPr>
          <w:b/>
          <w:bCs/>
          <w:color w:val="000000"/>
          <w:u w:val="single"/>
        </w:rPr>
        <w:t>Base Contract Price</w:t>
      </w:r>
      <w:r>
        <w:rPr>
          <w:color w:val="000000"/>
        </w:rPr>
        <w:t xml:space="preserve">” </w:t>
      </w:r>
      <w:r>
        <w:t xml:space="preserve">the meaning set forth on </w:t>
      </w:r>
      <w:r w:rsidRPr="001D7F78">
        <w:t>the Cover Sheet</w:t>
      </w:r>
      <w:r>
        <w:t xml:space="preserve">.  The </w:t>
      </w:r>
      <w:r w:rsidRPr="00570804">
        <w:t xml:space="preserve">Base </w:t>
      </w:r>
      <w:r>
        <w:t xml:space="preserve">Contract Price will equal the Contract Price if all applicable Import Tariff </w:t>
      </w:r>
      <w:r w:rsidR="00D147F6">
        <w:t>R</w:t>
      </w:r>
      <w:r>
        <w:t xml:space="preserve">ates on battery modules are equal to 0%. </w:t>
      </w:r>
    </w:p>
    <w:p w14:paraId="65772F9F" w14:textId="77777777" w:rsidR="003666F9" w:rsidRDefault="003666F9" w:rsidP="003666F9">
      <w:pPr>
        <w:ind w:firstLine="720"/>
      </w:pPr>
    </w:p>
    <w:p w14:paraId="26463C0B" w14:textId="77777777" w:rsidR="003666F9" w:rsidRDefault="003666F9" w:rsidP="003666F9">
      <w:pPr>
        <w:spacing w:after="240"/>
        <w:ind w:firstLine="720"/>
        <w:jc w:val="both"/>
        <w:rPr>
          <w:color w:val="000000"/>
        </w:rPr>
      </w:pPr>
      <w:r>
        <w:rPr>
          <w:color w:val="000000"/>
        </w:rPr>
        <w:t>“</w:t>
      </w:r>
      <w:r>
        <w:rPr>
          <w:b/>
          <w:bCs/>
          <w:color w:val="000000"/>
          <w:u w:val="single"/>
        </w:rPr>
        <w:t>Base Storage Cost</w:t>
      </w:r>
      <w:r>
        <w:rPr>
          <w:color w:val="000000"/>
        </w:rPr>
        <w:t xml:space="preserve">” has the meaning set forth in </w:t>
      </w:r>
      <w:r w:rsidRPr="00AC62D8">
        <w:rPr>
          <w:color w:val="000000"/>
          <w:u w:val="single"/>
        </w:rPr>
        <w:t>Exhibit C, Section (</w:t>
      </w:r>
      <w:r>
        <w:rPr>
          <w:color w:val="000000"/>
          <w:u w:val="single"/>
        </w:rPr>
        <w:t>e</w:t>
      </w:r>
      <w:r w:rsidRPr="00AC62D8">
        <w:rPr>
          <w:color w:val="000000"/>
          <w:u w:val="single"/>
        </w:rPr>
        <w:t>)(i)</w:t>
      </w:r>
      <w:r>
        <w:rPr>
          <w:color w:val="000000"/>
        </w:rPr>
        <w:t xml:space="preserve">. </w:t>
      </w:r>
    </w:p>
    <w:p w14:paraId="676F16FF" w14:textId="739495DD" w:rsidR="003666F9" w:rsidRDefault="003666F9" w:rsidP="003666F9">
      <w:pPr>
        <w:spacing w:after="240"/>
        <w:ind w:firstLine="720"/>
        <w:jc w:val="both"/>
      </w:pPr>
      <w:r>
        <w:rPr>
          <w:color w:val="000000"/>
        </w:rPr>
        <w:t>“</w:t>
      </w:r>
      <w:r>
        <w:rPr>
          <w:b/>
          <w:bCs/>
          <w:color w:val="000000"/>
          <w:u w:val="single"/>
        </w:rPr>
        <w:t>BESS Cost</w:t>
      </w:r>
      <w:r>
        <w:rPr>
          <w:color w:val="000000"/>
        </w:rPr>
        <w:t xml:space="preserve">” has the meaning set forth in </w:t>
      </w:r>
      <w:r w:rsidRPr="00AC62D8">
        <w:rPr>
          <w:color w:val="000000"/>
          <w:u w:val="single"/>
        </w:rPr>
        <w:t>Exhibit C, Section (</w:t>
      </w:r>
      <w:r>
        <w:rPr>
          <w:color w:val="000000"/>
          <w:u w:val="single"/>
        </w:rPr>
        <w:t>e</w:t>
      </w:r>
      <w:r w:rsidRPr="00AC62D8">
        <w:rPr>
          <w:color w:val="000000"/>
          <w:u w:val="single"/>
        </w:rPr>
        <w:t>)(i)</w:t>
      </w:r>
      <w:r>
        <w:rPr>
          <w:color w:val="000000"/>
        </w:rPr>
        <w:t>.</w:t>
      </w:r>
      <w:r>
        <w:t xml:space="preserve"> </w:t>
      </w:r>
    </w:p>
    <w:p w14:paraId="4E8E3CFF" w14:textId="2635579E" w:rsidR="001F140B" w:rsidRPr="003359E1" w:rsidRDefault="001F140B" w:rsidP="003666F9">
      <w:pPr>
        <w:spacing w:after="240"/>
        <w:ind w:firstLine="720"/>
        <w:jc w:val="both"/>
      </w:pPr>
      <w:r>
        <w:t>“</w:t>
      </w:r>
      <w:r>
        <w:rPr>
          <w:b/>
          <w:bCs/>
          <w:u w:val="single"/>
        </w:rPr>
        <w:t>Business Day</w:t>
      </w:r>
      <w:r>
        <w:t xml:space="preserve">” means any day except a Saturday, Sunday, or a Federal Reserve Bank holiday in California. A Business Day begins at 8:00 a.m. and ends at 5:00 p.m. </w:t>
      </w:r>
      <w:r w:rsidR="00776477">
        <w:t>Pacific Prevailing Time (PPT)</w:t>
      </w:r>
      <w:r>
        <w:t>.</w:t>
      </w:r>
    </w:p>
    <w:p w14:paraId="41C6F102" w14:textId="583B8450" w:rsidR="001F140B" w:rsidRPr="00FE6C0A" w:rsidRDefault="001F140B" w:rsidP="00FE6C0A">
      <w:pPr>
        <w:spacing w:after="240"/>
        <w:ind w:firstLine="720"/>
        <w:jc w:val="both"/>
      </w:pPr>
      <w:r>
        <w:t>“</w:t>
      </w:r>
      <w:r>
        <w:rPr>
          <w:b/>
          <w:bCs/>
          <w:u w:val="single"/>
        </w:rPr>
        <w:t>Buyer</w:t>
      </w:r>
      <w:r>
        <w:t xml:space="preserve">” </w:t>
      </w:r>
      <w:r w:rsidR="009B31DF">
        <w:t>means California Community Power, a California joint powers authority</w:t>
      </w:r>
      <w:r>
        <w:t>.</w:t>
      </w:r>
    </w:p>
    <w:p w14:paraId="0818A290" w14:textId="6E872FC7" w:rsidR="001F140B" w:rsidRPr="00FE6C0A" w:rsidRDefault="001F140B" w:rsidP="00FE6C0A">
      <w:pPr>
        <w:spacing w:after="240"/>
        <w:ind w:firstLine="720"/>
        <w:jc w:val="both"/>
      </w:pPr>
      <w:r>
        <w:t>“</w:t>
      </w:r>
      <w:r>
        <w:rPr>
          <w:b/>
          <w:bCs/>
          <w:u w:val="single"/>
        </w:rPr>
        <w:t>Buyer Default</w:t>
      </w:r>
      <w:r>
        <w:t xml:space="preserve">” </w:t>
      </w:r>
      <w:r w:rsidR="00E35CED">
        <w:t>means a failure by Buyer or its agents to perform Buyer’s obligations hereunder and includes an Event of Default of Buyer</w:t>
      </w:r>
      <w:r>
        <w:t>.</w:t>
      </w:r>
    </w:p>
    <w:p w14:paraId="342110B5" w14:textId="77777777" w:rsidR="001F140B" w:rsidRPr="00FE6C0A" w:rsidRDefault="001F140B" w:rsidP="00FE6C0A">
      <w:pPr>
        <w:spacing w:after="240"/>
        <w:ind w:firstLine="720"/>
        <w:jc w:val="both"/>
      </w:pPr>
      <w:bookmarkStart w:id="21" w:name="_Hlk34327540"/>
      <w:r>
        <w:t>“</w:t>
      </w:r>
      <w:r>
        <w:rPr>
          <w:b/>
          <w:bCs/>
          <w:u w:val="single"/>
        </w:rPr>
        <w:t>Buyer Dispatched Test</w:t>
      </w:r>
      <w:r>
        <w:t>” has the meaning in Section 4.4(c).</w:t>
      </w:r>
      <w:bookmarkEnd w:id="21"/>
    </w:p>
    <w:p w14:paraId="20A95010" w14:textId="77777777" w:rsidR="001F140B" w:rsidRPr="00FE6C0A" w:rsidRDefault="001F140B" w:rsidP="00FE6C0A">
      <w:pPr>
        <w:spacing w:after="240"/>
        <w:ind w:firstLine="720"/>
        <w:jc w:val="both"/>
      </w:pPr>
      <w:r w:rsidRPr="00E35CED">
        <w:t>“</w:t>
      </w:r>
      <w:r w:rsidRPr="00E35CED">
        <w:rPr>
          <w:b/>
          <w:u w:val="single"/>
        </w:rPr>
        <w:t>Buyer’s Indemnified Parties</w:t>
      </w:r>
      <w:r w:rsidRPr="00E35CED">
        <w:t xml:space="preserve">” has the meaning set forth in Section </w:t>
      </w:r>
      <w:r w:rsidR="002F6682" w:rsidRPr="00E35CED">
        <w:t>16.1(a)</w:t>
      </w:r>
      <w:r w:rsidRPr="00E35CED">
        <w:t>.</w:t>
      </w:r>
    </w:p>
    <w:p w14:paraId="1A713B59" w14:textId="77777777" w:rsidR="00247FAE" w:rsidRPr="00FE6C0A" w:rsidRDefault="00247FAE" w:rsidP="00FE6C0A">
      <w:pPr>
        <w:spacing w:after="240"/>
        <w:ind w:firstLine="720"/>
        <w:jc w:val="both"/>
      </w:pPr>
      <w:r w:rsidRPr="00B17614">
        <w:t>“</w:t>
      </w:r>
      <w:r w:rsidRPr="00B17614">
        <w:rPr>
          <w:b/>
          <w:u w:val="single"/>
        </w:rPr>
        <w:t>Buyer Liability Pass Through Agreement</w:t>
      </w:r>
      <w:r w:rsidRPr="00B17614">
        <w:t>” means the</w:t>
      </w:r>
      <w:r w:rsidRPr="00B17614">
        <w:rPr>
          <w:color w:val="000000"/>
        </w:rPr>
        <w:t xml:space="preserve"> form set forth in </w:t>
      </w:r>
      <w:r w:rsidRPr="00B17614">
        <w:rPr>
          <w:color w:val="000000"/>
          <w:u w:val="single"/>
        </w:rPr>
        <w:t>Exhibit L</w:t>
      </w:r>
      <w:r w:rsidRPr="00B17614">
        <w:t>.</w:t>
      </w:r>
      <w:r w:rsidRPr="00FE6C0A">
        <w:t xml:space="preserve"> </w:t>
      </w:r>
    </w:p>
    <w:p w14:paraId="2AC9E768" w14:textId="4BB88854" w:rsidR="001F140B" w:rsidRPr="00FE6C0A" w:rsidRDefault="001F140B" w:rsidP="00FE6C0A">
      <w:pPr>
        <w:spacing w:after="240"/>
        <w:ind w:firstLine="720"/>
        <w:jc w:val="both"/>
      </w:pPr>
      <w:r>
        <w:t>“</w:t>
      </w:r>
      <w:r>
        <w:rPr>
          <w:b/>
          <w:u w:val="single"/>
        </w:rPr>
        <w:t>CAISO</w:t>
      </w:r>
      <w:r>
        <w:t>” means the California Independent System Operator Corporation</w:t>
      </w:r>
      <w:r w:rsidR="0092494C">
        <w:t>,</w:t>
      </w:r>
      <w:r>
        <w:t xml:space="preserve"> or any successor entity performing similar functions.</w:t>
      </w:r>
    </w:p>
    <w:p w14:paraId="2AFC3A5A" w14:textId="78969363" w:rsidR="001F140B" w:rsidRPr="00FE6C0A" w:rsidRDefault="001F140B" w:rsidP="00FE6C0A">
      <w:pPr>
        <w:pStyle w:val="10sp05"/>
        <w:rPr>
          <w:b/>
          <w:i/>
          <w:szCs w:val="24"/>
        </w:rPr>
      </w:pPr>
      <w:r>
        <w:rPr>
          <w:szCs w:val="24"/>
        </w:rPr>
        <w:t>“</w:t>
      </w:r>
      <w:r>
        <w:rPr>
          <w:b/>
          <w:szCs w:val="24"/>
          <w:u w:val="single"/>
        </w:rPr>
        <w:t>CAISO Certification</w:t>
      </w:r>
      <w:r>
        <w:rPr>
          <w:szCs w:val="24"/>
        </w:rPr>
        <w:t xml:space="preserve">” means the certification and testing requirements for a storage unit set forth in the CAISO Tariff that are applicable to the Facility, including certification and testing for all </w:t>
      </w:r>
      <w:bookmarkStart w:id="22" w:name="_Hlk34400314"/>
      <w:r>
        <w:rPr>
          <w:szCs w:val="24"/>
        </w:rPr>
        <w:t>applicable Ancillary Services</w:t>
      </w:r>
      <w:bookmarkEnd w:id="22"/>
      <w:r>
        <w:rPr>
          <w:szCs w:val="24"/>
        </w:rPr>
        <w:t>, PMAX, and PMIN.</w:t>
      </w:r>
    </w:p>
    <w:p w14:paraId="45C01DE1" w14:textId="77777777" w:rsidR="001F140B" w:rsidRPr="00FE6C0A" w:rsidRDefault="001F140B" w:rsidP="00FE6C0A">
      <w:pPr>
        <w:spacing w:after="240"/>
        <w:ind w:firstLine="720"/>
        <w:jc w:val="both"/>
      </w:pPr>
      <w:r>
        <w:lastRenderedPageBreak/>
        <w:t>“</w:t>
      </w:r>
      <w:r>
        <w:rPr>
          <w:b/>
          <w:u w:val="single"/>
        </w:rPr>
        <w:t>CAISO Grid</w:t>
      </w:r>
      <w:r>
        <w:t>” has the same meaning as “CAISO Controlled Grid” as defined in the CAISO Tariff.</w:t>
      </w:r>
    </w:p>
    <w:p w14:paraId="76470D76" w14:textId="67A76D0B" w:rsidR="001F140B" w:rsidRPr="00FE6C0A" w:rsidRDefault="001F140B" w:rsidP="00FE6C0A">
      <w:pPr>
        <w:spacing w:after="240"/>
        <w:ind w:firstLine="720"/>
        <w:jc w:val="both"/>
      </w:pPr>
      <w:r>
        <w:t>“</w:t>
      </w:r>
      <w:r>
        <w:rPr>
          <w:b/>
          <w:u w:val="single"/>
        </w:rPr>
        <w:t>CAISO Tariff</w:t>
      </w:r>
      <w:r>
        <w:t>” means the California Independent System Operator Corporation Agreement and Tariff, Business Practice Manuals (BPMs), and Operating Procedures,</w:t>
      </w:r>
      <w:r w:rsidR="00776477" w:rsidRPr="00B702A7">
        <w:t xml:space="preserve"> </w:t>
      </w:r>
      <w:r w:rsidR="00776477">
        <w:t xml:space="preserve">including the rules, protocols, procedures and standards attached thereto, </w:t>
      </w:r>
      <w:r>
        <w:t>as the same may be amended or modified from time-to-time and approved by FERC.</w:t>
      </w:r>
    </w:p>
    <w:p w14:paraId="1EDC6812" w14:textId="1514E511" w:rsidR="001F140B" w:rsidRPr="00FE6C0A" w:rsidRDefault="001F140B" w:rsidP="00FE6C0A">
      <w:pPr>
        <w:spacing w:after="240"/>
        <w:ind w:firstLine="720"/>
        <w:jc w:val="both"/>
      </w:pPr>
      <w:r>
        <w:t>“</w:t>
      </w:r>
      <w:r>
        <w:rPr>
          <w:b/>
          <w:bCs/>
          <w:u w:val="single"/>
        </w:rPr>
        <w:t>Capacity Attribute</w:t>
      </w:r>
      <w:r>
        <w:t xml:space="preserve">” means any current or future defined characteristic, certificate, tag, credit, or accounting construct associated with the ability of the Facility to </w:t>
      </w:r>
      <w:r w:rsidR="003E5323">
        <w:t xml:space="preserve">provide reliability or to </w:t>
      </w:r>
      <w:r>
        <w:t>charge, discharge and deliver to the Delivery Point at a particular moment and that can be purchased, sold or conveyed under CAISO or CPUC market rules</w:t>
      </w:r>
      <w:r w:rsidR="00AE3FD8">
        <w:t xml:space="preserve"> or used for </w:t>
      </w:r>
      <w:r w:rsidR="00C31152">
        <w:t xml:space="preserve">any </w:t>
      </w:r>
      <w:r w:rsidR="003E5323">
        <w:t xml:space="preserve">current or future </w:t>
      </w:r>
      <w:r w:rsidR="00AE3FD8">
        <w:t>compliance or reporting purpose</w:t>
      </w:r>
      <w:r w:rsidR="00C31152">
        <w:t xml:space="preserve"> including the Compliance Obligations and th</w:t>
      </w:r>
      <w:r w:rsidR="00110483">
        <w:t xml:space="preserve">e </w:t>
      </w:r>
      <w:r w:rsidR="00280440">
        <w:t>Mid-Term Reliability Obligations</w:t>
      </w:r>
      <w:r w:rsidR="00C31152">
        <w:t>.</w:t>
      </w:r>
      <w:r>
        <w:t xml:space="preserve"> </w:t>
      </w:r>
      <w:r w:rsidR="00C31152">
        <w:t xml:space="preserve">Capacity Attributes </w:t>
      </w:r>
      <w:r>
        <w:t>includ</w:t>
      </w:r>
      <w:r w:rsidR="00C31152">
        <w:t>e</w:t>
      </w:r>
      <w:r>
        <w:t xml:space="preserve"> Resource Adequacy Benefits</w:t>
      </w:r>
      <w:r w:rsidR="00AE183F">
        <w:t>, Imbalance Reserves, Reliability Capacity Up, and Reliability Capacity Down</w:t>
      </w:r>
      <w:r w:rsidR="000B1A9F">
        <w:t>.</w:t>
      </w:r>
      <w:bookmarkStart w:id="23" w:name="_Hlk34400351"/>
    </w:p>
    <w:bookmarkEnd w:id="23"/>
    <w:p w14:paraId="08914C4A" w14:textId="77777777" w:rsidR="001F140B" w:rsidRPr="00FE6C0A" w:rsidRDefault="001F140B" w:rsidP="00FE6C0A">
      <w:pPr>
        <w:spacing w:after="240"/>
        <w:ind w:firstLine="720"/>
        <w:jc w:val="both"/>
      </w:pPr>
      <w:r>
        <w:t>“</w:t>
      </w:r>
      <w:r>
        <w:rPr>
          <w:b/>
          <w:bCs/>
          <w:u w:val="single"/>
        </w:rPr>
        <w:t>Capacity Damages</w:t>
      </w:r>
      <w:r>
        <w:t xml:space="preserve">” has the meaning set forth in Section 5 of </w:t>
      </w:r>
      <w:r>
        <w:rPr>
          <w:u w:val="single"/>
        </w:rPr>
        <w:t>Exhibit B</w:t>
      </w:r>
      <w:r>
        <w:t>.</w:t>
      </w:r>
    </w:p>
    <w:p w14:paraId="49286CE1" w14:textId="7ACE1C7F" w:rsidR="001F140B" w:rsidRPr="00FE6C0A" w:rsidRDefault="001F140B" w:rsidP="00FE6C0A">
      <w:pPr>
        <w:pStyle w:val="Outline0021Body"/>
        <w:numPr>
          <w:ilvl w:val="0"/>
          <w:numId w:val="0"/>
        </w:numPr>
        <w:tabs>
          <w:tab w:val="num" w:pos="1620"/>
        </w:tabs>
        <w:spacing w:after="240"/>
        <w:ind w:firstLine="720"/>
      </w:pPr>
      <w:r>
        <w:t>“</w:t>
      </w:r>
      <w:r>
        <w:rPr>
          <w:b/>
          <w:u w:val="single"/>
        </w:rPr>
        <w:t>Capacity Test</w:t>
      </w:r>
      <w:r>
        <w:t>” or “</w:t>
      </w:r>
      <w:r>
        <w:rPr>
          <w:b/>
          <w:bCs w:val="0"/>
          <w:u w:val="single"/>
        </w:rPr>
        <w:t>CT</w:t>
      </w:r>
      <w:r>
        <w:t xml:space="preserve">” means any test or retest of the </w:t>
      </w:r>
      <w:bookmarkStart w:id="24" w:name="_Hlk34310651"/>
      <w:r>
        <w:t xml:space="preserve">Facility to establish the </w:t>
      </w:r>
      <w:bookmarkEnd w:id="24"/>
      <w:r>
        <w:t xml:space="preserve">Installed Capacity, </w:t>
      </w:r>
      <w:bookmarkStart w:id="25" w:name="_Hlk34310662"/>
      <w:r>
        <w:t>Effective Capacity</w:t>
      </w:r>
      <w:r w:rsidR="00420C99">
        <w:t>,</w:t>
      </w:r>
      <w:r>
        <w:t xml:space="preserve"> or Efficiency Rate</w:t>
      </w:r>
      <w:bookmarkEnd w:id="25"/>
      <w:r>
        <w:t xml:space="preserve"> or any other test conducted pursuant to </w:t>
      </w:r>
      <w:r>
        <w:rPr>
          <w:u w:val="single"/>
        </w:rPr>
        <w:t>Exhibit O</w:t>
      </w:r>
      <w:r>
        <w:t>.</w:t>
      </w:r>
    </w:p>
    <w:p w14:paraId="2EE5BDD8" w14:textId="77777777" w:rsidR="009A3579" w:rsidRPr="00FE6C0A" w:rsidRDefault="009A3579" w:rsidP="00FE6C0A">
      <w:pPr>
        <w:spacing w:after="240"/>
        <w:ind w:firstLine="720"/>
        <w:jc w:val="both"/>
      </w:pPr>
      <w:r>
        <w:t>“</w:t>
      </w:r>
      <w:r>
        <w:rPr>
          <w:b/>
          <w:bCs/>
          <w:u w:val="single"/>
        </w:rPr>
        <w:t>CEQA</w:t>
      </w:r>
      <w:r>
        <w:t>” means the California Environmental Quality Act, as amended or supplemented from time to time.</w:t>
      </w:r>
    </w:p>
    <w:p w14:paraId="3EB0D399" w14:textId="0CB933B3" w:rsidR="001F140B" w:rsidRPr="00FE6C0A" w:rsidRDefault="001F140B" w:rsidP="00FE6C0A">
      <w:pPr>
        <w:spacing w:after="240"/>
        <w:ind w:firstLine="720"/>
        <w:jc w:val="both"/>
      </w:pPr>
      <w:r>
        <w:t>“</w:t>
      </w:r>
      <w:r>
        <w:rPr>
          <w:b/>
          <w:bCs/>
          <w:u w:val="single"/>
        </w:rPr>
        <w:t>Change of Control</w:t>
      </w:r>
      <w:r>
        <w:t xml:space="preserve">” means, except in connection with public market transactions of equity interests or capital stock of Seller’s Ultimate Parent, </w:t>
      </w:r>
      <w:bookmarkStart w:id="26" w:name="_DV_M290"/>
      <w:bookmarkEnd w:id="26"/>
      <w:r>
        <w:t xml:space="preserve">any circumstance in which Ultimate Parent ceases to own, directly or indirectly through one or more intermediate entities, </w:t>
      </w:r>
      <w:r w:rsidR="00864123">
        <w:t xml:space="preserve">at least </w:t>
      </w:r>
      <w:r>
        <w:t xml:space="preserve">fifty percent (50%) of the outstanding equity interests in Seller; </w:t>
      </w:r>
      <w:r>
        <w:rPr>
          <w:i/>
          <w:iCs/>
        </w:rPr>
        <w:t>provided</w:t>
      </w:r>
      <w:r>
        <w:t xml:space="preserve">, in calculating ownership percentages for all purposes of the foregoing: </w:t>
      </w:r>
    </w:p>
    <w:p w14:paraId="20B25D0A" w14:textId="77777777" w:rsidR="001F140B" w:rsidRPr="00FE6C0A" w:rsidRDefault="001F140B" w:rsidP="00FE6C0A">
      <w:pPr>
        <w:spacing w:after="240"/>
        <w:ind w:firstLine="720"/>
        <w:jc w:val="both"/>
      </w:pPr>
      <w:r>
        <w:t>(a)</w:t>
      </w:r>
      <w:r>
        <w:tab/>
        <w:t>any ownership interest in Seller held by Ultimate Parent indirectly through one or more intermediate entities shall not be counted towards Ultimate Parent’s ownership interest in Seller unless Ultimate Parent directly or indirectly owns more than fifty percent (50%) of the outstanding equity interests in each such intermediate entity; and</w:t>
      </w:r>
    </w:p>
    <w:p w14:paraId="75A814E8" w14:textId="77777777" w:rsidR="001F140B" w:rsidRPr="00FE6C0A" w:rsidRDefault="001F140B" w:rsidP="00FE6C0A">
      <w:pPr>
        <w:spacing w:after="240"/>
        <w:ind w:firstLine="720"/>
        <w:jc w:val="both"/>
      </w:pPr>
      <w:r>
        <w:t>(b)</w:t>
      </w:r>
      <w:r>
        <w:tab/>
        <w:t>ownership interests in Seller owned directly or indirectly by any Lender (including any tax equity provider) shall be excluded from the total outstanding equity interests in Seller.</w:t>
      </w:r>
    </w:p>
    <w:p w14:paraId="619DE731" w14:textId="77777777" w:rsidR="007853DD" w:rsidRDefault="007853DD" w:rsidP="007853DD">
      <w:pPr>
        <w:pStyle w:val="Outline0021Body"/>
        <w:numPr>
          <w:ilvl w:val="0"/>
          <w:numId w:val="0"/>
        </w:numPr>
        <w:spacing w:after="240"/>
        <w:ind w:firstLine="720"/>
      </w:pPr>
      <w:r w:rsidRPr="00CF6074">
        <w:rPr>
          <w:color w:val="000000"/>
        </w:rPr>
        <w:t>“</w:t>
      </w:r>
      <w:r w:rsidRPr="00665789">
        <w:rPr>
          <w:b/>
          <w:bCs w:val="0"/>
          <w:color w:val="000000"/>
          <w:u w:val="single"/>
        </w:rPr>
        <w:t>CIRA Tool</w:t>
      </w:r>
      <w:r w:rsidRPr="00CF6074">
        <w:rPr>
          <w:color w:val="000000"/>
        </w:rPr>
        <w:t>” means the CAISO Customer Interface for Resource Adequacy.</w:t>
      </w:r>
      <w:r w:rsidDel="004F3A42">
        <w:t xml:space="preserve"> </w:t>
      </w:r>
    </w:p>
    <w:p w14:paraId="28AEF6F5" w14:textId="77777777" w:rsidR="008453B5" w:rsidRDefault="008453B5" w:rsidP="008453B5">
      <w:pPr>
        <w:pStyle w:val="body5"/>
      </w:pPr>
      <w:r>
        <w:t>“</w:t>
      </w:r>
      <w:r>
        <w:rPr>
          <w:b/>
          <w:bCs/>
          <w:u w:val="single"/>
        </w:rPr>
        <w:t xml:space="preserve">COD </w:t>
      </w:r>
      <w:r w:rsidRPr="00D11F1C">
        <w:rPr>
          <w:b/>
          <w:bCs/>
          <w:u w:val="single"/>
        </w:rPr>
        <w:t>Certificate</w:t>
      </w:r>
      <w:r w:rsidRPr="00D11F1C">
        <w:t xml:space="preserve">” has the meaning set forth in </w:t>
      </w:r>
      <w:r w:rsidRPr="007A5D7A">
        <w:rPr>
          <w:u w:val="single"/>
        </w:rPr>
        <w:t>Exhibit B</w:t>
      </w:r>
      <w:r w:rsidRPr="00D11F1C">
        <w:t>.</w:t>
      </w:r>
    </w:p>
    <w:p w14:paraId="6E3626AB" w14:textId="77777777" w:rsidR="00864123" w:rsidRPr="00FE6C0A" w:rsidRDefault="00864123" w:rsidP="00864123">
      <w:pPr>
        <w:pStyle w:val="body5"/>
      </w:pPr>
      <w:r>
        <w:rPr>
          <w:rFonts w:eastAsia="SimSun"/>
        </w:rPr>
        <w:t>“</w:t>
      </w:r>
      <w:r>
        <w:rPr>
          <w:rFonts w:eastAsia="SimSun"/>
          <w:b/>
          <w:u w:val="single"/>
        </w:rPr>
        <w:t>Collateral Assignment Agreement</w:t>
      </w:r>
      <w:r>
        <w:rPr>
          <w:rFonts w:eastAsia="SimSun"/>
        </w:rPr>
        <w:t>” has the meaning set forth in Section 14.2.</w:t>
      </w:r>
    </w:p>
    <w:p w14:paraId="76A54695" w14:textId="6DA6D979" w:rsidR="001F140B" w:rsidRPr="00FE6C0A" w:rsidRDefault="008C4AF6" w:rsidP="00FE6C0A">
      <w:pPr>
        <w:spacing w:after="240"/>
        <w:ind w:firstLine="720"/>
        <w:jc w:val="both"/>
      </w:pPr>
      <w:r>
        <w:t>“</w:t>
      </w:r>
      <w:r>
        <w:rPr>
          <w:b/>
          <w:bCs/>
          <w:u w:val="single"/>
        </w:rPr>
        <w:t>Commercial Operation</w:t>
      </w:r>
      <w:r>
        <w:t xml:space="preserve">” </w:t>
      </w:r>
      <w:bookmarkStart w:id="27" w:name="_Hlk34400438"/>
      <w:r w:rsidR="00F80F22">
        <w:t xml:space="preserve">has the meaning set forth in </w:t>
      </w:r>
      <w:r w:rsidR="00F80F22">
        <w:rPr>
          <w:u w:val="single"/>
        </w:rPr>
        <w:t>Exhibit B</w:t>
      </w:r>
      <w:r w:rsidR="00F80F22">
        <w:t>.</w:t>
      </w:r>
    </w:p>
    <w:p w14:paraId="3D91BD29" w14:textId="77777777" w:rsidR="001F140B" w:rsidRPr="00FE6C0A" w:rsidRDefault="001F140B" w:rsidP="00FE6C0A">
      <w:pPr>
        <w:spacing w:after="240"/>
        <w:ind w:firstLine="720"/>
        <w:jc w:val="both"/>
      </w:pPr>
      <w:bookmarkStart w:id="28" w:name="_Hlk34310742"/>
      <w:r>
        <w:lastRenderedPageBreak/>
        <w:t>“</w:t>
      </w:r>
      <w:r>
        <w:rPr>
          <w:b/>
          <w:bCs/>
          <w:u w:val="single"/>
        </w:rPr>
        <w:t>Commercial Operation Capacity Test</w:t>
      </w:r>
      <w:r>
        <w:t xml:space="preserve">” means the Capacity Test conducted in connection with Commercial Operation of the Facility, including any additional Capacity Test for additional capacity installed after the Commercial Operation Date pursuant to Section 5 of </w:t>
      </w:r>
      <w:r>
        <w:rPr>
          <w:u w:val="single"/>
        </w:rPr>
        <w:t>Exhibit B</w:t>
      </w:r>
      <w:r>
        <w:t>.</w:t>
      </w:r>
      <w:bookmarkEnd w:id="27"/>
    </w:p>
    <w:bookmarkEnd w:id="28"/>
    <w:p w14:paraId="1B12B1A0" w14:textId="085F61AA" w:rsidR="001F140B" w:rsidRPr="00FE6C0A" w:rsidRDefault="001F140B" w:rsidP="00FE6C0A">
      <w:pPr>
        <w:spacing w:after="240"/>
        <w:ind w:firstLine="720"/>
        <w:jc w:val="both"/>
        <w:rPr>
          <w:b/>
          <w:i/>
        </w:rPr>
      </w:pPr>
      <w:r>
        <w:t>“</w:t>
      </w:r>
      <w:r>
        <w:rPr>
          <w:b/>
          <w:bCs/>
          <w:u w:val="single"/>
        </w:rPr>
        <w:t>Commercial Operation Date</w:t>
      </w:r>
      <w:r>
        <w:t>” or “</w:t>
      </w:r>
      <w:r>
        <w:rPr>
          <w:b/>
          <w:bCs/>
          <w:u w:val="single"/>
        </w:rPr>
        <w:t>COD</w:t>
      </w:r>
      <w:r>
        <w:t xml:space="preserve">” </w:t>
      </w:r>
      <w:r w:rsidR="00F80F22">
        <w:t xml:space="preserve">has the meaning set forth in </w:t>
      </w:r>
      <w:r w:rsidR="00F80F22">
        <w:rPr>
          <w:u w:val="single"/>
        </w:rPr>
        <w:t>Exhibit B</w:t>
      </w:r>
      <w:r w:rsidR="00F80F22">
        <w:t>.</w:t>
      </w:r>
    </w:p>
    <w:p w14:paraId="373517E6" w14:textId="366E4BC6" w:rsidR="001F140B" w:rsidRPr="00FE6C0A" w:rsidRDefault="001F140B" w:rsidP="00FE6C0A">
      <w:pPr>
        <w:spacing w:after="240"/>
        <w:ind w:firstLine="720"/>
        <w:jc w:val="both"/>
        <w:rPr>
          <w:b/>
          <w:i/>
        </w:rPr>
      </w:pPr>
      <w:r>
        <w:t>“</w:t>
      </w:r>
      <w:r>
        <w:rPr>
          <w:b/>
          <w:bCs/>
          <w:u w:val="single"/>
        </w:rPr>
        <w:t>Commercial Operation Delay Damages</w:t>
      </w:r>
      <w:r>
        <w:t xml:space="preserve">” means an amount equal to </w:t>
      </w:r>
      <w:bookmarkStart w:id="29" w:name="DocXTextRef30"/>
      <w:r>
        <w:t xml:space="preserve">(a) the Development Security amount required hereunder, divided by (b) </w:t>
      </w:r>
      <w:bookmarkEnd w:id="29"/>
      <w:r w:rsidR="007C32E5" w:rsidRPr="000042D1">
        <w:t>ninety</w:t>
      </w:r>
      <w:r w:rsidRPr="000042D1">
        <w:t xml:space="preserve"> (</w:t>
      </w:r>
      <w:r w:rsidR="007C32E5" w:rsidRPr="000042D1">
        <w:t>9</w:t>
      </w:r>
      <w:r w:rsidRPr="000042D1">
        <w:t>0)</w:t>
      </w:r>
      <w:r w:rsidR="00CE3CE4" w:rsidRPr="000042D1">
        <w:t>.</w:t>
      </w:r>
    </w:p>
    <w:p w14:paraId="22FC08B9" w14:textId="77777777" w:rsidR="006C424C" w:rsidRDefault="006C424C" w:rsidP="006C424C">
      <w:pPr>
        <w:spacing w:after="240"/>
        <w:ind w:firstLine="720"/>
        <w:jc w:val="both"/>
      </w:pPr>
      <w:r>
        <w:t>“</w:t>
      </w:r>
      <w:r>
        <w:rPr>
          <w:b/>
          <w:bCs/>
          <w:u w:val="single"/>
        </w:rPr>
        <w:t>Compliance Actions</w:t>
      </w:r>
      <w:r>
        <w:t>” has the meaning set forth in Section 3.7(c).</w:t>
      </w:r>
    </w:p>
    <w:p w14:paraId="444A9B2B" w14:textId="77777777" w:rsidR="006C424C" w:rsidRDefault="006C424C" w:rsidP="006C424C">
      <w:pPr>
        <w:spacing w:after="240"/>
        <w:ind w:firstLine="720"/>
        <w:jc w:val="both"/>
      </w:pPr>
      <w:r>
        <w:t>“</w:t>
      </w:r>
      <w:r>
        <w:rPr>
          <w:b/>
          <w:bCs/>
          <w:u w:val="single"/>
        </w:rPr>
        <w:t>Compliance Expenditure Cap</w:t>
      </w:r>
      <w:r>
        <w:t>” has the meaning set forth in Section 3.7(b).</w:t>
      </w:r>
    </w:p>
    <w:p w14:paraId="45353836" w14:textId="77417A01" w:rsidR="007853DD" w:rsidRPr="00CF6074" w:rsidRDefault="007853DD" w:rsidP="004C028C">
      <w:pPr>
        <w:pStyle w:val="ListParagraph"/>
        <w:ind w:left="0" w:firstLine="720"/>
      </w:pPr>
      <w:r w:rsidRPr="00CF6074">
        <w:t>“</w:t>
      </w:r>
      <w:r w:rsidRPr="004E7EC2">
        <w:rPr>
          <w:b/>
          <w:bCs/>
          <w:u w:val="single"/>
        </w:rPr>
        <w:t>Compliance Obligation</w:t>
      </w:r>
      <w:r w:rsidRPr="00CF6074">
        <w:t>” means the RAR, L</w:t>
      </w:r>
      <w:r w:rsidR="00ED1EA7">
        <w:t>ocal R</w:t>
      </w:r>
      <w:r>
        <w:t>AR</w:t>
      </w:r>
      <w:r w:rsidRPr="00CF6074">
        <w:t>, F</w:t>
      </w:r>
      <w:r w:rsidR="00ED1EA7">
        <w:t>lexible RA</w:t>
      </w:r>
      <w:r w:rsidRPr="00CF6074">
        <w:t>R,</w:t>
      </w:r>
      <w:r w:rsidR="00765258">
        <w:t xml:space="preserve"> Mid Term Reliability</w:t>
      </w:r>
      <w:r w:rsidR="00280440">
        <w:t xml:space="preserve"> Obligations</w:t>
      </w:r>
      <w:r w:rsidRPr="00CF6074">
        <w:t xml:space="preserve"> and any other resource adequacy or capacity procurement requirements imposed on</w:t>
      </w:r>
      <w:r w:rsidR="00EB6916">
        <w:t xml:space="preserve"> load serving entities </w:t>
      </w:r>
      <w:r w:rsidRPr="00CF6074">
        <w:t>by the CPUC</w:t>
      </w:r>
      <w:r>
        <w:t xml:space="preserve">, </w:t>
      </w:r>
      <w:r w:rsidRPr="00CF6074">
        <w:t>CAISO, WECC, or any other Governmental Body having jurisdiction.</w:t>
      </w:r>
    </w:p>
    <w:p w14:paraId="5F57A03C" w14:textId="77777777" w:rsidR="006B0929" w:rsidRPr="006B0929" w:rsidRDefault="006B0929" w:rsidP="00FE6C0A">
      <w:pPr>
        <w:spacing w:after="240"/>
        <w:ind w:firstLine="720"/>
        <w:jc w:val="both"/>
      </w:pPr>
      <w:r w:rsidRPr="006C424C">
        <w:t>“</w:t>
      </w:r>
      <w:r w:rsidRPr="006C424C">
        <w:rPr>
          <w:b/>
          <w:bCs/>
          <w:u w:val="single"/>
        </w:rPr>
        <w:t>Compliant Project Participant</w:t>
      </w:r>
      <w:r w:rsidRPr="006C424C">
        <w:t>” means a Project Participant that is not a Defaulted Project Participant.</w:t>
      </w:r>
    </w:p>
    <w:p w14:paraId="3351CDB4" w14:textId="15BB0F2E" w:rsidR="001F140B" w:rsidRPr="00FE6C0A" w:rsidRDefault="001F140B" w:rsidP="00FE6C0A">
      <w:pPr>
        <w:spacing w:after="240"/>
        <w:ind w:firstLine="720"/>
        <w:jc w:val="both"/>
      </w:pPr>
      <w:r>
        <w:t>“</w:t>
      </w:r>
      <w:r>
        <w:rPr>
          <w:b/>
          <w:bCs/>
          <w:u w:val="single"/>
        </w:rPr>
        <w:t>Confidential Information</w:t>
      </w:r>
      <w:r>
        <w:t xml:space="preserve">” has the meaning set forth in </w:t>
      </w:r>
      <w:bookmarkStart w:id="30" w:name="DocXTextRef36"/>
      <w:r>
        <w:t xml:space="preserve">Section </w:t>
      </w:r>
      <w:bookmarkEnd w:id="30"/>
      <w:r>
        <w:fldChar w:fldCharType="begin"/>
      </w:r>
      <w:r>
        <w:instrText xml:space="preserve"> REF _Ref380401777 \r \h  \* MERGEFORMAT </w:instrText>
      </w:r>
      <w:r>
        <w:fldChar w:fldCharType="separate"/>
      </w:r>
      <w:r w:rsidR="00E60069">
        <w:t>18.1</w:t>
      </w:r>
      <w:r>
        <w:fldChar w:fldCharType="end"/>
      </w:r>
      <w:r>
        <w:t xml:space="preserve">. </w:t>
      </w:r>
    </w:p>
    <w:p w14:paraId="1816509F" w14:textId="77777777" w:rsidR="00285E6E" w:rsidRPr="00FE6C0A" w:rsidRDefault="00285E6E" w:rsidP="00285E6E">
      <w:pPr>
        <w:spacing w:after="240"/>
        <w:ind w:firstLine="720"/>
        <w:jc w:val="both"/>
        <w:rPr>
          <w:b/>
          <w:i/>
        </w:rPr>
      </w:pPr>
      <w:r>
        <w:t>“</w:t>
      </w:r>
      <w:r>
        <w:rPr>
          <w:b/>
          <w:u w:val="single"/>
        </w:rPr>
        <w:t>Construction Delay Damages</w:t>
      </w:r>
      <w:r>
        <w:t xml:space="preserve">” means an amount equal to </w:t>
      </w:r>
      <w:bookmarkStart w:id="31" w:name="DocXTextRef45"/>
      <w:r>
        <w:t>(a)</w:t>
      </w:r>
      <w:bookmarkEnd w:id="31"/>
      <w:r>
        <w:t xml:space="preserve"> the Development Security amount required hereunder, divided by </w:t>
      </w:r>
      <w:bookmarkStart w:id="32" w:name="DocXTextRef46"/>
      <w:r>
        <w:t>(b)</w:t>
      </w:r>
      <w:bookmarkEnd w:id="32"/>
      <w:r>
        <w:t xml:space="preserve"> one hundred twenty (120).</w:t>
      </w:r>
    </w:p>
    <w:p w14:paraId="644D3DFE" w14:textId="77777777" w:rsidR="001F140B" w:rsidRPr="00FE6C0A" w:rsidRDefault="001F140B" w:rsidP="00FE6C0A">
      <w:pPr>
        <w:spacing w:after="240"/>
        <w:ind w:firstLine="720"/>
        <w:jc w:val="both"/>
      </w:pPr>
      <w:r>
        <w:t>“</w:t>
      </w:r>
      <w:r>
        <w:rPr>
          <w:b/>
          <w:u w:val="single"/>
        </w:rPr>
        <w:t>Construction Start</w:t>
      </w:r>
      <w:r>
        <w:t xml:space="preserve">” has the meaning set forth in </w:t>
      </w:r>
      <w:r>
        <w:rPr>
          <w:u w:val="single"/>
        </w:rPr>
        <w:t>Exhibit B</w:t>
      </w:r>
      <w:r>
        <w:t>.</w:t>
      </w:r>
    </w:p>
    <w:p w14:paraId="02501DAE" w14:textId="77777777" w:rsidR="001F140B" w:rsidRPr="00FE6C0A" w:rsidRDefault="001F140B" w:rsidP="00FE6C0A">
      <w:pPr>
        <w:spacing w:after="240"/>
        <w:ind w:firstLine="720"/>
        <w:jc w:val="both"/>
      </w:pPr>
      <w:r>
        <w:t>“</w:t>
      </w:r>
      <w:r>
        <w:rPr>
          <w:b/>
          <w:u w:val="single"/>
        </w:rPr>
        <w:t>Construction Start Date</w:t>
      </w:r>
      <w:r>
        <w:t xml:space="preserve">” has the meaning set forth in </w:t>
      </w:r>
      <w:r>
        <w:rPr>
          <w:u w:val="single"/>
        </w:rPr>
        <w:t>Exhibit B</w:t>
      </w:r>
      <w:r>
        <w:t>.</w:t>
      </w:r>
    </w:p>
    <w:p w14:paraId="568F5EF9" w14:textId="30FF6C62" w:rsidR="001F140B" w:rsidRPr="00FE6C0A" w:rsidRDefault="001F140B" w:rsidP="00FE6C0A">
      <w:pPr>
        <w:spacing w:after="240"/>
        <w:ind w:firstLine="720"/>
        <w:jc w:val="both"/>
      </w:pPr>
      <w:r>
        <w:t>“</w:t>
      </w:r>
      <w:r>
        <w:rPr>
          <w:b/>
          <w:bCs/>
          <w:u w:val="single"/>
        </w:rPr>
        <w:t>Contract Price</w:t>
      </w:r>
      <w:r>
        <w:t xml:space="preserve">” has the meaning set forth </w:t>
      </w:r>
      <w:r w:rsidR="003666F9">
        <w:t xml:space="preserve">in Exhibit C, Section (e) and is calculated from the Base Contract Price set forth </w:t>
      </w:r>
      <w:r>
        <w:t>on the Cover Sheet</w:t>
      </w:r>
      <w:r w:rsidR="00557F71">
        <w:t xml:space="preserve"> and the applicable Import Tariff Rate</w:t>
      </w:r>
      <w:r>
        <w:t>.</w:t>
      </w:r>
    </w:p>
    <w:p w14:paraId="553B4A3A" w14:textId="38827645" w:rsidR="001F140B" w:rsidRPr="00FE6C0A" w:rsidRDefault="001F140B" w:rsidP="00FE6C0A">
      <w:pPr>
        <w:spacing w:after="240"/>
        <w:ind w:firstLine="720"/>
        <w:jc w:val="both"/>
      </w:pPr>
      <w:r>
        <w:t>“</w:t>
      </w:r>
      <w:r>
        <w:rPr>
          <w:b/>
          <w:bCs/>
          <w:u w:val="single"/>
        </w:rPr>
        <w:t>Contract Term</w:t>
      </w:r>
      <w:r>
        <w:t xml:space="preserve">” has the meaning set forth in </w:t>
      </w:r>
      <w:bookmarkStart w:id="33" w:name="DocXTextRef38"/>
      <w:r>
        <w:t xml:space="preserve">Section </w:t>
      </w:r>
      <w:bookmarkEnd w:id="33"/>
      <w:r>
        <w:fldChar w:fldCharType="begin"/>
      </w:r>
      <w:r>
        <w:instrText xml:space="preserve"> REF _Ref380401824 \r \h  \* MERGEFORMAT </w:instrText>
      </w:r>
      <w:r>
        <w:fldChar w:fldCharType="separate"/>
      </w:r>
      <w:r w:rsidR="00E60069">
        <w:t>2.1</w:t>
      </w:r>
      <w:r>
        <w:fldChar w:fldCharType="end"/>
      </w:r>
      <w:r>
        <w:t>(a).</w:t>
      </w:r>
    </w:p>
    <w:p w14:paraId="5E9B86C2" w14:textId="653A9F5E" w:rsidR="001F140B" w:rsidRPr="00FE6C0A" w:rsidRDefault="001F140B" w:rsidP="00FE6C0A">
      <w:pPr>
        <w:spacing w:after="240"/>
        <w:ind w:firstLine="720"/>
        <w:jc w:val="both"/>
      </w:pPr>
      <w:r>
        <w:t>“</w:t>
      </w:r>
      <w:r>
        <w:rPr>
          <w:b/>
          <w:bCs/>
          <w:u w:val="single"/>
        </w:rPr>
        <w:t>Contract Year</w:t>
      </w:r>
      <w:r>
        <w:t xml:space="preserve">” means a period of twelve (12) consecutive months. The first Contract Year shall commence on the Commercial Operation </w:t>
      </w:r>
      <w:proofErr w:type="gramStart"/>
      <w:r>
        <w:t>Date</w:t>
      </w:r>
      <w:proofErr w:type="gramEnd"/>
      <w:r>
        <w:t xml:space="preserve"> and each subsequent Contract Year shall commence on the anniversary of the Commercial Operation Date.</w:t>
      </w:r>
    </w:p>
    <w:p w14:paraId="0F8DABB4" w14:textId="58B0F502" w:rsidR="001F140B" w:rsidRPr="00FE6C0A" w:rsidRDefault="001F140B" w:rsidP="00FE6C0A">
      <w:pPr>
        <w:spacing w:after="240"/>
        <w:ind w:firstLine="720"/>
        <w:jc w:val="both"/>
      </w:pPr>
      <w:r>
        <w:t>“</w:t>
      </w:r>
      <w:r>
        <w:rPr>
          <w:b/>
          <w:u w:val="single"/>
        </w:rPr>
        <w:t>Costs</w:t>
      </w:r>
      <w:r>
        <w:t xml:space="preserve">” </w:t>
      </w:r>
      <w:r w:rsidR="00BF12D2" w:rsidRPr="0056119D">
        <w:t>means, with respect to the Non-Defaulting Party, brokerage fees, commissions and other similar third-party transaction costs and expenses reasonably incurred by such Non</w:t>
      </w:r>
      <w:r w:rsidR="00BF12D2" w:rsidRPr="0056119D">
        <w:noBreakHyphen/>
        <w:t>Defaulting Party either in terminating any arrangement pursuant to which it has hedged or financed its obligations or entering into new arrangements which replace this Agreement; and all reasonable attorneys’ fees and expenses incurred by the Non-Defaulting Party in connection with terminating this Agreement</w:t>
      </w:r>
      <w:r>
        <w:t>.</w:t>
      </w:r>
    </w:p>
    <w:p w14:paraId="4900C918" w14:textId="77777777" w:rsidR="001F140B" w:rsidRPr="00FE6C0A" w:rsidRDefault="001F140B" w:rsidP="00FE6C0A">
      <w:pPr>
        <w:pStyle w:val="BodyText2"/>
        <w:rPr>
          <w:u w:val="single"/>
        </w:rPr>
      </w:pPr>
      <w:r>
        <w:lastRenderedPageBreak/>
        <w:t>“</w:t>
      </w:r>
      <w:r>
        <w:rPr>
          <w:b/>
          <w:u w:val="single"/>
        </w:rPr>
        <w:t>Cover Sheet</w:t>
      </w:r>
      <w:r>
        <w:t>” means the cover sheet to this Agreement, which is incorporated into this Agreement.</w:t>
      </w:r>
    </w:p>
    <w:p w14:paraId="3E2F7A1B" w14:textId="1500B89C" w:rsidR="00524468" w:rsidRPr="00FE6C0A" w:rsidRDefault="00524468" w:rsidP="00FE6C0A">
      <w:pPr>
        <w:spacing w:after="240"/>
        <w:ind w:firstLine="720"/>
        <w:jc w:val="both"/>
      </w:pPr>
      <w:r w:rsidRPr="003026DE">
        <w:t>“</w:t>
      </w:r>
      <w:r w:rsidRPr="003026DE">
        <w:rPr>
          <w:b/>
          <w:bCs/>
          <w:u w:val="single"/>
        </w:rPr>
        <w:t>CPM Soft Offer Cap</w:t>
      </w:r>
      <w:r w:rsidRPr="003026DE">
        <w:t xml:space="preserve">” </w:t>
      </w:r>
      <w:r w:rsidRPr="003026DE">
        <w:rPr>
          <w:rFonts w:eastAsia="SimSun"/>
        </w:rPr>
        <w:t>has the meaning set forth in the CAISO Tariff.</w:t>
      </w:r>
    </w:p>
    <w:p w14:paraId="3E6C3639" w14:textId="77777777" w:rsidR="001F140B" w:rsidRPr="00FE6C0A" w:rsidRDefault="001F140B" w:rsidP="00FE6C0A">
      <w:pPr>
        <w:spacing w:after="240"/>
        <w:ind w:firstLine="720"/>
        <w:jc w:val="both"/>
      </w:pPr>
      <w:r>
        <w:t>“</w:t>
      </w:r>
      <w:r>
        <w:rPr>
          <w:b/>
          <w:bCs/>
          <w:u w:val="single"/>
        </w:rPr>
        <w:t>CPUC</w:t>
      </w:r>
      <w:r>
        <w:t>” means the California Public Utilities Commission, or any successor entity performing similar functions.</w:t>
      </w:r>
    </w:p>
    <w:p w14:paraId="5B30526F" w14:textId="55E33A53" w:rsidR="005E37D0" w:rsidRDefault="005E37D0" w:rsidP="000573CF">
      <w:pPr>
        <w:spacing w:after="160"/>
        <w:ind w:firstLine="720"/>
        <w:jc w:val="both"/>
      </w:pPr>
      <w:r w:rsidRPr="00B378C0">
        <w:rPr>
          <w:color w:val="000000" w:themeColor="text1"/>
        </w:rPr>
        <w:t>“</w:t>
      </w:r>
      <w:r w:rsidRPr="00B378C0">
        <w:rPr>
          <w:b/>
          <w:color w:val="000000" w:themeColor="text1"/>
          <w:u w:val="single"/>
        </w:rPr>
        <w:t xml:space="preserve">CPUC </w:t>
      </w:r>
      <w:r w:rsidRPr="00B378C0">
        <w:rPr>
          <w:b/>
          <w:bCs/>
          <w:color w:val="000000" w:themeColor="text1"/>
          <w:u w:val="single"/>
        </w:rPr>
        <w:t>Master Resource Database</w:t>
      </w:r>
      <w:r w:rsidRPr="00B378C0">
        <w:rPr>
          <w:color w:val="000000" w:themeColor="text1"/>
        </w:rPr>
        <w:t>” means the CPUC database of generation, energy storage and other resources qualified to provide R</w:t>
      </w:r>
      <w:r w:rsidR="00F33B30">
        <w:rPr>
          <w:color w:val="000000" w:themeColor="text1"/>
        </w:rPr>
        <w:t xml:space="preserve">esource </w:t>
      </w:r>
      <w:r w:rsidRPr="00B378C0">
        <w:rPr>
          <w:color w:val="000000" w:themeColor="text1"/>
        </w:rPr>
        <w:t>A</w:t>
      </w:r>
      <w:r w:rsidR="00F33B30">
        <w:rPr>
          <w:color w:val="000000" w:themeColor="text1"/>
        </w:rPr>
        <w:t>dequacy Benefits</w:t>
      </w:r>
      <w:r w:rsidRPr="00B378C0">
        <w:rPr>
          <w:color w:val="000000" w:themeColor="text1"/>
        </w:rPr>
        <w:t xml:space="preserve"> capacity to load serving entities.</w:t>
      </w:r>
      <w:r>
        <w:rPr>
          <w:color w:val="212121"/>
        </w:rPr>
        <w:t xml:space="preserve"> </w:t>
      </w:r>
    </w:p>
    <w:p w14:paraId="44AE3448" w14:textId="125A80E2" w:rsidR="00CE2CF2" w:rsidRDefault="00CE2CF2" w:rsidP="00CE2CF2">
      <w:pPr>
        <w:spacing w:after="160"/>
        <w:ind w:firstLine="720"/>
        <w:jc w:val="both"/>
      </w:pPr>
      <w:r w:rsidRPr="00D52D96">
        <w:t>“</w:t>
      </w:r>
      <w:r w:rsidRPr="003D3396">
        <w:rPr>
          <w:b/>
          <w:bCs/>
          <w:u w:val="single"/>
        </w:rPr>
        <w:t>CPUC System RA Penalty</w:t>
      </w:r>
      <w:r>
        <w:t xml:space="preserve">” means the </w:t>
      </w:r>
      <w:r w:rsidR="00F33B30">
        <w:t>s</w:t>
      </w:r>
      <w:r>
        <w:t>ystem RA</w:t>
      </w:r>
      <w:r w:rsidR="00F33B30">
        <w:t>R</w:t>
      </w:r>
      <w:r>
        <w:t xml:space="preserve"> </w:t>
      </w:r>
      <w:r w:rsidR="00F33B30">
        <w:t>p</w:t>
      </w:r>
      <w:r>
        <w:t xml:space="preserve">enalties assessed against load-serving entities by the CPUC for Resource Adequacy Requirement deficiencies that are not replaced or cured, as established in the Resource Adequacy Rulings and subsequently incorporated into the annual “Filing Guide for System, Local and Flexible Resource Adequacy Compliance Filings” that is issued by the CPUC Energy Division, which is expected to be updated annually, or any replacement or successor documentation established by the CPUC Energy Division to reflect </w:t>
      </w:r>
      <w:r w:rsidR="00824C68">
        <w:t xml:space="preserve">Resource Adequacy Requirement </w:t>
      </w:r>
      <w:r>
        <w:t xml:space="preserve">penalties that are established by the CPUC and assessed against </w:t>
      </w:r>
      <w:r w:rsidR="00824C68">
        <w:t>load-serving entities</w:t>
      </w:r>
      <w:r>
        <w:t xml:space="preserve"> for </w:t>
      </w:r>
      <w:r w:rsidR="00824C68">
        <w:t xml:space="preserve">Resource Adequacy Requirement </w:t>
      </w:r>
      <w:r>
        <w:t xml:space="preserve">deficiencies. </w:t>
      </w:r>
    </w:p>
    <w:p w14:paraId="58690F6F" w14:textId="3851F18A" w:rsidR="001F140B" w:rsidRPr="00FE6C0A" w:rsidRDefault="001F140B" w:rsidP="00FE6C0A">
      <w:pPr>
        <w:spacing w:after="240"/>
        <w:ind w:firstLine="720"/>
        <w:jc w:val="both"/>
      </w:pPr>
      <w:r>
        <w:t>“</w:t>
      </w:r>
      <w:r>
        <w:rPr>
          <w:b/>
          <w:bCs/>
          <w:u w:val="single"/>
        </w:rPr>
        <w:t>Credit Rating</w:t>
      </w:r>
      <w:r>
        <w:t>” means, with respect to any entity, the rating then assigned to such entity’s unsecured, senior long-term debt obligations (not supported by third party credit enhancements) or if such entity does not have a rating for its senior unsecured long-term debt, then the rating then</w:t>
      </w:r>
      <w:r w:rsidR="001603F9">
        <w:t>-</w:t>
      </w:r>
      <w:r>
        <w:t>assigned to such entity as an issuer rating by S&amp;P or Moody’s. If ratings by S&amp;P and Moody’s are not equivalent, the lower rating shall apply.</w:t>
      </w:r>
    </w:p>
    <w:p w14:paraId="56867320" w14:textId="77777777" w:rsidR="001F140B" w:rsidRPr="00FE6C0A" w:rsidRDefault="001F140B" w:rsidP="00FE6C0A">
      <w:pPr>
        <w:pStyle w:val="BodyText2"/>
        <w:rPr>
          <w:b/>
        </w:rPr>
      </w:pPr>
      <w:r>
        <w:t>“</w:t>
      </w:r>
      <w:r>
        <w:rPr>
          <w:b/>
          <w:u w:val="single"/>
        </w:rPr>
        <w:t>Damage Payment</w:t>
      </w:r>
      <w:r>
        <w:t xml:space="preserve">” means </w:t>
      </w:r>
      <w:r>
        <w:rPr>
          <w:bCs/>
          <w:iCs/>
        </w:rPr>
        <w:t>the amount to be paid by the Defaulting Party to the Non-Defaulting Party after a Terminated Transaction occurring prior to the Commercial Operation Date, in a dollar amount set forth in Section 11.3(a)</w:t>
      </w:r>
      <w:r>
        <w:t>.</w:t>
      </w:r>
    </w:p>
    <w:p w14:paraId="7EFB7AFF" w14:textId="77777777" w:rsidR="001F140B" w:rsidRPr="00FE6C0A" w:rsidRDefault="001F140B" w:rsidP="00FE6C0A">
      <w:pPr>
        <w:spacing w:after="240"/>
        <w:ind w:firstLine="720"/>
        <w:jc w:val="both"/>
      </w:pPr>
      <w:r>
        <w:t>“</w:t>
      </w:r>
      <w:r>
        <w:rPr>
          <w:b/>
          <w:bCs/>
          <w:u w:val="single"/>
        </w:rPr>
        <w:t>Day-Ahead Market</w:t>
      </w:r>
      <w:r>
        <w:t>” has the meaning set forth in the CAISO Tariff.</w:t>
      </w:r>
    </w:p>
    <w:p w14:paraId="7975D018" w14:textId="721196A1" w:rsidR="00BD3D15" w:rsidRPr="00FE6C0A" w:rsidRDefault="00BD3D15" w:rsidP="00FE6C0A">
      <w:pPr>
        <w:spacing w:after="240"/>
        <w:ind w:firstLine="720"/>
        <w:jc w:val="both"/>
      </w:pPr>
      <w:r>
        <w:t>“</w:t>
      </w:r>
      <w:r>
        <w:rPr>
          <w:b/>
          <w:bCs/>
          <w:u w:val="single"/>
        </w:rPr>
        <w:t>Dedicated Interconnection Capacity</w:t>
      </w:r>
      <w:r>
        <w:t>” means an instantaneous amount of Charging Energy and/or Discharging Energy, as applicable, that is permitted to be delivered from and/or to the Delivery Point</w:t>
      </w:r>
      <w:r>
        <w:rPr>
          <w:rFonts w:eastAsia="SimSun"/>
        </w:rPr>
        <w:t xml:space="preserve"> under Seller’s Interconnection Agreement</w:t>
      </w:r>
      <w:r>
        <w:t>, in the amount of MWs as set forth on the Cover Sheet.</w:t>
      </w:r>
    </w:p>
    <w:p w14:paraId="46427E47" w14:textId="77777777" w:rsidR="006B0929" w:rsidRPr="007B3229" w:rsidRDefault="006B0929" w:rsidP="00FE6C0A">
      <w:pPr>
        <w:spacing w:after="240"/>
        <w:ind w:firstLine="720"/>
        <w:jc w:val="both"/>
      </w:pPr>
      <w:r w:rsidRPr="007B3229">
        <w:t>“</w:t>
      </w:r>
      <w:r w:rsidRPr="007B3229">
        <w:rPr>
          <w:b/>
          <w:bCs/>
          <w:u w:val="single"/>
        </w:rPr>
        <w:t>Defaulted Liability Share</w:t>
      </w:r>
      <w:r w:rsidRPr="007B3229">
        <w:t>” means the Liability Share of a Defaulted Project Participant.</w:t>
      </w:r>
    </w:p>
    <w:p w14:paraId="7FF3462D" w14:textId="77777777" w:rsidR="006B0929" w:rsidRPr="006B0929" w:rsidRDefault="006B0929" w:rsidP="00FE6C0A">
      <w:pPr>
        <w:spacing w:after="240"/>
        <w:ind w:firstLine="720"/>
        <w:jc w:val="both"/>
      </w:pPr>
      <w:r w:rsidRPr="007B3229">
        <w:t>“</w:t>
      </w:r>
      <w:r w:rsidRPr="007B3229">
        <w:rPr>
          <w:b/>
          <w:bCs/>
          <w:u w:val="single"/>
        </w:rPr>
        <w:t>Defaulted Project Participant</w:t>
      </w:r>
      <w:r w:rsidRPr="007B3229">
        <w:t xml:space="preserve">” means a Project Participant that has incurred but not cured a Project Participant Payment Default, including any Project Participant whose rights under the Project Participation </w:t>
      </w:r>
      <w:r w:rsidR="00222FF8" w:rsidRPr="007B3229">
        <w:t xml:space="preserve">Share </w:t>
      </w:r>
      <w:r w:rsidRPr="007B3229">
        <w:t>Agreement have been suspended or terminated.</w:t>
      </w:r>
    </w:p>
    <w:p w14:paraId="37BD1943" w14:textId="5D916326" w:rsidR="001F140B" w:rsidRPr="00FE6C0A" w:rsidRDefault="001F140B" w:rsidP="00FE6C0A">
      <w:pPr>
        <w:spacing w:after="240"/>
        <w:ind w:firstLine="720"/>
        <w:jc w:val="both"/>
      </w:pPr>
      <w:r>
        <w:t>“</w:t>
      </w:r>
      <w:r>
        <w:rPr>
          <w:b/>
          <w:u w:val="single"/>
        </w:rPr>
        <w:t>Defaulting Party</w:t>
      </w:r>
      <w:r>
        <w:t xml:space="preserve">” has the meaning set forth in </w:t>
      </w:r>
      <w:bookmarkStart w:id="34" w:name="DocXTextRef53"/>
      <w:r>
        <w:t>Section 11.1</w:t>
      </w:r>
      <w:bookmarkEnd w:id="34"/>
      <w:r>
        <w:t>(a).</w:t>
      </w:r>
    </w:p>
    <w:p w14:paraId="67ACFDF7" w14:textId="36F26752" w:rsidR="007C65CC" w:rsidRDefault="007C65CC" w:rsidP="00FE6C0A">
      <w:pPr>
        <w:spacing w:after="240"/>
        <w:ind w:firstLine="720"/>
        <w:jc w:val="both"/>
      </w:pPr>
      <w:bookmarkStart w:id="35" w:name="_Hlk490469458"/>
      <w:r>
        <w:t>“</w:t>
      </w:r>
      <w:r w:rsidRPr="003D3396">
        <w:rPr>
          <w:b/>
          <w:bCs/>
          <w:u w:val="single"/>
        </w:rPr>
        <w:t xml:space="preserve">Delivered </w:t>
      </w:r>
      <w:r>
        <w:rPr>
          <w:b/>
          <w:bCs/>
          <w:u w:val="single"/>
        </w:rPr>
        <w:t xml:space="preserve">Storage </w:t>
      </w:r>
      <w:r w:rsidRPr="003D3396">
        <w:rPr>
          <w:b/>
          <w:bCs/>
          <w:u w:val="single"/>
        </w:rPr>
        <w:t>RA</w:t>
      </w:r>
      <w:r>
        <w:t xml:space="preserve">” </w:t>
      </w:r>
      <w:r w:rsidR="000A7430">
        <w:t xml:space="preserve">has the meaning set forth in </w:t>
      </w:r>
      <w:r w:rsidR="000A7430" w:rsidRPr="00ED1EA7">
        <w:rPr>
          <w:u w:val="single"/>
        </w:rPr>
        <w:t xml:space="preserve">Exhibit </w:t>
      </w:r>
      <w:r w:rsidR="00B61725">
        <w:rPr>
          <w:u w:val="single"/>
        </w:rPr>
        <w:t>C</w:t>
      </w:r>
      <w:r w:rsidR="000A7430">
        <w:t xml:space="preserve">. </w:t>
      </w:r>
    </w:p>
    <w:p w14:paraId="1AB47B4B" w14:textId="18469ACA" w:rsidR="003F6D4A" w:rsidRDefault="003F6D4A" w:rsidP="00FE6C0A">
      <w:pPr>
        <w:spacing w:after="240"/>
        <w:ind w:firstLine="720"/>
        <w:jc w:val="both"/>
      </w:pPr>
      <w:r>
        <w:t>“</w:t>
      </w:r>
      <w:r w:rsidRPr="003F6D4A">
        <w:rPr>
          <w:b/>
          <w:bCs/>
          <w:u w:val="single"/>
        </w:rPr>
        <w:t>Delivery Network Upgrades</w:t>
      </w:r>
      <w:r>
        <w:t>” has the meaning set forth in the CAISO Tariff.</w:t>
      </w:r>
    </w:p>
    <w:p w14:paraId="6C7EF295" w14:textId="5F782EBF" w:rsidR="001F140B" w:rsidRPr="00FE6C0A" w:rsidRDefault="001F140B" w:rsidP="00FE6C0A">
      <w:pPr>
        <w:spacing w:after="240"/>
        <w:ind w:firstLine="720"/>
        <w:jc w:val="both"/>
      </w:pPr>
      <w:r>
        <w:lastRenderedPageBreak/>
        <w:t>“</w:t>
      </w:r>
      <w:r>
        <w:rPr>
          <w:b/>
          <w:bCs/>
          <w:u w:val="single"/>
        </w:rPr>
        <w:t>Delivery Point</w:t>
      </w:r>
      <w:r>
        <w:t xml:space="preserve">” </w:t>
      </w:r>
      <w:bookmarkStart w:id="36" w:name="_Hlk521595841"/>
      <w:r w:rsidR="007B3229" w:rsidRPr="000E1E44">
        <w:t xml:space="preserve">has the meaning </w:t>
      </w:r>
      <w:bookmarkEnd w:id="36"/>
      <w:r w:rsidR="007B3229" w:rsidRPr="000E1E44">
        <w:t xml:space="preserve">set forth in </w:t>
      </w:r>
      <w:r w:rsidR="007B3229" w:rsidRPr="000E1E44">
        <w:rPr>
          <w:u w:val="single"/>
        </w:rPr>
        <w:t>Exhibit A</w:t>
      </w:r>
      <w:r w:rsidR="007B3229" w:rsidRPr="000E1E44">
        <w:t>.</w:t>
      </w:r>
    </w:p>
    <w:bookmarkEnd w:id="35"/>
    <w:p w14:paraId="5D2D36C3" w14:textId="5ABD124C" w:rsidR="001F140B" w:rsidRPr="00FE6C0A" w:rsidRDefault="001F140B" w:rsidP="00FE6C0A">
      <w:pPr>
        <w:spacing w:after="240"/>
        <w:ind w:firstLine="720"/>
        <w:jc w:val="both"/>
      </w:pPr>
      <w:r>
        <w:t>“</w:t>
      </w:r>
      <w:r>
        <w:rPr>
          <w:b/>
          <w:bCs/>
          <w:u w:val="single"/>
        </w:rPr>
        <w:t>Delivery Term</w:t>
      </w:r>
      <w:r>
        <w:t xml:space="preserve">” shall mean the period of Contract Years set forth on the Cover Sheet beginning on </w:t>
      </w:r>
      <w:r w:rsidR="0034685F">
        <w:t xml:space="preserve">the first day of the first </w:t>
      </w:r>
      <w:r w:rsidR="0036547F">
        <w:t xml:space="preserve">RA </w:t>
      </w:r>
      <w:r w:rsidR="001C4DC3">
        <w:t>C</w:t>
      </w:r>
      <w:r w:rsidR="0036547F">
        <w:t>ompliance</w:t>
      </w:r>
      <w:r w:rsidR="001C4DC3">
        <w:t xml:space="preserve"> S</w:t>
      </w:r>
      <w:r w:rsidR="0036547F">
        <w:t xml:space="preserve">howing month </w:t>
      </w:r>
      <w:r w:rsidR="0034685F">
        <w:t xml:space="preserve">following </w:t>
      </w:r>
      <w:r>
        <w:t>the Commercial Operation Date, unless terminated earlier in accordance with the terms and conditions of this Agreement.</w:t>
      </w:r>
    </w:p>
    <w:p w14:paraId="2A9AC1C4" w14:textId="77777777" w:rsidR="001F140B" w:rsidRPr="00FE6C0A" w:rsidRDefault="001F140B" w:rsidP="00FE6C0A">
      <w:pPr>
        <w:spacing w:after="240"/>
        <w:ind w:firstLine="720"/>
        <w:jc w:val="both"/>
      </w:pPr>
      <w:r>
        <w:t>“</w:t>
      </w:r>
      <w:r>
        <w:rPr>
          <w:b/>
          <w:u w:val="single"/>
        </w:rPr>
        <w:t>Development Cure Period</w:t>
      </w:r>
      <w:r>
        <w:t xml:space="preserve">” has the meaning set forth in </w:t>
      </w:r>
      <w:r>
        <w:rPr>
          <w:u w:val="single"/>
        </w:rPr>
        <w:t>Exhibit B</w:t>
      </w:r>
      <w:r>
        <w:t>.</w:t>
      </w:r>
    </w:p>
    <w:p w14:paraId="0E083766" w14:textId="2AE33170" w:rsidR="001F140B" w:rsidRPr="00FE6C0A" w:rsidRDefault="001F140B" w:rsidP="00FE6C0A">
      <w:pPr>
        <w:spacing w:after="240"/>
        <w:ind w:firstLine="720"/>
        <w:jc w:val="both"/>
      </w:pPr>
      <w:r>
        <w:t>“</w:t>
      </w:r>
      <w:r>
        <w:rPr>
          <w:b/>
          <w:bCs/>
          <w:u w:val="single"/>
        </w:rPr>
        <w:t>Development Security</w:t>
      </w:r>
      <w:r>
        <w:t xml:space="preserve">” means </w:t>
      </w:r>
      <w:bookmarkStart w:id="37" w:name="DocXTextRef56"/>
      <w:r>
        <w:t>(a)</w:t>
      </w:r>
      <w:bookmarkEnd w:id="37"/>
      <w:r>
        <w:t xml:space="preserve"> cash or (b) a Letter of Credit in the amount set forth </w:t>
      </w:r>
      <w:r w:rsidR="007F5632" w:rsidRPr="00F84E08">
        <w:t>on the Cover Sheet</w:t>
      </w:r>
      <w:r>
        <w:t>.</w:t>
      </w:r>
    </w:p>
    <w:p w14:paraId="49B45EE2" w14:textId="77777777" w:rsidR="001F140B" w:rsidRPr="00FE6C0A" w:rsidRDefault="001F140B" w:rsidP="00FE6C0A">
      <w:pPr>
        <w:pStyle w:val="Outline0021Body"/>
        <w:numPr>
          <w:ilvl w:val="0"/>
          <w:numId w:val="0"/>
        </w:numPr>
        <w:spacing w:after="240"/>
        <w:ind w:firstLine="720"/>
      </w:pPr>
      <w:r>
        <w:t>“</w:t>
      </w:r>
      <w:r>
        <w:rPr>
          <w:b/>
          <w:u w:val="single"/>
        </w:rPr>
        <w:t>Disclosing Party</w:t>
      </w:r>
      <w:r>
        <w:t>” has the meaning set forth in Section 18.2.</w:t>
      </w:r>
    </w:p>
    <w:p w14:paraId="155CCC75" w14:textId="77777777" w:rsidR="001F140B" w:rsidRPr="00FE6C0A" w:rsidRDefault="001F140B" w:rsidP="00FE6C0A">
      <w:pPr>
        <w:spacing w:after="240"/>
        <w:ind w:firstLine="720"/>
        <w:jc w:val="both"/>
      </w:pPr>
      <w:r>
        <w:t>“</w:t>
      </w:r>
      <w:r>
        <w:rPr>
          <w:b/>
          <w:u w:val="single"/>
        </w:rPr>
        <w:t>Early Termination Date</w:t>
      </w:r>
      <w:bookmarkStart w:id="38" w:name="DocXTextRef57"/>
      <w:r>
        <w:t>” has the meaning set forth in</w:t>
      </w:r>
      <w:bookmarkEnd w:id="38"/>
      <w:r>
        <w:t xml:space="preserve"> Section</w:t>
      </w:r>
      <w:bookmarkStart w:id="39" w:name="_Hlk34385350"/>
      <w:r>
        <w:t xml:space="preserve"> 11.2(a).</w:t>
      </w:r>
    </w:p>
    <w:p w14:paraId="6FA15BC2" w14:textId="70B895AB" w:rsidR="001F140B" w:rsidRPr="00FE6C0A" w:rsidRDefault="001F140B" w:rsidP="00FE6C0A">
      <w:pPr>
        <w:spacing w:after="240"/>
        <w:ind w:firstLine="720"/>
        <w:jc w:val="both"/>
      </w:pPr>
      <w:bookmarkStart w:id="40" w:name="_Hlk34327817"/>
      <w:r>
        <w:t>“</w:t>
      </w:r>
      <w:r>
        <w:rPr>
          <w:b/>
          <w:bCs/>
          <w:u w:val="single"/>
        </w:rPr>
        <w:t>Effective Capacity</w:t>
      </w:r>
      <w:r>
        <w:t>”</w:t>
      </w:r>
      <w:r>
        <w:rPr>
          <w:b/>
          <w:bCs/>
        </w:rPr>
        <w:t xml:space="preserve"> </w:t>
      </w:r>
      <w:r>
        <w:t xml:space="preserve">means the lesser of (a) PMAX, and (b) maximum dependable operating capacity of the Facility to discharge Energy for </w:t>
      </w:r>
      <w:r w:rsidR="00B761F7">
        <w:t xml:space="preserve">the number of </w:t>
      </w:r>
      <w:r w:rsidR="00B761F7" w:rsidRPr="00F34720">
        <w:t>hours of continuous discharge</w:t>
      </w:r>
      <w:r w:rsidR="00B761F7">
        <w:t xml:space="preserve"> corresponding to the </w:t>
      </w:r>
      <w:r w:rsidR="00776477">
        <w:t>Resource Duration</w:t>
      </w:r>
      <w:r>
        <w:t>, as measured in MW</w:t>
      </w:r>
      <w:r w:rsidR="00524F0B" w:rsidRPr="00FE6C0A">
        <w:t xml:space="preserve"> AC</w:t>
      </w:r>
      <w:r>
        <w:t xml:space="preserve"> at the Delivery Point </w:t>
      </w:r>
      <w:r>
        <w:rPr>
          <w:rFonts w:eastAsia="SimSun"/>
        </w:rPr>
        <w:t xml:space="preserve">(i.e., measured at the Facility Meter and adjusted for Electrical Losses to the Delivery Point to the extent such Electrical Losses are not already reflected in the Facility Meter measurements) </w:t>
      </w:r>
      <w:r>
        <w:t>as determined pursuant to the most recent Capacity Test (</w:t>
      </w:r>
      <w:r>
        <w:rPr>
          <w:color w:val="000000" w:themeColor="text1"/>
        </w:rPr>
        <w:t>including the Commercial Operation Capacity Test</w:t>
      </w:r>
      <w:r>
        <w:t xml:space="preserve">, and </w:t>
      </w:r>
      <w:r>
        <w:rPr>
          <w:color w:val="000000" w:themeColor="text1"/>
        </w:rPr>
        <w:t xml:space="preserve">as evidenced by a certificate substantially in the form attached as </w:t>
      </w:r>
      <w:r>
        <w:rPr>
          <w:color w:val="000000" w:themeColor="text1"/>
          <w:u w:val="single"/>
        </w:rPr>
        <w:t>Exhibit I</w:t>
      </w:r>
      <w:r>
        <w:t xml:space="preserve"> hereto</w:t>
      </w:r>
      <w:r w:rsidR="00FB36F4">
        <w:t>)</w:t>
      </w:r>
      <w:r>
        <w:t>, in either case (a) or (b) up to but not in excess of (i) the Guaranteed Capacity (with respect to a Commercial Operation Capacity Test) or (ii) the Installed Capacity (with respect to any other Capacity Test).</w:t>
      </w:r>
      <w:bookmarkEnd w:id="39"/>
    </w:p>
    <w:bookmarkEnd w:id="40"/>
    <w:p w14:paraId="1C4A0608" w14:textId="77777777" w:rsidR="001F140B" w:rsidRPr="00FE6C0A" w:rsidRDefault="001F140B" w:rsidP="00FE6C0A">
      <w:pPr>
        <w:spacing w:after="240"/>
        <w:ind w:firstLine="720"/>
        <w:jc w:val="both"/>
      </w:pPr>
      <w:r>
        <w:t>“</w:t>
      </w:r>
      <w:r>
        <w:rPr>
          <w:b/>
          <w:bCs/>
          <w:u w:val="single"/>
        </w:rPr>
        <w:t>Effective Date</w:t>
      </w:r>
      <w:r>
        <w:t>”</w:t>
      </w:r>
      <w:r>
        <w:rPr>
          <w:b/>
          <w:bCs/>
        </w:rPr>
        <w:t xml:space="preserve"> </w:t>
      </w:r>
      <w:r>
        <w:t>has the meaning set forth on the Preamble.</w:t>
      </w:r>
    </w:p>
    <w:p w14:paraId="5A3F9294" w14:textId="194D43C7" w:rsidR="001F140B" w:rsidRPr="00FE6C0A" w:rsidRDefault="001F140B" w:rsidP="00FE6C0A">
      <w:pPr>
        <w:pStyle w:val="Body"/>
        <w:jc w:val="both"/>
        <w:rPr>
          <w:szCs w:val="24"/>
        </w:rPr>
      </w:pPr>
      <w:bookmarkStart w:id="41" w:name="_Hlk524448090"/>
      <w:bookmarkStart w:id="42" w:name="_Hlk521596233"/>
      <w:r>
        <w:rPr>
          <w:szCs w:val="24"/>
        </w:rPr>
        <w:t>“</w:t>
      </w:r>
      <w:r>
        <w:rPr>
          <w:b/>
          <w:szCs w:val="24"/>
          <w:u w:val="single"/>
        </w:rPr>
        <w:t>Efficiency Rate</w:t>
      </w:r>
      <w:r>
        <w:rPr>
          <w:szCs w:val="24"/>
        </w:rPr>
        <w:t xml:space="preserve">” </w:t>
      </w:r>
      <w:r w:rsidR="00EA05BB">
        <w:t xml:space="preserve">means the </w:t>
      </w:r>
      <w:r w:rsidR="00EA05BB" w:rsidRPr="009C6C8E">
        <w:t xml:space="preserve">measured round-trip efficiency rate of the Facility, expressed as a percentage, </w:t>
      </w:r>
      <w:r w:rsidR="00EA05BB">
        <w:t>calculated pursuant to a Capacity Test, and which for a given calendar month shall be prorated as necessary if more than one Efficiency Rate applies during such calendar month</w:t>
      </w:r>
      <w:r>
        <w:rPr>
          <w:szCs w:val="24"/>
        </w:rPr>
        <w:t>.</w:t>
      </w:r>
    </w:p>
    <w:bookmarkEnd w:id="41"/>
    <w:bookmarkEnd w:id="42"/>
    <w:p w14:paraId="42D8295A" w14:textId="77777777" w:rsidR="001F140B" w:rsidRPr="00FE6C0A" w:rsidRDefault="001F140B" w:rsidP="00FE6C0A">
      <w:pPr>
        <w:spacing w:after="240"/>
        <w:ind w:firstLine="720"/>
        <w:jc w:val="both"/>
      </w:pPr>
      <w:r>
        <w:t>“</w:t>
      </w:r>
      <w:r>
        <w:rPr>
          <w:b/>
          <w:u w:val="single"/>
        </w:rPr>
        <w:t>Emission Reduction Credits</w:t>
      </w:r>
      <w:r>
        <w:t>” or “</w:t>
      </w:r>
      <w:r>
        <w:rPr>
          <w:b/>
          <w:u w:val="single"/>
        </w:rPr>
        <w:t>ERCs</w:t>
      </w:r>
      <w:r>
        <w:t>”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p>
    <w:p w14:paraId="79B73F0E" w14:textId="554905FA" w:rsidR="001F140B" w:rsidRPr="00FE6C0A" w:rsidRDefault="001F140B" w:rsidP="00FE6C0A">
      <w:pPr>
        <w:spacing w:after="240"/>
        <w:ind w:firstLine="720"/>
        <w:jc w:val="both"/>
      </w:pPr>
      <w:r>
        <w:t>“</w:t>
      </w:r>
      <w:r>
        <w:rPr>
          <w:b/>
          <w:bCs/>
          <w:u w:val="single"/>
        </w:rPr>
        <w:t>Energy</w:t>
      </w:r>
      <w:r>
        <w:t xml:space="preserve">” </w:t>
      </w:r>
      <w:r w:rsidR="00EA76D3" w:rsidRPr="00F84E08">
        <w:t xml:space="preserve">means </w:t>
      </w:r>
      <w:r w:rsidR="00EA76D3" w:rsidRPr="009C6C8E">
        <w:t xml:space="preserve">alternating current </w:t>
      </w:r>
      <w:r w:rsidR="00EA76D3" w:rsidRPr="00F84E08">
        <w:t>electrical energy</w:t>
      </w:r>
      <w:r w:rsidR="00EA76D3">
        <w:t xml:space="preserve"> </w:t>
      </w:r>
      <w:r w:rsidR="00EA76D3" w:rsidRPr="009C6C8E">
        <w:t>measured in MWh</w:t>
      </w:r>
      <w:r>
        <w:t xml:space="preserve">. </w:t>
      </w:r>
    </w:p>
    <w:p w14:paraId="07406069" w14:textId="5E7660B4" w:rsidR="00DD1763" w:rsidRDefault="00DD1763" w:rsidP="00FE6C0A">
      <w:pPr>
        <w:spacing w:after="240"/>
        <w:ind w:firstLine="720"/>
        <w:jc w:val="both"/>
      </w:pPr>
      <w:r>
        <w:t>“</w:t>
      </w:r>
      <w:r w:rsidRPr="000573CF">
        <w:rPr>
          <w:b/>
          <w:bCs/>
          <w:u w:val="single"/>
        </w:rPr>
        <w:t>Energy Settlement Revenues</w:t>
      </w:r>
      <w:r>
        <w:t xml:space="preserve">” means the sum of all Monthly Energy Settlement Amounts, calculated in accordance with </w:t>
      </w:r>
      <w:r w:rsidRPr="000573CF">
        <w:rPr>
          <w:u w:val="single"/>
        </w:rPr>
        <w:t>Exhibit C</w:t>
      </w:r>
      <w:r>
        <w:t xml:space="preserve">. </w:t>
      </w:r>
    </w:p>
    <w:p w14:paraId="04CAE161" w14:textId="61C5F5C8" w:rsidR="001F140B" w:rsidRPr="00FE6C0A" w:rsidRDefault="001F140B" w:rsidP="00FE6C0A">
      <w:pPr>
        <w:spacing w:after="240"/>
        <w:ind w:firstLine="720"/>
        <w:jc w:val="both"/>
      </w:pPr>
      <w:r w:rsidRPr="00D828D6">
        <w:t>“</w:t>
      </w:r>
      <w:r w:rsidRPr="00D828D6">
        <w:rPr>
          <w:b/>
          <w:u w:val="single"/>
        </w:rPr>
        <w:t>Environmental Cost</w:t>
      </w:r>
      <w:r w:rsidRPr="00D828D6">
        <w:t xml:space="preserve">” means </w:t>
      </w:r>
      <w:r w:rsidR="002473BD">
        <w:t xml:space="preserve">(i) </w:t>
      </w:r>
      <w:r w:rsidRPr="00D828D6">
        <w:t xml:space="preserve">costs incurred in connection with acquiring and maintaining all environmental permits and licenses for the Facility, and the Facility’s compliance with all applicable environmental laws, rules and regulations, including capital costs for pollution </w:t>
      </w:r>
      <w:r w:rsidRPr="00D828D6">
        <w:lastRenderedPageBreak/>
        <w:t xml:space="preserve">mitigation or installation of emissions control equipment required to permit or license the Facility, </w:t>
      </w:r>
      <w:r w:rsidR="002473BD">
        <w:t xml:space="preserve">(ii) </w:t>
      </w:r>
      <w:r w:rsidRPr="00D828D6">
        <w:t xml:space="preserve">all operating and maintenance costs for operation of pollution mitigation or control equipment, </w:t>
      </w:r>
      <w:r w:rsidR="002473BD">
        <w:t xml:space="preserve">(iii) </w:t>
      </w:r>
      <w:r w:rsidRPr="00D828D6">
        <w:t xml:space="preserve">costs of permit maintenance fees and emission fees as applicable, </w:t>
      </w:r>
      <w:r w:rsidR="002473BD">
        <w:t xml:space="preserve">(iv) </w:t>
      </w:r>
      <w:r w:rsidRPr="00D828D6">
        <w:t xml:space="preserve">the costs of all Emission Reduction Credits or Marketable Emission Trading Credits required by any applicable environmental laws, rules, regulations, and permits to operate the Facility, </w:t>
      </w:r>
      <w:r w:rsidR="002473BD">
        <w:t xml:space="preserve">(v) </w:t>
      </w:r>
      <w:r w:rsidRPr="00D828D6">
        <w:t xml:space="preserve">the costs associated with the </w:t>
      </w:r>
      <w:r w:rsidR="002473BD">
        <w:t xml:space="preserve">use, </w:t>
      </w:r>
      <w:r w:rsidRPr="00D828D6">
        <w:t>disposal</w:t>
      </w:r>
      <w:r w:rsidR="002473BD">
        <w:t>,</w:t>
      </w:r>
      <w:r w:rsidRPr="00D828D6">
        <w:t xml:space="preserve"> and clean-up of </w:t>
      </w:r>
      <w:r w:rsidR="00D828D6">
        <w:t>H</w:t>
      </w:r>
      <w:r w:rsidRPr="00D828D6">
        <w:t xml:space="preserve">azardous </w:t>
      </w:r>
      <w:r w:rsidR="00D828D6">
        <w:t>S</w:t>
      </w:r>
      <w:r w:rsidRPr="00D828D6">
        <w:t xml:space="preserve">ubstances introduced to the Site, and </w:t>
      </w:r>
      <w:r w:rsidR="002473BD">
        <w:t xml:space="preserve">(vi) </w:t>
      </w:r>
      <w:r w:rsidRPr="00D828D6">
        <w:t xml:space="preserve">the decontamination or remediation, on or off the Site, necessitated by the </w:t>
      </w:r>
      <w:r w:rsidR="002473BD">
        <w:t xml:space="preserve">maintenance, use, or release </w:t>
      </w:r>
      <w:r w:rsidRPr="00D828D6">
        <w:t xml:space="preserve">of such </w:t>
      </w:r>
      <w:r w:rsidR="00A7442D">
        <w:t>H</w:t>
      </w:r>
      <w:r w:rsidRPr="00D828D6">
        <w:t xml:space="preserve">azardous </w:t>
      </w:r>
      <w:r w:rsidR="00A7442D">
        <w:t>S</w:t>
      </w:r>
      <w:r w:rsidRPr="00D828D6">
        <w:t>ubstances on the Site.</w:t>
      </w:r>
    </w:p>
    <w:p w14:paraId="6B4DFCC7" w14:textId="7EAE3837" w:rsidR="006E1DDD" w:rsidRPr="00FE6C0A" w:rsidRDefault="001F140B" w:rsidP="00B85387">
      <w:pPr>
        <w:spacing w:after="240"/>
        <w:ind w:firstLine="720"/>
        <w:jc w:val="both"/>
      </w:pPr>
      <w:r>
        <w:t>“</w:t>
      </w:r>
      <w:r>
        <w:rPr>
          <w:b/>
          <w:bCs/>
          <w:u w:val="single"/>
        </w:rPr>
        <w:t>Event of Default</w:t>
      </w:r>
      <w:r>
        <w:t>” has the meaning set forth in Section 11.1.</w:t>
      </w:r>
    </w:p>
    <w:p w14:paraId="53D3FE2F" w14:textId="77777777" w:rsidR="00D828D6" w:rsidRPr="00F84E08" w:rsidRDefault="00D828D6" w:rsidP="00D828D6">
      <w:pPr>
        <w:spacing w:after="240"/>
        <w:ind w:firstLine="720"/>
        <w:jc w:val="both"/>
      </w:pPr>
      <w:r w:rsidRPr="00F84E08">
        <w:t>“</w:t>
      </w:r>
      <w:r w:rsidRPr="00F84E08">
        <w:rPr>
          <w:b/>
          <w:bCs/>
          <w:u w:val="single"/>
        </w:rPr>
        <w:t>Expected Commercial Operation Date</w:t>
      </w:r>
      <w:r w:rsidRPr="00F84E08">
        <w:t xml:space="preserve">” </w:t>
      </w:r>
      <w:r>
        <w:t>is the date</w:t>
      </w:r>
      <w:r w:rsidRPr="00F84E08">
        <w:t xml:space="preserve"> set forth on the Cover Sheet</w:t>
      </w:r>
      <w:r>
        <w:t xml:space="preserve"> by which Seller reasonably expects to achieve Commercial Operation</w:t>
      </w:r>
      <w:r w:rsidRPr="00F84E08">
        <w:t>.</w:t>
      </w:r>
    </w:p>
    <w:p w14:paraId="7BFBC23A" w14:textId="77777777" w:rsidR="003666F9" w:rsidRDefault="003666F9" w:rsidP="003666F9">
      <w:pPr>
        <w:ind w:firstLine="720"/>
        <w:jc w:val="both"/>
      </w:pPr>
      <w:r>
        <w:t>“</w:t>
      </w:r>
      <w:r w:rsidRPr="00AC62D8">
        <w:rPr>
          <w:b/>
          <w:bCs/>
          <w:u w:val="single"/>
        </w:rPr>
        <w:t>Expected</w:t>
      </w:r>
      <w:r>
        <w:rPr>
          <w:b/>
          <w:bCs/>
          <w:u w:val="single"/>
        </w:rPr>
        <w:t xml:space="preserve"> Contract Price</w:t>
      </w:r>
      <w:r>
        <w:t xml:space="preserve">” means the estimate of the Contract Price calculated by Seller pursuant to </w:t>
      </w:r>
      <w:r w:rsidRPr="00AC62D8">
        <w:rPr>
          <w:u w:val="single"/>
        </w:rPr>
        <w:t>Exhibit C, Section (</w:t>
      </w:r>
      <w:r>
        <w:rPr>
          <w:u w:val="single"/>
        </w:rPr>
        <w:t>e</w:t>
      </w:r>
      <w:r w:rsidRPr="00AC62D8">
        <w:rPr>
          <w:u w:val="single"/>
        </w:rPr>
        <w:t>)(i)</w:t>
      </w:r>
      <w:r>
        <w:t xml:space="preserve"> prior to NTP. </w:t>
      </w:r>
    </w:p>
    <w:p w14:paraId="04573518" w14:textId="77777777" w:rsidR="003666F9" w:rsidRDefault="003666F9" w:rsidP="003666F9">
      <w:pPr>
        <w:ind w:firstLine="720"/>
      </w:pPr>
    </w:p>
    <w:p w14:paraId="209C7D29" w14:textId="77777777" w:rsidR="003666F9" w:rsidRDefault="003666F9" w:rsidP="003666F9">
      <w:pPr>
        <w:ind w:firstLine="720"/>
        <w:jc w:val="both"/>
      </w:pPr>
      <w:r>
        <w:rPr>
          <w:b/>
          <w:bCs/>
          <w:u w:val="single"/>
        </w:rPr>
        <w:t>“</w:t>
      </w:r>
      <w:r w:rsidRPr="004570A2">
        <w:rPr>
          <w:b/>
          <w:bCs/>
          <w:u w:val="single"/>
        </w:rPr>
        <w:t xml:space="preserve">Expected </w:t>
      </w:r>
      <w:r>
        <w:rPr>
          <w:b/>
          <w:bCs/>
          <w:u w:val="single"/>
        </w:rPr>
        <w:t>Contract Price</w:t>
      </w:r>
      <w:r w:rsidRPr="004570A2">
        <w:rPr>
          <w:b/>
          <w:bCs/>
          <w:u w:val="single"/>
        </w:rPr>
        <w:t xml:space="preserve"> Notice</w:t>
      </w:r>
      <w:r>
        <w:t>” has the meaning set forth in Exhibit C, Section (e)(ii).</w:t>
      </w:r>
    </w:p>
    <w:p w14:paraId="1AE49F85" w14:textId="77777777" w:rsidR="003666F9" w:rsidRDefault="003666F9" w:rsidP="003666F9">
      <w:pPr>
        <w:ind w:firstLine="720"/>
        <w:jc w:val="both"/>
      </w:pPr>
    </w:p>
    <w:p w14:paraId="43D97855" w14:textId="4B89DEAA" w:rsidR="001F140B" w:rsidRPr="00E008E3" w:rsidRDefault="001F140B" w:rsidP="00E008E3">
      <w:pPr>
        <w:spacing w:after="240"/>
        <w:ind w:firstLine="720"/>
        <w:jc w:val="both"/>
        <w:rPr>
          <w:b/>
          <w:i/>
        </w:rPr>
      </w:pPr>
      <w:r>
        <w:t>“</w:t>
      </w:r>
      <w:r>
        <w:rPr>
          <w:b/>
          <w:bCs/>
          <w:u w:val="single"/>
        </w:rPr>
        <w:t>Facility</w:t>
      </w:r>
      <w:r>
        <w:t xml:space="preserve">” means the energy storage facility described on the Cover Sheet and in </w:t>
      </w:r>
      <w:r>
        <w:rPr>
          <w:u w:val="single"/>
        </w:rPr>
        <w:t>Exhibit A</w:t>
      </w:r>
      <w:r>
        <w:rPr>
          <w:rFonts w:eastAsia="SimSun"/>
          <w:color w:val="000000"/>
          <w:w w:val="0"/>
        </w:rPr>
        <w:t xml:space="preserve">, located at the Site and including </w:t>
      </w:r>
      <w:r w:rsidR="002E6750">
        <w:rPr>
          <w:rFonts w:eastAsia="SimSun"/>
          <w:color w:val="000000"/>
          <w:w w:val="0"/>
        </w:rPr>
        <w:t xml:space="preserve">the </w:t>
      </w:r>
      <w:r w:rsidR="002E6750" w:rsidRPr="008F5B2C">
        <w:rPr>
          <w:rFonts w:eastAsia="SimSun"/>
          <w:color w:val="000000"/>
          <w:w w:val="0"/>
        </w:rPr>
        <w:t xml:space="preserve">mechanical equipment and associated facilities and equipment required to deliver </w:t>
      </w:r>
      <w:r>
        <w:rPr>
          <w:rFonts w:eastAsia="SimSun"/>
          <w:color w:val="000000"/>
          <w:w w:val="0"/>
        </w:rPr>
        <w:t xml:space="preserve">Product (but excluding any Shared Facilities), </w:t>
      </w:r>
      <w:r>
        <w:t xml:space="preserve">as such storage facility may be expanded or otherwise modified from time to time in accordance with the terms </w:t>
      </w:r>
      <w:r w:rsidR="007D5F15">
        <w:t>of this Agreement</w:t>
      </w:r>
      <w:r>
        <w:t xml:space="preserve">. </w:t>
      </w:r>
      <w:bookmarkStart w:id="43" w:name="_Hlk524425618"/>
    </w:p>
    <w:bookmarkEnd w:id="43"/>
    <w:p w14:paraId="18771865" w14:textId="75BA1D2A" w:rsidR="001F140B" w:rsidRPr="00FE6C0A" w:rsidRDefault="001F140B" w:rsidP="00FE6C0A">
      <w:pPr>
        <w:spacing w:after="240"/>
        <w:ind w:firstLine="720"/>
        <w:jc w:val="both"/>
      </w:pPr>
      <w:r>
        <w:t>“</w:t>
      </w:r>
      <w:r>
        <w:rPr>
          <w:b/>
          <w:bCs/>
          <w:u w:val="single"/>
        </w:rPr>
        <w:t>FERC</w:t>
      </w:r>
      <w:r>
        <w:t>” means the Federal Energy Regulatory Commission</w:t>
      </w:r>
      <w:r w:rsidR="00C159B5">
        <w:t>,</w:t>
      </w:r>
      <w:r>
        <w:t xml:space="preserve"> or any successor government agency.</w:t>
      </w:r>
    </w:p>
    <w:p w14:paraId="35E57EA0" w14:textId="17A095B5" w:rsidR="001C7C22" w:rsidRDefault="001C7C22" w:rsidP="001C7C22">
      <w:pPr>
        <w:spacing w:after="240"/>
        <w:ind w:firstLine="720"/>
        <w:jc w:val="both"/>
      </w:pPr>
      <w:bookmarkStart w:id="44" w:name="_Hlk54068961"/>
      <w:r w:rsidRPr="007D4209">
        <w:t>“</w:t>
      </w:r>
      <w:r w:rsidRPr="007D4209">
        <w:rPr>
          <w:b/>
          <w:bCs/>
          <w:u w:val="single"/>
        </w:rPr>
        <w:t>Financial Close</w:t>
      </w:r>
      <w:r w:rsidRPr="007D4209">
        <w:t xml:space="preserve">” means Seller </w:t>
      </w:r>
      <w:r>
        <w:t>or</w:t>
      </w:r>
      <w:r w:rsidRPr="007D4209">
        <w:t xml:space="preserve"> one of its Affiliates has obtained debt </w:t>
      </w:r>
      <w:r>
        <w:t>or</w:t>
      </w:r>
      <w:r w:rsidRPr="007D4209">
        <w:t xml:space="preserve"> equity financing commitments from one or more Lenders sufficient to construct the Facility, including such financing commitments from Seller</w:t>
      </w:r>
      <w:r w:rsidR="00C159B5">
        <w:t>’</w:t>
      </w:r>
      <w:r w:rsidRPr="007D4209">
        <w:t>s owner(s).</w:t>
      </w:r>
    </w:p>
    <w:bookmarkEnd w:id="44"/>
    <w:p w14:paraId="6E48061C" w14:textId="77777777" w:rsidR="00B761F7" w:rsidRDefault="00B761F7" w:rsidP="00FE6C0A">
      <w:pPr>
        <w:spacing w:after="240"/>
        <w:ind w:firstLine="720"/>
        <w:jc w:val="both"/>
      </w:pPr>
      <w:r w:rsidRPr="009C35CA">
        <w:t>“</w:t>
      </w:r>
      <w:r w:rsidRPr="009C35CA">
        <w:rPr>
          <w:b/>
          <w:u w:val="single"/>
        </w:rPr>
        <w:t>Flexible RAR</w:t>
      </w:r>
      <w:r w:rsidRPr="009C35CA">
        <w:t xml:space="preserve">” means the flexible capacity requirements established for load-serving entities by the CAISO pursuant to the CAISO Tariff, the CPUC pursuant to the Resource Adequacy Rulings, or by any other Governmental Authority. </w:t>
      </w:r>
    </w:p>
    <w:p w14:paraId="182E24AE" w14:textId="0DB4DB26" w:rsidR="001F140B" w:rsidRPr="009C35CA" w:rsidRDefault="001F140B" w:rsidP="00FE6C0A">
      <w:pPr>
        <w:spacing w:after="240"/>
        <w:ind w:firstLine="720"/>
        <w:jc w:val="both"/>
        <w:rPr>
          <w:b/>
          <w:bCs/>
        </w:rPr>
      </w:pPr>
      <w:r w:rsidRPr="009C35CA">
        <w:t>“</w:t>
      </w:r>
      <w:r w:rsidRPr="009C35CA">
        <w:rPr>
          <w:b/>
          <w:bCs/>
          <w:u w:val="single"/>
        </w:rPr>
        <w:t>Force Majeure Event</w:t>
      </w:r>
      <w:r w:rsidRPr="009C35CA">
        <w:t xml:space="preserve">” has the meaning set forth in </w:t>
      </w:r>
      <w:bookmarkStart w:id="45" w:name="DocXTextRef65"/>
      <w:r w:rsidRPr="009C35CA">
        <w:t xml:space="preserve">Section </w:t>
      </w:r>
      <w:bookmarkEnd w:id="45"/>
      <w:r w:rsidRPr="009C35CA">
        <w:fldChar w:fldCharType="begin"/>
      </w:r>
      <w:r w:rsidRPr="009C35CA">
        <w:instrText xml:space="preserve"> REF _Ref380401963 \r \h  \* MERGEFORMAT </w:instrText>
      </w:r>
      <w:r w:rsidRPr="009C35CA">
        <w:fldChar w:fldCharType="separate"/>
      </w:r>
      <w:r w:rsidR="00E60069">
        <w:t>10.1</w:t>
      </w:r>
      <w:r w:rsidRPr="009C35CA">
        <w:fldChar w:fldCharType="end"/>
      </w:r>
      <w:r w:rsidRPr="009C35CA">
        <w:t xml:space="preserve">. </w:t>
      </w:r>
    </w:p>
    <w:p w14:paraId="4EA28B2F" w14:textId="77777777" w:rsidR="00F97B39" w:rsidRPr="00FE6C0A" w:rsidRDefault="00F97B39" w:rsidP="00F97B39">
      <w:pPr>
        <w:spacing w:after="240"/>
        <w:ind w:firstLine="720"/>
        <w:jc w:val="both"/>
      </w:pPr>
      <w:r w:rsidRPr="00F97B39">
        <w:rPr>
          <w:color w:val="000000"/>
        </w:rPr>
        <w:t>“</w:t>
      </w:r>
      <w:r w:rsidRPr="00F97B39">
        <w:rPr>
          <w:b/>
          <w:bCs/>
          <w:color w:val="000000"/>
          <w:u w:val="single"/>
        </w:rPr>
        <w:t>Forced Labor</w:t>
      </w:r>
      <w:r w:rsidRPr="00F97B39">
        <w:rPr>
          <w:color w:val="000000"/>
        </w:rPr>
        <w:t>”</w:t>
      </w:r>
      <w:r w:rsidRPr="00F97B39">
        <w:t xml:space="preserve"> has the meaning set forth in Section 13.4(c).</w:t>
      </w:r>
    </w:p>
    <w:p w14:paraId="0E6C7E36" w14:textId="65FC8A24" w:rsidR="00F97B39" w:rsidRDefault="00F97B39" w:rsidP="00F97B39">
      <w:pPr>
        <w:spacing w:after="240"/>
        <w:ind w:firstLine="720"/>
        <w:jc w:val="both"/>
      </w:pPr>
      <w:r>
        <w:t>“</w:t>
      </w:r>
      <w:r>
        <w:rPr>
          <w:b/>
          <w:bCs/>
          <w:u w:val="single"/>
        </w:rPr>
        <w:t>Full Capacity Deliverability Status</w:t>
      </w:r>
      <w:r>
        <w:t>” has the meaning set forth in the CAISO Tariff.</w:t>
      </w:r>
    </w:p>
    <w:p w14:paraId="2685B489" w14:textId="4D26BD47" w:rsidR="001F140B" w:rsidRPr="00FE6C0A" w:rsidRDefault="001F140B" w:rsidP="00FE6C0A">
      <w:pPr>
        <w:spacing w:after="240"/>
        <w:ind w:firstLine="720"/>
        <w:jc w:val="both"/>
      </w:pPr>
      <w:r>
        <w:t>“</w:t>
      </w:r>
      <w:r>
        <w:rPr>
          <w:b/>
          <w:bCs/>
          <w:u w:val="single"/>
        </w:rPr>
        <w:t>Gains</w:t>
      </w:r>
      <w:r>
        <w:t xml:space="preserve">” </w:t>
      </w:r>
      <w:r w:rsidR="00F97B39">
        <w:t xml:space="preserve">means, with respect to any </w:t>
      </w:r>
      <w:r w:rsidR="00F97B39" w:rsidRPr="0056119D">
        <w:t>Non</w:t>
      </w:r>
      <w:r w:rsidR="00F97B39" w:rsidRPr="0056119D">
        <w:noBreakHyphen/>
        <w:t>Defaulting Party</w:t>
      </w:r>
      <w:r w:rsidR="00F97B39">
        <w:t>, an amount equal to the present value of the economic benefit to it, if any (exclusive of Costs), resulting from the termination of this Agreement for the remaining Contract Term, determined in a commercially reasonable manner,</w:t>
      </w:r>
      <w:r w:rsidR="00F97B39" w:rsidRPr="006B35DD">
        <w:t xml:space="preserve"> </w:t>
      </w:r>
      <w:r w:rsidR="00F97B39">
        <w:t xml:space="preserve">which economic benefit (if any) shall be deemed the gain (if any) to such Non-Defaulting Party represented by, (a) if Buyer is the Non-Defaulting Party, the positive difference between the present value of the payments required to be made by Buyer during the remaining Contract Term </w:t>
      </w:r>
      <w:r w:rsidR="00F97B39">
        <w:lastRenderedPageBreak/>
        <w:t xml:space="preserve">of this Agreement and the present value of the payments that would be required to be made by Buyer </w:t>
      </w:r>
      <w:r w:rsidR="00F97B39" w:rsidRPr="006B35DD">
        <w:t>under any transaction(s) replacing this Agreement</w:t>
      </w:r>
      <w:r w:rsidR="00F97B39">
        <w:t xml:space="preserve">, and (b) if Seller is the Non-Defaulting Party, the positive difference between the present value of the payments that would be required to be made to, or that would otherwise be received by, Seller under any transaction(s) replacing this Agreement and the present value of the payments required to be made to Seller during the remaining Contract Term of this Agreement. Factors used in determining the economic benefit to a </w:t>
      </w:r>
      <w:r w:rsidR="00F97B39" w:rsidRPr="0056119D">
        <w:t>Non</w:t>
      </w:r>
      <w:r w:rsidR="00F97B39" w:rsidRPr="0056119D">
        <w:noBreakHyphen/>
        <w:t>Defaulting Party</w:t>
      </w:r>
      <w:r w:rsidR="00F97B39">
        <w:t xml:space="preserve">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NP-15), all of which should be calculated for the remaining Contract Term, and include the value of Capacity Attributes.</w:t>
      </w:r>
    </w:p>
    <w:p w14:paraId="19864328" w14:textId="77777777" w:rsidR="001F140B" w:rsidRPr="00FE6C0A" w:rsidRDefault="001F140B" w:rsidP="00FE6C0A">
      <w:pPr>
        <w:spacing w:after="240"/>
        <w:ind w:firstLine="720"/>
        <w:jc w:val="both"/>
      </w:pPr>
      <w:r w:rsidRPr="00C86F0E">
        <w:t>“</w:t>
      </w:r>
      <w:r w:rsidRPr="00C86F0E">
        <w:rPr>
          <w:b/>
          <w:u w:val="single"/>
        </w:rPr>
        <w:t>GHG Regulations</w:t>
      </w:r>
      <w:r w:rsidRPr="00C86F0E">
        <w:t>” means Title 17, Division 3 (Air Resources), Chapter 1 (Air Resources Board), Subchapter 10 (Climate Change), Article 5 (Emissions Cap), Sections 95800 to 96023 of the California Code of Regulations, as amended or supplemented from time to time.</w:t>
      </w:r>
    </w:p>
    <w:p w14:paraId="726BC143" w14:textId="0E23F218" w:rsidR="001F140B" w:rsidRPr="00FE6C0A" w:rsidRDefault="001F140B" w:rsidP="00FE6C0A">
      <w:pPr>
        <w:spacing w:after="240"/>
        <w:ind w:firstLine="720"/>
        <w:jc w:val="both"/>
      </w:pPr>
      <w:r>
        <w:t>“</w:t>
      </w:r>
      <w:r>
        <w:rPr>
          <w:b/>
          <w:bCs/>
          <w:u w:val="single"/>
        </w:rPr>
        <w:t>Governmental Authority</w:t>
      </w:r>
      <w:r>
        <w:t xml:space="preserve">” means any federal, state, provincial, local or municipal government, any political subdivision thereof or any other governmental, congressional or parliamentary, regulatory, or judicial instrumentality, authority, body, agency, department, bureau, or entity with authority to bind a Party at law, including CAISO; </w:t>
      </w:r>
      <w:r>
        <w:rPr>
          <w:i/>
          <w:iCs/>
        </w:rPr>
        <w:t>provided</w:t>
      </w:r>
      <w:r>
        <w:t xml:space="preserve">, </w:t>
      </w:r>
      <w:r w:rsidR="00C86F0E" w:rsidRPr="00C86F0E">
        <w:rPr>
          <w:i/>
          <w:iCs/>
        </w:rPr>
        <w:t>however</w:t>
      </w:r>
      <w:r w:rsidR="00C86F0E">
        <w:t xml:space="preserve">, </w:t>
      </w:r>
      <w:r>
        <w:t>“Governmental Authority” shall not in any event include any Party.</w:t>
      </w:r>
    </w:p>
    <w:p w14:paraId="4ECB07A8" w14:textId="77777777" w:rsidR="001F140B" w:rsidRPr="00FE6C0A" w:rsidRDefault="001F140B" w:rsidP="00FE6C0A">
      <w:pPr>
        <w:pStyle w:val="Body"/>
        <w:widowControl w:val="0"/>
        <w:jc w:val="both"/>
        <w:rPr>
          <w:szCs w:val="24"/>
        </w:rPr>
      </w:pPr>
      <w:r w:rsidRPr="00C86F0E">
        <w:rPr>
          <w:szCs w:val="24"/>
        </w:rPr>
        <w:t>“</w:t>
      </w:r>
      <w:r w:rsidRPr="00C86F0E">
        <w:rPr>
          <w:b/>
          <w:szCs w:val="24"/>
          <w:u w:val="single"/>
        </w:rPr>
        <w:t>Greenhouse Gas</w:t>
      </w:r>
      <w:r w:rsidRPr="00C86F0E">
        <w:rPr>
          <w:szCs w:val="24"/>
        </w:rPr>
        <w:t>” or “</w:t>
      </w:r>
      <w:r w:rsidRPr="00C86F0E">
        <w:rPr>
          <w:b/>
          <w:szCs w:val="24"/>
          <w:u w:val="single"/>
        </w:rPr>
        <w:t>GHG</w:t>
      </w:r>
      <w:r w:rsidRPr="00C86F0E">
        <w:rPr>
          <w:szCs w:val="24"/>
        </w:rPr>
        <w:t>” has the meaning set forth in the GHG Regulations or in any other applicable Laws.</w:t>
      </w:r>
    </w:p>
    <w:p w14:paraId="2AE20AD9" w14:textId="1C342041" w:rsidR="00773DF9" w:rsidRPr="00E008E3" w:rsidRDefault="00C86F0E" w:rsidP="00E008E3">
      <w:pPr>
        <w:spacing w:after="240"/>
        <w:ind w:firstLine="720"/>
        <w:rPr>
          <w:u w:val="single"/>
        </w:rPr>
      </w:pPr>
      <w:r>
        <w:t>“</w:t>
      </w:r>
      <w:r>
        <w:rPr>
          <w:b/>
          <w:bCs/>
          <w:u w:val="single"/>
        </w:rPr>
        <w:t>Guaranteed Amount</w:t>
      </w:r>
      <w:r w:rsidRPr="00F01D65">
        <w:t xml:space="preserve">” has the meaning set forth in </w:t>
      </w:r>
      <w:r w:rsidRPr="00F01D65">
        <w:rPr>
          <w:u w:val="single"/>
        </w:rPr>
        <w:t>Exhibit L</w:t>
      </w:r>
      <w:r w:rsidRPr="00F01D65">
        <w:t xml:space="preserve">. </w:t>
      </w:r>
    </w:p>
    <w:p w14:paraId="3CC6E2B3" w14:textId="688E57F0" w:rsidR="001F140B" w:rsidRPr="00FE6C0A" w:rsidRDefault="001F140B" w:rsidP="00FE6C0A">
      <w:pPr>
        <w:spacing w:after="240"/>
        <w:ind w:firstLine="720"/>
        <w:jc w:val="both"/>
      </w:pPr>
      <w:r>
        <w:t>“</w:t>
      </w:r>
      <w:r>
        <w:rPr>
          <w:b/>
          <w:bCs/>
          <w:u w:val="single"/>
        </w:rPr>
        <w:t>Guaranteed Capacity</w:t>
      </w:r>
      <w:r>
        <w:t xml:space="preserve">” means the maximum dependable operating capability of the Facility to discharge electric energy, as measured in MW AC at the Delivery </w:t>
      </w:r>
      <w:r w:rsidRPr="004647D3">
        <w:rPr>
          <w:color w:val="000000" w:themeColor="text1"/>
        </w:rPr>
        <w:t xml:space="preserve">Point </w:t>
      </w:r>
      <w:r w:rsidR="004647D3" w:rsidRPr="004647D3">
        <w:rPr>
          <w:color w:val="000000" w:themeColor="text1"/>
        </w:rPr>
        <w:t xml:space="preserve">(i.e., measured at the Facility Meter and adjusted for Electrical Losses </w:t>
      </w:r>
      <w:r w:rsidR="004647D3">
        <w:rPr>
          <w:color w:val="000000" w:themeColor="text1"/>
        </w:rPr>
        <w:t xml:space="preserve">and Station Use </w:t>
      </w:r>
      <w:r w:rsidR="004647D3" w:rsidRPr="004647D3">
        <w:rPr>
          <w:color w:val="000000" w:themeColor="text1"/>
        </w:rPr>
        <w:t>to the Delivery Point),</w:t>
      </w:r>
      <w:r w:rsidR="004647D3">
        <w:rPr>
          <w:color w:val="000000" w:themeColor="text1"/>
        </w:rPr>
        <w:t xml:space="preserve"> </w:t>
      </w:r>
      <w:r w:rsidR="005509D9">
        <w:t>for the number of hours of continuous discharge corresponding to the Resource Duration</w:t>
      </w:r>
      <w:r>
        <w:t xml:space="preserve">, </w:t>
      </w:r>
      <w:r w:rsidR="004647D3" w:rsidRPr="00A3373B">
        <w:rPr>
          <w:color w:val="000000" w:themeColor="text1"/>
        </w:rPr>
        <w:t xml:space="preserve">that Seller commits to install pursuant to this Agreement, </w:t>
      </w:r>
      <w:r>
        <w:t>as set forth on the Cover Sheet.</w:t>
      </w:r>
    </w:p>
    <w:p w14:paraId="34F3CBE3" w14:textId="77777777" w:rsidR="001F140B" w:rsidRPr="00FE6C0A" w:rsidRDefault="001F140B" w:rsidP="00FE6C0A">
      <w:pPr>
        <w:spacing w:after="240"/>
        <w:ind w:firstLine="720"/>
        <w:jc w:val="both"/>
      </w:pPr>
      <w:r>
        <w:t>“</w:t>
      </w:r>
      <w:r>
        <w:rPr>
          <w:b/>
          <w:u w:val="single"/>
        </w:rPr>
        <w:t>Guaranteed Commercial Operation Date</w:t>
      </w:r>
      <w:r>
        <w:t xml:space="preserve">” means the date set forth on the Cover Sheet, as such date may be extended pursuant to </w:t>
      </w:r>
      <w:r>
        <w:rPr>
          <w:u w:val="single"/>
        </w:rPr>
        <w:t>Exhibit B</w:t>
      </w:r>
      <w:r>
        <w:t xml:space="preserve">. </w:t>
      </w:r>
    </w:p>
    <w:p w14:paraId="07E19BA9" w14:textId="77777777" w:rsidR="001F140B" w:rsidRPr="00FE6C0A" w:rsidRDefault="001F140B" w:rsidP="00FE6C0A">
      <w:pPr>
        <w:spacing w:after="240"/>
        <w:ind w:firstLine="720"/>
        <w:jc w:val="both"/>
      </w:pPr>
      <w:r>
        <w:t>“</w:t>
      </w:r>
      <w:r>
        <w:rPr>
          <w:b/>
          <w:bCs/>
          <w:u w:val="single"/>
        </w:rPr>
        <w:t>Guaranteed Construction Start Date</w:t>
      </w:r>
      <w:r>
        <w:t xml:space="preserve">” means the date set forth on the Cover Sheet, as such date may be extended pursuant to </w:t>
      </w:r>
      <w:r>
        <w:rPr>
          <w:u w:val="single"/>
        </w:rPr>
        <w:t>Exhibit B</w:t>
      </w:r>
      <w:r>
        <w:t>.</w:t>
      </w:r>
    </w:p>
    <w:p w14:paraId="751D4DDA" w14:textId="032FFE19" w:rsidR="001F140B" w:rsidRPr="00FE6C0A" w:rsidRDefault="001F140B" w:rsidP="00FE6C0A">
      <w:pPr>
        <w:spacing w:after="240"/>
        <w:ind w:firstLine="720"/>
        <w:jc w:val="both"/>
      </w:pPr>
      <w:r>
        <w:t>“</w:t>
      </w:r>
      <w:r>
        <w:rPr>
          <w:b/>
          <w:u w:val="single"/>
        </w:rPr>
        <w:t>Guaranteed Efficiency Rate</w:t>
      </w:r>
      <w:r>
        <w:t xml:space="preserve">” </w:t>
      </w:r>
      <w:bookmarkStart w:id="46" w:name="_Hlk34311038"/>
      <w:bookmarkStart w:id="47" w:name="_Hlk34385476"/>
      <w:r w:rsidR="00E008E3">
        <w:t xml:space="preserve">has the meaning </w:t>
      </w:r>
      <w:r>
        <w:t>set forth on the Cover Sheet</w:t>
      </w:r>
      <w:bookmarkEnd w:id="46"/>
      <w:bookmarkEnd w:id="47"/>
      <w:r>
        <w:t>.</w:t>
      </w:r>
    </w:p>
    <w:p w14:paraId="109D9AC0" w14:textId="2CAAB24F" w:rsidR="0093796B" w:rsidRDefault="0093796B" w:rsidP="0093796B">
      <w:pPr>
        <w:spacing w:after="240"/>
        <w:ind w:firstLine="720"/>
        <w:jc w:val="both"/>
      </w:pPr>
      <w:r w:rsidRPr="0056119D">
        <w:t>“</w:t>
      </w:r>
      <w:r w:rsidRPr="0056119D">
        <w:rPr>
          <w:b/>
          <w:bCs/>
          <w:u w:val="single"/>
        </w:rPr>
        <w:t xml:space="preserve">Guaranteed </w:t>
      </w:r>
      <w:r>
        <w:rPr>
          <w:b/>
          <w:bCs/>
          <w:u w:val="single"/>
        </w:rPr>
        <w:t xml:space="preserve">Storage </w:t>
      </w:r>
      <w:r w:rsidRPr="0056119D">
        <w:rPr>
          <w:b/>
          <w:bCs/>
          <w:u w:val="single"/>
        </w:rPr>
        <w:t>RA Amount</w:t>
      </w:r>
      <w:r w:rsidRPr="0056119D">
        <w:t>”</w:t>
      </w:r>
      <w:r w:rsidR="000A7430">
        <w:t xml:space="preserve"> has the meaning set forth in </w:t>
      </w:r>
      <w:r w:rsidR="000A7430" w:rsidRPr="00455CEC">
        <w:rPr>
          <w:u w:val="single"/>
        </w:rPr>
        <w:t xml:space="preserve">Exhibit </w:t>
      </w:r>
      <w:r w:rsidR="00B61725">
        <w:rPr>
          <w:u w:val="single"/>
        </w:rPr>
        <w:t>C</w:t>
      </w:r>
      <w:r w:rsidR="000A7430">
        <w:t>.</w:t>
      </w:r>
      <w:r>
        <w:t xml:space="preserve"> </w:t>
      </w:r>
    </w:p>
    <w:p w14:paraId="64C07B21" w14:textId="0A80EA08" w:rsidR="000D3CF8" w:rsidRPr="00FE6C0A" w:rsidRDefault="000D3CF8" w:rsidP="00FE6C0A">
      <w:pPr>
        <w:pStyle w:val="BodyTextFirstIndent"/>
        <w:spacing w:after="240"/>
        <w:ind w:firstLine="720"/>
      </w:pPr>
      <w:r w:rsidRPr="00F9147D">
        <w:rPr>
          <w:color w:val="000000"/>
        </w:rPr>
        <w:t>“</w:t>
      </w:r>
      <w:r w:rsidRPr="00F9147D">
        <w:rPr>
          <w:b/>
          <w:bCs/>
          <w:color w:val="000000"/>
          <w:u w:val="single"/>
        </w:rPr>
        <w:t>Hazardous Substance</w:t>
      </w:r>
      <w:r w:rsidRPr="00F9147D">
        <w:rPr>
          <w:color w:val="000000"/>
        </w:rPr>
        <w:t xml:space="preserve">” means, collectively, (a) any chemical, material or substance that is listed or regulated under applicable Laws as a “hazardous” or “toxic” substance or waste, or as a “contaminant” or “pollutant” or words of similar import, (b) any petroleum or petroleum </w:t>
      </w:r>
      <w:r w:rsidRPr="00F9147D">
        <w:rPr>
          <w:color w:val="000000"/>
        </w:rPr>
        <w:lastRenderedPageBreak/>
        <w:t>products, flammable materials, explosives, radioactive materials, asbestos, urea formaldehyde foam insulation, and transformers or other equipment that contain polychlorinated biphenyls, and (c) any other chemical or other material or substance, exposure to which is prohibited, limited or regulated by any Laws.</w:t>
      </w:r>
    </w:p>
    <w:p w14:paraId="4740968D" w14:textId="77777777" w:rsidR="001F140B" w:rsidRPr="00FE6C0A" w:rsidRDefault="001F140B" w:rsidP="00FE6C0A">
      <w:pPr>
        <w:pStyle w:val="BodyTextFirstIndent"/>
        <w:spacing w:after="240"/>
        <w:ind w:firstLine="720"/>
      </w:pPr>
      <w:r>
        <w:t>“</w:t>
      </w:r>
      <w:r>
        <w:rPr>
          <w:b/>
          <w:u w:val="single"/>
        </w:rPr>
        <w:t>Imbalance Energy</w:t>
      </w:r>
      <w:r>
        <w:t xml:space="preserve">” means </w:t>
      </w:r>
      <w:r>
        <w:rPr>
          <w:color w:val="000000"/>
        </w:rPr>
        <w:t>the amount of Energy in MWh, in any given Settlement Period or Settlement Interval, by which the amount of Charging Energy or Discharging Energy, as applicable, deviates from the amount of Scheduled Energy.</w:t>
      </w:r>
    </w:p>
    <w:p w14:paraId="481FB35A" w14:textId="6CACD2B9" w:rsidR="00AD42E3" w:rsidRDefault="00AD42E3" w:rsidP="00FE6C0A">
      <w:pPr>
        <w:spacing w:after="240"/>
        <w:ind w:firstLine="720"/>
        <w:jc w:val="both"/>
        <w:rPr>
          <w:color w:val="000000" w:themeColor="text1"/>
        </w:rPr>
      </w:pPr>
      <w:r>
        <w:rPr>
          <w:rFonts w:eastAsia="SimSun" w:cs="Calibri"/>
        </w:rPr>
        <w:t>“</w:t>
      </w:r>
      <w:r>
        <w:rPr>
          <w:rFonts w:eastAsia="SimSun" w:cs="Calibri"/>
          <w:b/>
          <w:u w:val="single"/>
        </w:rPr>
        <w:t>Imbalance Reserves</w:t>
      </w:r>
      <w:r>
        <w:rPr>
          <w:rFonts w:eastAsia="SimSun" w:cs="Calibri"/>
        </w:rPr>
        <w:t>” has the meaning set forth in the</w:t>
      </w:r>
      <w:r w:rsidR="0041345E">
        <w:rPr>
          <w:rFonts w:eastAsia="SimSun" w:cs="Calibri"/>
        </w:rPr>
        <w:t xml:space="preserve"> </w:t>
      </w:r>
      <w:r w:rsidR="0041345E" w:rsidRPr="0041345E">
        <w:t xml:space="preserve">pending </w:t>
      </w:r>
      <w:r w:rsidR="0041345E">
        <w:t xml:space="preserve">CAISO </w:t>
      </w:r>
      <w:r w:rsidR="0041345E" w:rsidRPr="0041345E">
        <w:t xml:space="preserve">Tariff language available at https://www.caiso.com/documents/pendingtarifflanguage-dame-edam-tariff-amendment-er23-2686.pdf and approved by FERC in Cal. </w:t>
      </w:r>
      <w:proofErr w:type="spellStart"/>
      <w:r w:rsidR="0041345E" w:rsidRPr="0041345E">
        <w:t>Indep</w:t>
      </w:r>
      <w:proofErr w:type="spellEnd"/>
      <w:r w:rsidR="0041345E" w:rsidRPr="0041345E">
        <w:t>. Sys. Operator Corp., 185 FERC ¶ 61,210 (2023) (December 2023 Order)</w:t>
      </w:r>
      <w:r w:rsidRPr="00CA49C4">
        <w:rPr>
          <w:color w:val="000000" w:themeColor="text1"/>
        </w:rPr>
        <w:t xml:space="preserve"> </w:t>
      </w:r>
    </w:p>
    <w:p w14:paraId="235823B2" w14:textId="77777777" w:rsidR="003666F9" w:rsidRDefault="003666F9" w:rsidP="003666F9">
      <w:pPr>
        <w:ind w:firstLine="720"/>
        <w:jc w:val="both"/>
      </w:pPr>
      <w:r w:rsidRPr="004B309D">
        <w:t>“</w:t>
      </w:r>
      <w:r w:rsidRPr="004B309D">
        <w:rPr>
          <w:b/>
          <w:bCs/>
          <w:u w:val="single"/>
        </w:rPr>
        <w:t>Import Tariff</w:t>
      </w:r>
      <w:r>
        <w:rPr>
          <w:b/>
          <w:bCs/>
          <w:u w:val="single"/>
        </w:rPr>
        <w:t xml:space="preserve"> Rate</w:t>
      </w:r>
      <w:r w:rsidRPr="004B309D">
        <w:t xml:space="preserve">” means the </w:t>
      </w:r>
      <w:r>
        <w:t xml:space="preserve">rate, expressed as a percentage, associated with any </w:t>
      </w:r>
      <w:r w:rsidRPr="004B309D">
        <w:t>tariffs or duties applicable to the importation of the</w:t>
      </w:r>
      <w:r>
        <w:t xml:space="preserve"> battery modules for the Facility </w:t>
      </w:r>
      <w:r w:rsidRPr="004B309D">
        <w:t xml:space="preserve">into the United States, but excluding any tariffs that are specific </w:t>
      </w:r>
      <w:r>
        <w:t xml:space="preserve">solely </w:t>
      </w:r>
      <w:r w:rsidRPr="004B309D">
        <w:t xml:space="preserve">to </w:t>
      </w:r>
      <w:r>
        <w:t>an individual</w:t>
      </w:r>
      <w:r w:rsidRPr="004B309D">
        <w:t xml:space="preserve"> original equipment manufacturer.</w:t>
      </w:r>
    </w:p>
    <w:p w14:paraId="075E33C4" w14:textId="77777777" w:rsidR="003666F9" w:rsidRDefault="003666F9" w:rsidP="003666F9">
      <w:pPr>
        <w:ind w:firstLine="720"/>
        <w:jc w:val="both"/>
      </w:pPr>
    </w:p>
    <w:p w14:paraId="43F4A059" w14:textId="77777777" w:rsidR="003666F9" w:rsidRDefault="003666F9" w:rsidP="003666F9">
      <w:pPr>
        <w:ind w:firstLine="720"/>
        <w:rPr>
          <w:color w:val="000000"/>
        </w:rPr>
      </w:pPr>
      <w:r>
        <w:rPr>
          <w:color w:val="000000"/>
        </w:rPr>
        <w:t>“</w:t>
      </w:r>
      <w:r>
        <w:rPr>
          <w:b/>
          <w:bCs/>
          <w:color w:val="000000"/>
          <w:u w:val="single"/>
        </w:rPr>
        <w:t>Import Tariff Passthrough</w:t>
      </w:r>
      <w:r>
        <w:rPr>
          <w:color w:val="000000"/>
        </w:rPr>
        <w:t xml:space="preserve">” has the meaning set forth in </w:t>
      </w:r>
      <w:r w:rsidRPr="00AC62D8">
        <w:rPr>
          <w:color w:val="000000"/>
          <w:u w:val="single"/>
        </w:rPr>
        <w:t>Exhibit C, Section (</w:t>
      </w:r>
      <w:r>
        <w:rPr>
          <w:color w:val="000000"/>
          <w:u w:val="single"/>
        </w:rPr>
        <w:t>e</w:t>
      </w:r>
      <w:r w:rsidRPr="00AC62D8">
        <w:rPr>
          <w:color w:val="000000"/>
          <w:u w:val="single"/>
        </w:rPr>
        <w:t>)(i)</w:t>
      </w:r>
      <w:r>
        <w:rPr>
          <w:color w:val="000000"/>
        </w:rPr>
        <w:t>.</w:t>
      </w:r>
    </w:p>
    <w:p w14:paraId="0AF95174" w14:textId="77777777" w:rsidR="003666F9" w:rsidRPr="007417B9" w:rsidRDefault="003666F9" w:rsidP="003666F9">
      <w:pPr>
        <w:ind w:firstLine="720"/>
        <w:rPr>
          <w:color w:val="000000"/>
        </w:rPr>
      </w:pPr>
    </w:p>
    <w:p w14:paraId="57893835" w14:textId="4BB05E55" w:rsidR="001F140B" w:rsidRPr="00CA49C4" w:rsidRDefault="001F140B" w:rsidP="00FE6C0A">
      <w:pPr>
        <w:spacing w:after="240"/>
        <w:ind w:firstLine="720"/>
        <w:jc w:val="both"/>
        <w:rPr>
          <w:color w:val="000000" w:themeColor="text1"/>
        </w:rPr>
      </w:pPr>
      <w:r w:rsidRPr="00CA49C4">
        <w:rPr>
          <w:color w:val="000000" w:themeColor="text1"/>
        </w:rPr>
        <w:t>“</w:t>
      </w:r>
      <w:r w:rsidRPr="00CA49C4">
        <w:rPr>
          <w:b/>
          <w:bCs/>
          <w:color w:val="000000" w:themeColor="text1"/>
          <w:u w:val="single"/>
        </w:rPr>
        <w:t>Indemnified Party</w:t>
      </w:r>
      <w:r w:rsidRPr="00CA49C4">
        <w:rPr>
          <w:color w:val="000000" w:themeColor="text1"/>
        </w:rPr>
        <w:t xml:space="preserve">” </w:t>
      </w:r>
      <w:r w:rsidR="000D39D7" w:rsidRPr="00CA49C4">
        <w:rPr>
          <w:color w:val="000000" w:themeColor="text1"/>
        </w:rPr>
        <w:t xml:space="preserve">shall mean </w:t>
      </w:r>
      <w:r w:rsidR="000A7CC2" w:rsidRPr="00CA49C4">
        <w:rPr>
          <w:color w:val="000000" w:themeColor="text1"/>
        </w:rPr>
        <w:t xml:space="preserve">(i) </w:t>
      </w:r>
      <w:r w:rsidR="000D39D7" w:rsidRPr="00CA49C4">
        <w:rPr>
          <w:color w:val="000000" w:themeColor="text1"/>
        </w:rPr>
        <w:t>Buyer</w:t>
      </w:r>
      <w:r w:rsidR="000A7CC2" w:rsidRPr="00CA49C4">
        <w:rPr>
          <w:color w:val="000000" w:themeColor="text1"/>
        </w:rPr>
        <w:t>,</w:t>
      </w:r>
      <w:r w:rsidR="000D39D7" w:rsidRPr="00CA49C4">
        <w:rPr>
          <w:color w:val="000000" w:themeColor="text1"/>
        </w:rPr>
        <w:t xml:space="preserve"> with respect to all third-party claims, demands, losses, liabilities, penalties, and expenses arising out of, resulting from, or caused by the circumstances described in Section 16.1(a), and </w:t>
      </w:r>
      <w:r w:rsidR="000A7CC2" w:rsidRPr="00CA49C4">
        <w:rPr>
          <w:color w:val="000000" w:themeColor="text1"/>
        </w:rPr>
        <w:t xml:space="preserve">(ii) </w:t>
      </w:r>
      <w:r w:rsidR="000D39D7" w:rsidRPr="00CA49C4">
        <w:rPr>
          <w:color w:val="000000" w:themeColor="text1"/>
        </w:rPr>
        <w:t>Seller</w:t>
      </w:r>
      <w:r w:rsidR="000A7CC2" w:rsidRPr="00CA49C4">
        <w:rPr>
          <w:color w:val="000000" w:themeColor="text1"/>
        </w:rPr>
        <w:t>,</w:t>
      </w:r>
      <w:r w:rsidR="000D39D7" w:rsidRPr="00CA49C4">
        <w:rPr>
          <w:color w:val="000000" w:themeColor="text1"/>
        </w:rPr>
        <w:t xml:space="preserve"> with respect to all third-party claims, demands, losses, liabilities, penalties, and expenses arising out of, resulting from, or caused by the circumstances described in Section 16.1(b)</w:t>
      </w:r>
      <w:r w:rsidRPr="00CA49C4">
        <w:rPr>
          <w:color w:val="000000" w:themeColor="text1"/>
        </w:rPr>
        <w:t>.</w:t>
      </w:r>
    </w:p>
    <w:p w14:paraId="463E244B" w14:textId="77777777" w:rsidR="001F140B" w:rsidRPr="00CA49C4" w:rsidRDefault="001F140B" w:rsidP="00FE6C0A">
      <w:pPr>
        <w:spacing w:after="240"/>
        <w:ind w:firstLine="720"/>
        <w:jc w:val="both"/>
        <w:rPr>
          <w:color w:val="000000" w:themeColor="text1"/>
        </w:rPr>
      </w:pPr>
      <w:r w:rsidRPr="00CA49C4">
        <w:rPr>
          <w:color w:val="000000" w:themeColor="text1"/>
        </w:rPr>
        <w:t>“</w:t>
      </w:r>
      <w:r w:rsidRPr="00CA49C4">
        <w:rPr>
          <w:b/>
          <w:bCs/>
          <w:color w:val="000000" w:themeColor="text1"/>
          <w:u w:val="single"/>
        </w:rPr>
        <w:t>Indemnifying Party</w:t>
      </w:r>
      <w:r w:rsidRPr="00CA49C4">
        <w:rPr>
          <w:color w:val="000000" w:themeColor="text1"/>
        </w:rPr>
        <w:t xml:space="preserve">” </w:t>
      </w:r>
      <w:r w:rsidR="00DF4402" w:rsidRPr="00CA49C4">
        <w:rPr>
          <w:color w:val="000000" w:themeColor="text1"/>
        </w:rPr>
        <w:t xml:space="preserve">shall mean </w:t>
      </w:r>
      <w:r w:rsidR="000A7CC2" w:rsidRPr="00CA49C4">
        <w:rPr>
          <w:color w:val="000000" w:themeColor="text1"/>
        </w:rPr>
        <w:t xml:space="preserve">(i) </w:t>
      </w:r>
      <w:r w:rsidR="00DF4402" w:rsidRPr="00CA49C4">
        <w:rPr>
          <w:color w:val="000000" w:themeColor="text1"/>
        </w:rPr>
        <w:t>Seller</w:t>
      </w:r>
      <w:r w:rsidR="000A7CC2" w:rsidRPr="00CA49C4">
        <w:rPr>
          <w:color w:val="000000" w:themeColor="text1"/>
        </w:rPr>
        <w:t>,</w:t>
      </w:r>
      <w:r w:rsidR="00DF4402" w:rsidRPr="00CA49C4">
        <w:rPr>
          <w:color w:val="000000" w:themeColor="text1"/>
        </w:rPr>
        <w:t xml:space="preserve"> with respect to all third-party claims, demands, losses, liabilities, penalties, and expenses arising out of, resulting from, or caused by the circumstances described in Section 16.1(a), and </w:t>
      </w:r>
      <w:r w:rsidR="000A7CC2" w:rsidRPr="00CA49C4">
        <w:rPr>
          <w:color w:val="000000" w:themeColor="text1"/>
        </w:rPr>
        <w:t>(ii)</w:t>
      </w:r>
      <w:r w:rsidR="00DF4402" w:rsidRPr="00CA49C4">
        <w:rPr>
          <w:color w:val="000000" w:themeColor="text1"/>
        </w:rPr>
        <w:t xml:space="preserve"> Buyer</w:t>
      </w:r>
      <w:r w:rsidR="000A7CC2" w:rsidRPr="00CA49C4">
        <w:rPr>
          <w:color w:val="000000" w:themeColor="text1"/>
        </w:rPr>
        <w:t>,</w:t>
      </w:r>
      <w:r w:rsidR="00DF4402" w:rsidRPr="00CA49C4">
        <w:rPr>
          <w:color w:val="000000" w:themeColor="text1"/>
        </w:rPr>
        <w:t xml:space="preserve"> with respect to all third-party claims, demands, losses, liabilities, penalties, and expenses arising out of, resulting from, or caused by the circumstances described in Section 16.1(b)</w:t>
      </w:r>
      <w:r w:rsidRPr="00CA49C4">
        <w:rPr>
          <w:color w:val="000000" w:themeColor="text1"/>
        </w:rPr>
        <w:t>.</w:t>
      </w:r>
    </w:p>
    <w:p w14:paraId="59031F52" w14:textId="1D891B4E" w:rsidR="006B0929" w:rsidRPr="00CA49C4" w:rsidRDefault="006B0929" w:rsidP="00FE6C0A">
      <w:pPr>
        <w:spacing w:after="240"/>
        <w:ind w:firstLine="720"/>
        <w:jc w:val="both"/>
        <w:rPr>
          <w:color w:val="000000" w:themeColor="text1"/>
        </w:rPr>
      </w:pPr>
      <w:r w:rsidRPr="00CA49C4">
        <w:rPr>
          <w:color w:val="000000" w:themeColor="text1"/>
        </w:rPr>
        <w:t>“</w:t>
      </w:r>
      <w:r w:rsidRPr="00CA49C4">
        <w:rPr>
          <w:b/>
          <w:bCs/>
          <w:color w:val="000000" w:themeColor="text1"/>
          <w:u w:val="single"/>
        </w:rPr>
        <w:t>Initial Liability Share</w:t>
      </w:r>
      <w:r w:rsidRPr="00CA49C4">
        <w:rPr>
          <w:color w:val="000000" w:themeColor="text1"/>
        </w:rPr>
        <w:t xml:space="preserve">” means the Liability Share of each Project Participant shown on </w:t>
      </w:r>
      <w:r w:rsidRPr="00CA49C4">
        <w:rPr>
          <w:color w:val="000000" w:themeColor="text1"/>
          <w:u w:val="single"/>
        </w:rPr>
        <w:t xml:space="preserve">Exhibit </w:t>
      </w:r>
      <w:r w:rsidR="0044351F" w:rsidRPr="00CA49C4">
        <w:rPr>
          <w:color w:val="000000" w:themeColor="text1"/>
          <w:u w:val="single"/>
        </w:rPr>
        <w:t>S</w:t>
      </w:r>
      <w:r w:rsidRPr="00CA49C4">
        <w:rPr>
          <w:color w:val="000000" w:themeColor="text1"/>
        </w:rPr>
        <w:t xml:space="preserve"> as of the Effective Date.</w:t>
      </w:r>
    </w:p>
    <w:p w14:paraId="0B6D2CC5" w14:textId="77777777" w:rsidR="001F140B" w:rsidRPr="00FE6C0A" w:rsidRDefault="001F140B" w:rsidP="008A5133">
      <w:pPr>
        <w:spacing w:after="240"/>
        <w:ind w:firstLine="720"/>
        <w:jc w:val="both"/>
      </w:pPr>
      <w:r>
        <w:t>“</w:t>
      </w:r>
      <w:r>
        <w:rPr>
          <w:b/>
          <w:bCs/>
          <w:u w:val="single"/>
        </w:rPr>
        <w:t>Initial Synchronization</w:t>
      </w:r>
      <w:r>
        <w:t>” means the commencement of Trial Operations (as defined in the CAISO Tariff).</w:t>
      </w:r>
    </w:p>
    <w:p w14:paraId="765B284D" w14:textId="30EE9AA2" w:rsidR="001F140B" w:rsidRPr="00FE6C0A" w:rsidRDefault="001F140B" w:rsidP="00FE6C0A">
      <w:pPr>
        <w:spacing w:after="240"/>
        <w:ind w:firstLine="720"/>
        <w:jc w:val="both"/>
      </w:pPr>
      <w:r>
        <w:t>“</w:t>
      </w:r>
      <w:r>
        <w:rPr>
          <w:b/>
          <w:bCs/>
          <w:u w:val="single"/>
        </w:rPr>
        <w:t>Installed Capacity</w:t>
      </w:r>
      <w:r>
        <w:t xml:space="preserve">” means the </w:t>
      </w:r>
      <w:bookmarkStart w:id="48" w:name="_Hlk34311076"/>
      <w:r>
        <w:t xml:space="preserve">lesser of (a) PMAX, and (b) </w:t>
      </w:r>
      <w:bookmarkEnd w:id="48"/>
      <w:r>
        <w:t xml:space="preserve">maximum dependable operating capacity of the Facility to discharge Energy </w:t>
      </w:r>
      <w:r w:rsidR="00234D3D">
        <w:t>for the number of hours of continuous discharge corresponding to the Resource Duration</w:t>
      </w:r>
      <w:r>
        <w:t xml:space="preserve">, as measured in MW AC at the </w:t>
      </w:r>
      <w:r>
        <w:rPr>
          <w:rFonts w:eastAsia="SimSun"/>
        </w:rPr>
        <w:t xml:space="preserve">Facility Meter Point by the </w:t>
      </w:r>
      <w:r w:rsidR="0092494C" w:rsidRPr="003B483E">
        <w:rPr>
          <w:color w:val="000000" w:themeColor="text1"/>
        </w:rPr>
        <w:t>Delivery Point (i.e., measured at the Facility Meter and adjusted for Electrical Losses to the Delivery Point)</w:t>
      </w:r>
      <w:r>
        <w:t xml:space="preserve">, that achieves Commercial Operation, </w:t>
      </w:r>
      <w:r>
        <w:rPr>
          <w:color w:val="000000" w:themeColor="text1"/>
        </w:rPr>
        <w:t xml:space="preserve">as evidenced by a certificate substantially in the form attached as </w:t>
      </w:r>
      <w:r>
        <w:rPr>
          <w:color w:val="000000" w:themeColor="text1"/>
          <w:u w:val="single"/>
        </w:rPr>
        <w:t>Exhibit I</w:t>
      </w:r>
      <w:r>
        <w:t xml:space="preserve"> hereto, as </w:t>
      </w:r>
      <w:bookmarkStart w:id="49" w:name="_Hlk34401335"/>
      <w:bookmarkStart w:id="50" w:name="_Hlk34327980"/>
      <w:r>
        <w:t>such capacity</w:t>
      </w:r>
      <w:bookmarkEnd w:id="49"/>
      <w:r>
        <w:t xml:space="preserve"> </w:t>
      </w:r>
      <w:bookmarkEnd w:id="50"/>
      <w:r>
        <w:t xml:space="preserve">may be adjusted pursuant to Section 5 of </w:t>
      </w:r>
      <w:r>
        <w:rPr>
          <w:u w:val="single"/>
        </w:rPr>
        <w:t>Exhibit B</w:t>
      </w:r>
      <w:r>
        <w:t>, but in either case (a) or (b) up to but not in excess of the Guaranteed Capacity.</w:t>
      </w:r>
    </w:p>
    <w:p w14:paraId="22260EA8" w14:textId="7CC57F09" w:rsidR="00531287" w:rsidRPr="00FE6C0A" w:rsidRDefault="00531287" w:rsidP="00B97F57">
      <w:pPr>
        <w:spacing w:after="240"/>
        <w:ind w:firstLine="720"/>
      </w:pPr>
      <w:r>
        <w:t>“</w:t>
      </w:r>
      <w:r>
        <w:rPr>
          <w:b/>
          <w:u w:val="single"/>
        </w:rPr>
        <w:t>Inter-SC Trade</w:t>
      </w:r>
      <w:r>
        <w:t>” has the meaning set forth in the CAISO Tariff.</w:t>
      </w:r>
    </w:p>
    <w:p w14:paraId="290D0019" w14:textId="618E66B6" w:rsidR="001F140B" w:rsidRPr="00FE6C0A" w:rsidRDefault="001F140B" w:rsidP="000109F6">
      <w:pPr>
        <w:spacing w:after="240"/>
        <w:ind w:firstLine="720"/>
        <w:jc w:val="both"/>
      </w:pPr>
      <w:r>
        <w:lastRenderedPageBreak/>
        <w:t>“</w:t>
      </w:r>
      <w:r>
        <w:rPr>
          <w:b/>
          <w:bCs/>
          <w:u w:val="single"/>
        </w:rPr>
        <w:t>Interconnection Agreement</w:t>
      </w:r>
      <w:r>
        <w:t>” means the interconnection agreement entered into by Seller or Seller</w:t>
      </w:r>
      <w:r w:rsidR="00776477">
        <w:t>’s</w:t>
      </w:r>
      <w:r>
        <w:t xml:space="preserve"> Affiliate pursuant to which the Facility will be interconnected with the Transmission System, </w:t>
      </w:r>
      <w:r w:rsidR="00CF02A8" w:rsidRPr="00125934">
        <w:t xml:space="preserve">providing for interconnection capacity available or allocable to the Facility </w:t>
      </w:r>
      <w:r w:rsidR="00B71AE0">
        <w:t>at the Interconnection Point</w:t>
      </w:r>
      <w:r w:rsidR="00B71AE0" w:rsidRPr="00125934">
        <w:t xml:space="preserve"> </w:t>
      </w:r>
      <w:r w:rsidR="00CF02A8" w:rsidRPr="00125934">
        <w:t xml:space="preserve">that is no less than the </w:t>
      </w:r>
      <w:r w:rsidR="00CF02A8">
        <w:t>Dedicated Interconnection</w:t>
      </w:r>
      <w:r w:rsidR="00CF02A8" w:rsidRPr="00125934">
        <w:t xml:space="preserve"> Capacity,</w:t>
      </w:r>
      <w:r w:rsidR="00CF02A8">
        <w:t xml:space="preserve"> </w:t>
      </w:r>
      <w:r>
        <w:t>and pursuant to which Seller’s Interconnection Facilities and any other Interconnection Facilities will be constructed, operated and maintained during the Contract Term.</w:t>
      </w:r>
    </w:p>
    <w:p w14:paraId="72C99A58" w14:textId="77777777" w:rsidR="001F140B" w:rsidRPr="00FE6C0A" w:rsidRDefault="001F140B" w:rsidP="00FE6C0A">
      <w:pPr>
        <w:spacing w:after="240"/>
        <w:ind w:firstLine="720"/>
        <w:jc w:val="both"/>
      </w:pPr>
      <w:r>
        <w:t>“</w:t>
      </w:r>
      <w:r>
        <w:rPr>
          <w:b/>
          <w:bCs/>
          <w:u w:val="single"/>
        </w:rPr>
        <w:t>Interconnection Facilities</w:t>
      </w:r>
      <w:r>
        <w:t>” means the interconnection facilities, control and protective devices and metering facilities required to connect the Facility with the Transmission System in accordance with the Interconnection Agreement.</w:t>
      </w:r>
    </w:p>
    <w:p w14:paraId="7A7BF474" w14:textId="45EACF51" w:rsidR="00B71AE0" w:rsidRDefault="00B71AE0" w:rsidP="00B97F57">
      <w:pPr>
        <w:spacing w:after="240"/>
        <w:ind w:firstLine="720"/>
        <w:jc w:val="both"/>
      </w:pPr>
      <w:r>
        <w:t>“</w:t>
      </w:r>
      <w:r>
        <w:rPr>
          <w:b/>
          <w:bCs/>
          <w:u w:val="single"/>
        </w:rPr>
        <w:t>Interconnection Point</w:t>
      </w:r>
      <w:r>
        <w:t xml:space="preserve">” means </w:t>
      </w:r>
      <w:r>
        <w:rPr>
          <w:szCs w:val="22"/>
        </w:rPr>
        <w:t xml:space="preserve">the point at which Seller’s Interconnection Facilities interconnect with the Transmission System pursuant to the Interconnection Agreement, which point is identified in </w:t>
      </w:r>
      <w:r w:rsidRPr="00F30EC4">
        <w:rPr>
          <w:szCs w:val="22"/>
          <w:u w:val="single"/>
        </w:rPr>
        <w:t>Exhibit A</w:t>
      </w:r>
      <w:r>
        <w:rPr>
          <w:szCs w:val="22"/>
        </w:rPr>
        <w:t>.</w:t>
      </w:r>
      <w:r>
        <w:t xml:space="preserve"> </w:t>
      </w:r>
    </w:p>
    <w:p w14:paraId="2F51B62B" w14:textId="494E7671" w:rsidR="001F140B" w:rsidRPr="00FE6C0A" w:rsidRDefault="001F140B" w:rsidP="00FE6C0A">
      <w:pPr>
        <w:spacing w:after="240"/>
        <w:ind w:firstLine="720"/>
        <w:jc w:val="both"/>
      </w:pPr>
      <w:r>
        <w:t>“</w:t>
      </w:r>
      <w:r>
        <w:rPr>
          <w:b/>
          <w:bCs/>
          <w:u w:val="single"/>
        </w:rPr>
        <w:t>Interest Rate</w:t>
      </w:r>
      <w:r>
        <w:t>”</w:t>
      </w:r>
      <w:r>
        <w:rPr>
          <w:b/>
          <w:bCs/>
        </w:rPr>
        <w:t xml:space="preserve"> </w:t>
      </w:r>
      <w:r>
        <w:t xml:space="preserve">has the meaning set forth in </w:t>
      </w:r>
      <w:bookmarkStart w:id="51" w:name="DocXTextRef83"/>
      <w:r>
        <w:t xml:space="preserve">Section </w:t>
      </w:r>
      <w:bookmarkEnd w:id="51"/>
      <w:r>
        <w:fldChar w:fldCharType="begin"/>
      </w:r>
      <w:r>
        <w:instrText xml:space="preserve"> REF _Ref380402127 \r \h  \* MERGEFORMAT </w:instrText>
      </w:r>
      <w:r>
        <w:fldChar w:fldCharType="separate"/>
      </w:r>
      <w:r w:rsidR="00E60069">
        <w:t>8.2</w:t>
      </w:r>
      <w:r>
        <w:fldChar w:fldCharType="end"/>
      </w:r>
      <w:r>
        <w:t>.</w:t>
      </w:r>
    </w:p>
    <w:p w14:paraId="6429567C" w14:textId="77777777" w:rsidR="007F7E86" w:rsidRDefault="007F7E86" w:rsidP="007F7E86">
      <w:pPr>
        <w:spacing w:after="240"/>
        <w:ind w:firstLine="720"/>
      </w:pPr>
      <w:r>
        <w:t>“</w:t>
      </w:r>
      <w:r w:rsidRPr="000F387F">
        <w:rPr>
          <w:b/>
          <w:u w:val="single"/>
        </w:rPr>
        <w:t>Investment Grade Credit Rating</w:t>
      </w:r>
      <w:r>
        <w:t>” means a Credit Rating of BBB- or higher by S&amp;P or Baa3 or higher by Moody’s.</w:t>
      </w:r>
    </w:p>
    <w:p w14:paraId="13278146" w14:textId="632925A6" w:rsidR="008900B1" w:rsidRPr="00FE6C0A" w:rsidRDefault="008900B1" w:rsidP="00FE6C0A">
      <w:pPr>
        <w:spacing w:after="240"/>
        <w:ind w:firstLine="720"/>
        <w:jc w:val="both"/>
      </w:pPr>
      <w:r>
        <w:t>“</w:t>
      </w:r>
      <w:r>
        <w:rPr>
          <w:b/>
          <w:u w:val="single"/>
        </w:rPr>
        <w:t>ITC</w:t>
      </w:r>
      <w:r>
        <w:t>” means the investment tax credit established pursuant to Section 48 of the United States Internal Revenue Code of 1986.</w:t>
      </w:r>
    </w:p>
    <w:p w14:paraId="2E64614A" w14:textId="5537444D" w:rsidR="001F140B" w:rsidRPr="00FE6C0A" w:rsidRDefault="001F140B" w:rsidP="00FE6C0A">
      <w:pPr>
        <w:spacing w:after="240"/>
        <w:ind w:firstLine="720"/>
        <w:jc w:val="both"/>
      </w:pPr>
      <w:r>
        <w:t>“</w:t>
      </w:r>
      <w:r>
        <w:rPr>
          <w:b/>
          <w:u w:val="single"/>
        </w:rPr>
        <w:t>Joint Powers Act</w:t>
      </w:r>
      <w:r>
        <w:t>” means the Joint Exercise of Powers Act of the State of California (</w:t>
      </w:r>
      <w:r w:rsidR="00D54BCE">
        <w:t>California Government Code Section</w:t>
      </w:r>
      <w:r>
        <w:t xml:space="preserve"> 6500 </w:t>
      </w:r>
      <w:r w:rsidRPr="009934AE">
        <w:rPr>
          <w:i/>
          <w:iCs/>
        </w:rPr>
        <w:t>et seq</w:t>
      </w:r>
      <w:r>
        <w:t xml:space="preserve">.). </w:t>
      </w:r>
    </w:p>
    <w:p w14:paraId="5BF51345" w14:textId="1232C801" w:rsidR="001F140B" w:rsidRPr="00FE6C0A" w:rsidRDefault="001F140B" w:rsidP="00FE6C0A">
      <w:pPr>
        <w:spacing w:after="240"/>
        <w:ind w:firstLine="720"/>
        <w:jc w:val="both"/>
      </w:pPr>
      <w:r w:rsidRPr="000042D1">
        <w:t>“</w:t>
      </w:r>
      <w:r w:rsidRPr="000042D1">
        <w:rPr>
          <w:b/>
          <w:u w:val="single"/>
        </w:rPr>
        <w:t>Joint Powers Agreement</w:t>
      </w:r>
      <w:r w:rsidRPr="000042D1">
        <w:t xml:space="preserve">” means that certain Joint Powers Agreement dated </w:t>
      </w:r>
      <w:r w:rsidR="00863CF1" w:rsidRPr="000042D1">
        <w:t>January 29, 2021</w:t>
      </w:r>
      <w:r w:rsidRPr="000042D1">
        <w:t>, as amended from time to time, under which Buyer is organized as a Joint Powers Authority in accordance with the Joint Powers Act.</w:t>
      </w:r>
      <w:r>
        <w:t xml:space="preserve"> </w:t>
      </w:r>
    </w:p>
    <w:p w14:paraId="4332EF1B" w14:textId="77777777" w:rsidR="001F140B" w:rsidRPr="00FE6C0A" w:rsidRDefault="001F140B" w:rsidP="00FE6C0A">
      <w:pPr>
        <w:spacing w:after="240"/>
        <w:ind w:firstLine="720"/>
        <w:jc w:val="both"/>
      </w:pPr>
      <w:r>
        <w:t>“</w:t>
      </w:r>
      <w:r>
        <w:rPr>
          <w:b/>
          <w:bCs/>
          <w:u w:val="single"/>
        </w:rPr>
        <w:t>Law</w:t>
      </w:r>
      <w:r>
        <w:t>” means any applicable law, statute, rule, regulation, decision, writ, order, decree or judgment, permit or any interpretation thereof, promulgated or issued by a Governmental Authority.</w:t>
      </w:r>
    </w:p>
    <w:p w14:paraId="140BA505" w14:textId="0B3F4B0F" w:rsidR="001F140B" w:rsidRPr="00FE6C0A" w:rsidRDefault="001F140B" w:rsidP="00FE6C0A">
      <w:pPr>
        <w:spacing w:after="240"/>
        <w:ind w:firstLine="720"/>
        <w:jc w:val="both"/>
      </w:pPr>
      <w:r>
        <w:t>“</w:t>
      </w:r>
      <w:r>
        <w:rPr>
          <w:b/>
          <w:bCs/>
          <w:u w:val="single"/>
        </w:rPr>
        <w:t>Lender</w:t>
      </w:r>
      <w:r>
        <w:t xml:space="preserve">” means, collectively, any Person </w:t>
      </w:r>
      <w:bookmarkStart w:id="52" w:name="DocXTextRef84"/>
      <w:r>
        <w:t>(a)</w:t>
      </w:r>
      <w:bookmarkEnd w:id="52"/>
      <w:r>
        <w:t xml:space="preserve"> providing senior or subordinated construction, interim, back leverage or long-term debt, equity or tax equity financing or refinancing for or in connection with the development, construction, purchase, installation or operation of the Facility, whether that financing or refinancing takes the form of private debt (including back-leverage debt), equity (including tax equity), public debt or any other form (including financing or refinancing provided to a member or other direct or indirect owner of Seller), including any equity or tax equity investor directly or indirectly providing financing or refinancing for the Facility or purchasing equity ownership interests of Seller and/or its Affiliates, and any trustee or agent or similar representative acting on their behalf, (b) providing interest rate or commodity protection under an agreement hedging or otherwise mitigating the cost of any of the foregoing obligations</w:t>
      </w:r>
      <w:r w:rsidR="00234D3D">
        <w:t>,</w:t>
      </w:r>
      <w:r>
        <w:t xml:space="preserve"> and/or (c) participating in a lease financing (including a sale leaseback or leveraged leasing structure) with respect to the Facility.</w:t>
      </w:r>
    </w:p>
    <w:p w14:paraId="1DC66BDD" w14:textId="55AC44E9" w:rsidR="001F140B" w:rsidRPr="00FE6C0A" w:rsidRDefault="001F140B" w:rsidP="00FE6C0A">
      <w:pPr>
        <w:spacing w:after="240"/>
        <w:ind w:firstLine="720"/>
        <w:jc w:val="both"/>
      </w:pPr>
      <w:r>
        <w:lastRenderedPageBreak/>
        <w:t>“</w:t>
      </w:r>
      <w:r>
        <w:rPr>
          <w:b/>
          <w:u w:val="single"/>
        </w:rPr>
        <w:t>Letter(s) of Credit</w:t>
      </w:r>
      <w:r>
        <w:t xml:space="preserve">” means one or more irrevocable, standby letters of credit issued by a U.S. commercial bank with such bank having a Credit Rating of at least A- with an outlook designation of “stable” from S&amp;P or A3 with an outlook designation of “stable” from Moody’s, in </w:t>
      </w:r>
      <w:r>
        <w:rPr>
          <w:color w:val="000000"/>
        </w:rPr>
        <w:t xml:space="preserve">a form substantially similar to the letter of credit set forth in </w:t>
      </w:r>
      <w:r>
        <w:rPr>
          <w:color w:val="000000"/>
          <w:u w:val="single"/>
        </w:rPr>
        <w:t>Exhibit K</w:t>
      </w:r>
      <w:r>
        <w:t>.</w:t>
      </w:r>
    </w:p>
    <w:p w14:paraId="0BC74E10" w14:textId="217CF9A8" w:rsidR="00D94736" w:rsidRPr="00FE6C0A" w:rsidRDefault="00D94736" w:rsidP="00FE6C0A">
      <w:pPr>
        <w:spacing w:after="240"/>
        <w:ind w:firstLine="720"/>
        <w:jc w:val="both"/>
      </w:pPr>
      <w:r w:rsidRPr="00C163B7">
        <w:t>“</w:t>
      </w:r>
      <w:r w:rsidRPr="00C163B7">
        <w:rPr>
          <w:b/>
          <w:bCs/>
          <w:u w:val="single"/>
        </w:rPr>
        <w:t>Liability Share</w:t>
      </w:r>
      <w:r w:rsidRPr="00C163B7">
        <w:t xml:space="preserve">” means the percentage amount set forth for each Project Participant in </w:t>
      </w:r>
      <w:r w:rsidRPr="00C163B7">
        <w:rPr>
          <w:u w:val="single"/>
        </w:rPr>
        <w:t xml:space="preserve">Exhibit </w:t>
      </w:r>
      <w:r w:rsidR="0044351F" w:rsidRPr="00C163B7">
        <w:rPr>
          <w:u w:val="single"/>
        </w:rPr>
        <w:t>S</w:t>
      </w:r>
      <w:r w:rsidRPr="00C163B7">
        <w:t>.</w:t>
      </w:r>
      <w:r w:rsidRPr="00FE6C0A">
        <w:t xml:space="preserve"> </w:t>
      </w:r>
    </w:p>
    <w:p w14:paraId="6024B5DB" w14:textId="77777777" w:rsidR="001F140B" w:rsidRPr="00FE6C0A" w:rsidRDefault="001F140B" w:rsidP="00FE6C0A">
      <w:pPr>
        <w:spacing w:after="240"/>
        <w:ind w:firstLine="720"/>
        <w:jc w:val="both"/>
      </w:pPr>
      <w:r>
        <w:t>“</w:t>
      </w:r>
      <w:r>
        <w:rPr>
          <w:b/>
          <w:u w:val="single"/>
        </w:rPr>
        <w:t>Licensed Professional Engineer</w:t>
      </w:r>
      <w:r>
        <w:t>” means an independent, professional engineer selected by Seller and reasonably acceptable to Buyer, licensed in the State of California.</w:t>
      </w:r>
    </w:p>
    <w:p w14:paraId="64546D8B" w14:textId="77777777" w:rsidR="001F140B" w:rsidRDefault="001F140B" w:rsidP="00FE6C0A">
      <w:pPr>
        <w:pStyle w:val="Definition"/>
        <w:spacing w:before="0"/>
        <w:ind w:firstLine="720"/>
        <w:jc w:val="both"/>
      </w:pPr>
      <w:bookmarkStart w:id="53" w:name="_Hlk49849215"/>
      <w:r w:rsidRPr="000E60A2">
        <w:t>“</w:t>
      </w:r>
      <w:r w:rsidRPr="000E60A2">
        <w:rPr>
          <w:b/>
          <w:u w:val="single"/>
        </w:rPr>
        <w:t>Local RAR</w:t>
      </w:r>
      <w:r w:rsidRPr="000E60A2">
        <w:t>” means the local Resource Adequacy Requirements established for load-serving entities by the CAISO pursuant to the CAISO Tariff, the CPUC pursuant to the Resource Adequacy Rulings, or by any other Governmental Authority. “Local RAR” may also be known as local area reliability, local resource adequacy, local resource adequacy procurement requirements, or local capacity requirement in other regulatory proceedings or legislative actions.</w:t>
      </w:r>
    </w:p>
    <w:p w14:paraId="52FE7537" w14:textId="5C13E0B2" w:rsidR="00B11FBF" w:rsidRPr="00B11FBF" w:rsidRDefault="00B11FBF" w:rsidP="00FE6C0A">
      <w:pPr>
        <w:pStyle w:val="Definition"/>
        <w:spacing w:before="0"/>
        <w:ind w:firstLine="720"/>
        <w:jc w:val="both"/>
      </w:pPr>
      <w:r>
        <w:t>“</w:t>
      </w:r>
      <w:r>
        <w:rPr>
          <w:b/>
          <w:bCs/>
          <w:u w:val="single"/>
        </w:rPr>
        <w:t>Locational Marginal Price</w:t>
      </w:r>
      <w:r>
        <w:t>” or “</w:t>
      </w:r>
      <w:r>
        <w:rPr>
          <w:b/>
          <w:bCs/>
          <w:u w:val="single"/>
        </w:rPr>
        <w:t>LMP</w:t>
      </w:r>
      <w:r>
        <w:t>” has the meaning set forth in the CAISO Tariff.</w:t>
      </w:r>
    </w:p>
    <w:bookmarkEnd w:id="53"/>
    <w:p w14:paraId="181ED81E" w14:textId="3445D482" w:rsidR="0029457F" w:rsidRDefault="00686D03" w:rsidP="00FE6C0A">
      <w:pPr>
        <w:spacing w:after="240"/>
        <w:ind w:firstLine="720"/>
        <w:jc w:val="both"/>
      </w:pPr>
      <w:r>
        <w:t>“</w:t>
      </w:r>
      <w:r w:rsidR="0029457F" w:rsidRPr="00AB6CE1">
        <w:rPr>
          <w:b/>
          <w:bCs/>
          <w:u w:val="single"/>
        </w:rPr>
        <w:t>Long Duration Storage</w:t>
      </w:r>
      <w:r w:rsidR="0029457F">
        <w:t xml:space="preserve">” means </w:t>
      </w:r>
      <w:r w:rsidR="00820506" w:rsidRPr="007174F1">
        <w:t>a resource that meets the requirements of CPUC Decision 21-06-035, including that such resource (</w:t>
      </w:r>
      <w:r w:rsidR="00820506">
        <w:t>a</w:t>
      </w:r>
      <w:r w:rsidR="00820506" w:rsidRPr="007174F1">
        <w:t xml:space="preserve">) </w:t>
      </w:r>
      <w:r w:rsidR="00820506">
        <w:t>is able to deliver the Guaranteed Capacity for at least eight (8) hours</w:t>
      </w:r>
      <w:r w:rsidR="00820506" w:rsidRPr="007174F1">
        <w:rPr>
          <w:color w:val="000000"/>
        </w:rPr>
        <w:t>, (</w:t>
      </w:r>
      <w:r w:rsidR="00820506">
        <w:rPr>
          <w:color w:val="000000"/>
        </w:rPr>
        <w:t>b</w:t>
      </w:r>
      <w:r w:rsidR="00820506" w:rsidRPr="007174F1">
        <w:rPr>
          <w:color w:val="000000"/>
        </w:rPr>
        <w:t>) is incremental to the CPUC’s baseline list</w:t>
      </w:r>
      <w:r w:rsidR="00820506" w:rsidRPr="007174F1">
        <w:t xml:space="preserve">, and (iii) is a Resource Adequacy Resource that is eligible to provide </w:t>
      </w:r>
      <w:r w:rsidR="00820506">
        <w:t>Resource Adequacy Benefits</w:t>
      </w:r>
      <w:r w:rsidR="00820506" w:rsidRPr="007174F1">
        <w:t xml:space="preserve"> as set forth in the Resource Adequacy Rulings</w:t>
      </w:r>
      <w:r w:rsidR="00820506" w:rsidRPr="007174F1">
        <w:rPr>
          <w:rFonts w:eastAsia="Verdana"/>
        </w:rPr>
        <w:t>.</w:t>
      </w:r>
    </w:p>
    <w:p w14:paraId="15FB5546" w14:textId="316AB7D7" w:rsidR="001F140B" w:rsidRPr="00FE6C0A" w:rsidRDefault="001F140B" w:rsidP="00FE6C0A">
      <w:pPr>
        <w:spacing w:after="240"/>
        <w:ind w:firstLine="720"/>
        <w:jc w:val="both"/>
      </w:pPr>
      <w:r>
        <w:t>“</w:t>
      </w:r>
      <w:r>
        <w:rPr>
          <w:b/>
          <w:bCs/>
          <w:u w:val="single"/>
        </w:rPr>
        <w:t>Losses</w:t>
      </w:r>
      <w:r>
        <w:t xml:space="preserve">” means, with respect to </w:t>
      </w:r>
      <w:r w:rsidR="0036363B" w:rsidRPr="00125934">
        <w:t>Non-Defaulting Party</w:t>
      </w:r>
      <w:r>
        <w:t>, an amount equal to the present value of the economic loss to it, if any (exclusive of Costs), resulting from termination of this Agreement for the remaining Contract Term, determined in a commercially reasonable manner</w:t>
      </w:r>
      <w:r w:rsidR="0036363B">
        <w:t>, which economic loss (if any) shall be deemed to be the loss (if any) to such Party represented by (a) if Buyer is the Non-Defaulting Party, the positive difference between the present value of the payments that would be required to be made by Buyer under any transaction(s) replacing this Agreement,</w:t>
      </w:r>
      <w:r w:rsidR="0036363B" w:rsidRPr="006B35DD">
        <w:t xml:space="preserve"> </w:t>
      </w:r>
      <w:r w:rsidR="0036363B">
        <w:t>and the present value of the payments required to be made by Buyer during the remaining Contract Term of this Agreement and (b) if Seller is the Non-Defaulting Party, the positive difference between the present value of the payments required to be made to Seller during the remaining Contract Term of this Agreement and the present value of the payments that would be required to be made to, or that would otherwise be received by, Seller under any transaction(s) replacing this Agreement</w:t>
      </w:r>
      <w:r>
        <w:t>. 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NP-15), all of which should be calculated for the remaining Contract Term.</w:t>
      </w:r>
    </w:p>
    <w:p w14:paraId="07655345" w14:textId="6D3B2C84" w:rsidR="00291045" w:rsidRDefault="00291045" w:rsidP="00291045">
      <w:pPr>
        <w:spacing w:after="240"/>
        <w:ind w:firstLine="720"/>
        <w:rPr>
          <w:bCs/>
          <w:w w:val="105"/>
        </w:rPr>
      </w:pPr>
      <w:r>
        <w:rPr>
          <w:bCs/>
          <w:w w:val="105"/>
        </w:rPr>
        <w:t>“</w:t>
      </w:r>
      <w:r w:rsidRPr="004C028C">
        <w:rPr>
          <w:rFonts w:ascii="Times New Roman Bold" w:hAnsi="Times New Roman Bold"/>
          <w:b/>
          <w:u w:val="single"/>
        </w:rPr>
        <w:t>Major Equipment</w:t>
      </w:r>
      <w:r>
        <w:rPr>
          <w:bCs/>
          <w:w w:val="105"/>
        </w:rPr>
        <w:t xml:space="preserve">” means </w:t>
      </w:r>
      <w:r>
        <w:t>[</w:t>
      </w:r>
      <w:r w:rsidRPr="00291045">
        <w:rPr>
          <w:highlight w:val="lightGray"/>
        </w:rPr>
        <w:t>Seller to add</w:t>
      </w:r>
      <w:r>
        <w:t>]</w:t>
      </w:r>
      <w:r>
        <w:rPr>
          <w:bCs/>
          <w:w w:val="105"/>
        </w:rPr>
        <w:t>.</w:t>
      </w:r>
    </w:p>
    <w:p w14:paraId="660327DB" w14:textId="77777777" w:rsidR="001F140B" w:rsidRPr="00FE6C0A" w:rsidRDefault="001F140B" w:rsidP="00FE6C0A">
      <w:pPr>
        <w:spacing w:after="240"/>
        <w:ind w:firstLine="720"/>
        <w:jc w:val="both"/>
      </w:pPr>
      <w:r>
        <w:lastRenderedPageBreak/>
        <w:t>“</w:t>
      </w:r>
      <w:r>
        <w:rPr>
          <w:b/>
          <w:u w:val="single"/>
        </w:rPr>
        <w:t>Marketable Emission Trading Credits</w:t>
      </w:r>
      <w:r>
        <w:t>” means emissions trading credits or units pursuant to the requirements of California Division 26 Air Resources; Health &amp; Safety Code Section 39616 and Section 40440.2 for market-based incentive programs such as the South Coast Air Quality Management District’s Regional Clean Air Incentives Market, also known as RECLAIM, and allowances of sulfur dioxide trading credits as required under Title IV of the Federal Clean Air Act (42 U.S.C. § 7651b (a) to (f)).</w:t>
      </w:r>
    </w:p>
    <w:p w14:paraId="221CFD10" w14:textId="77777777" w:rsidR="001F140B" w:rsidRPr="00FE6C0A" w:rsidRDefault="001F140B" w:rsidP="00FE6C0A">
      <w:pPr>
        <w:spacing w:after="240"/>
        <w:ind w:firstLine="720"/>
        <w:jc w:val="both"/>
      </w:pPr>
      <w:r>
        <w:t>“</w:t>
      </w:r>
      <w:r>
        <w:rPr>
          <w:b/>
          <w:u w:val="single"/>
        </w:rPr>
        <w:t>Master File</w:t>
      </w:r>
      <w:r>
        <w:t>” has the meaning set forth in the CAISO Tariff.</w:t>
      </w:r>
    </w:p>
    <w:p w14:paraId="3876BB9F" w14:textId="418FA832" w:rsidR="00DC0BFD" w:rsidRDefault="00DC0BFD" w:rsidP="00FE6C0A">
      <w:pPr>
        <w:spacing w:after="240"/>
        <w:ind w:firstLine="720"/>
        <w:jc w:val="both"/>
      </w:pPr>
      <w:r>
        <w:t>“</w:t>
      </w:r>
      <w:r w:rsidRPr="00BD58B3">
        <w:rPr>
          <w:b/>
          <w:bCs/>
          <w:u w:val="single"/>
        </w:rPr>
        <w:t>Material Permits</w:t>
      </w:r>
      <w:r>
        <w:t>” means all</w:t>
      </w:r>
      <w:r w:rsidRPr="00231EA9">
        <w:t xml:space="preserve"> permits </w:t>
      </w:r>
      <w:r>
        <w:t xml:space="preserve">required for Seller to commence construction, as set forth on </w:t>
      </w:r>
      <w:r w:rsidRPr="00BD58B3">
        <w:rPr>
          <w:u w:val="single"/>
        </w:rPr>
        <w:t xml:space="preserve">Exhibit </w:t>
      </w:r>
      <w:r>
        <w:rPr>
          <w:u w:val="single"/>
        </w:rPr>
        <w:t>T</w:t>
      </w:r>
      <w:r w:rsidRPr="00231EA9">
        <w:t>.</w:t>
      </w:r>
      <w:r w:rsidRPr="00626B58">
        <w:rPr>
          <w:color w:val="000000"/>
        </w:rPr>
        <w:t> </w:t>
      </w:r>
      <w:r>
        <w:t xml:space="preserve"> </w:t>
      </w:r>
    </w:p>
    <w:p w14:paraId="22C9A08B" w14:textId="14DB346B" w:rsidR="00E22B5A" w:rsidRPr="00FE6C0A" w:rsidRDefault="00E22B5A" w:rsidP="00FE6C0A">
      <w:pPr>
        <w:spacing w:after="240"/>
        <w:ind w:firstLine="720"/>
        <w:jc w:val="both"/>
      </w:pPr>
      <w:r>
        <w:t>“</w:t>
      </w:r>
      <w:r>
        <w:rPr>
          <w:b/>
          <w:bCs/>
          <w:u w:val="single"/>
        </w:rPr>
        <w:t>Maximum Charging Capacity</w:t>
      </w:r>
      <w:r>
        <w:t xml:space="preserve">” means the highest level at which the Facility may be charged, expressed in MW and as set forth in </w:t>
      </w:r>
      <w:r>
        <w:rPr>
          <w:u w:val="single"/>
        </w:rPr>
        <w:t>Exhibit Q</w:t>
      </w:r>
      <w:r>
        <w:t>.</w:t>
      </w:r>
    </w:p>
    <w:p w14:paraId="55926EFD" w14:textId="77777777" w:rsidR="00313004" w:rsidRDefault="00313004" w:rsidP="00313004">
      <w:pPr>
        <w:ind w:firstLine="720"/>
        <w:rPr>
          <w:color w:val="000000" w:themeColor="text1"/>
        </w:rPr>
      </w:pPr>
      <w:r>
        <w:rPr>
          <w:color w:val="000000" w:themeColor="text1"/>
        </w:rPr>
        <w:t>“</w:t>
      </w:r>
      <w:r>
        <w:rPr>
          <w:b/>
          <w:bCs/>
          <w:color w:val="000000" w:themeColor="text1"/>
          <w:u w:val="single"/>
        </w:rPr>
        <w:t>Maximum Contract Price</w:t>
      </w:r>
      <w:r>
        <w:rPr>
          <w:color w:val="000000" w:themeColor="text1"/>
        </w:rPr>
        <w:t xml:space="preserve">” has the meaning set forth on the </w:t>
      </w:r>
      <w:r w:rsidRPr="008C34E4">
        <w:rPr>
          <w:color w:val="000000" w:themeColor="text1"/>
          <w:u w:val="single"/>
        </w:rPr>
        <w:t>Cover Sheet</w:t>
      </w:r>
      <w:r>
        <w:rPr>
          <w:color w:val="000000" w:themeColor="text1"/>
        </w:rPr>
        <w:t>.</w:t>
      </w:r>
    </w:p>
    <w:p w14:paraId="43E11A3B" w14:textId="77777777" w:rsidR="00313004" w:rsidRDefault="00313004" w:rsidP="00313004">
      <w:pPr>
        <w:ind w:firstLine="720"/>
        <w:rPr>
          <w:color w:val="000000" w:themeColor="text1"/>
        </w:rPr>
      </w:pPr>
    </w:p>
    <w:p w14:paraId="2C20C439" w14:textId="77777777" w:rsidR="00E22B5A" w:rsidRPr="00FE6C0A" w:rsidRDefault="00E22B5A" w:rsidP="00FE6C0A">
      <w:pPr>
        <w:spacing w:after="240"/>
        <w:ind w:firstLine="720"/>
        <w:jc w:val="both"/>
      </w:pPr>
      <w:r>
        <w:t>“</w:t>
      </w:r>
      <w:r>
        <w:rPr>
          <w:b/>
          <w:bCs/>
          <w:u w:val="single"/>
        </w:rPr>
        <w:t>Maximum Discharging Capacity</w:t>
      </w:r>
      <w:r>
        <w:t xml:space="preserve">” means the highest level at which the Facility may be discharged, expressed in MW and as set forth in </w:t>
      </w:r>
      <w:r>
        <w:rPr>
          <w:u w:val="single"/>
        </w:rPr>
        <w:t>Exhibit Q</w:t>
      </w:r>
      <w:r>
        <w:t>.</w:t>
      </w:r>
    </w:p>
    <w:p w14:paraId="5E13ED60" w14:textId="022FFA15" w:rsidR="00CE0BB7" w:rsidRPr="00FF723E" w:rsidRDefault="00CE0BB7" w:rsidP="00CE0BB7">
      <w:pPr>
        <w:spacing w:after="240"/>
        <w:ind w:firstLine="720"/>
        <w:jc w:val="both"/>
        <w:rPr>
          <w:color w:val="000000" w:themeColor="text1"/>
        </w:rPr>
      </w:pPr>
      <w:r>
        <w:rPr>
          <w:color w:val="000000" w:themeColor="text1"/>
        </w:rPr>
        <w:t>“</w:t>
      </w:r>
      <w:r>
        <w:rPr>
          <w:b/>
          <w:bCs/>
          <w:color w:val="000000" w:themeColor="text1"/>
          <w:u w:val="single"/>
        </w:rPr>
        <w:t>Maximum State of Charge</w:t>
      </w:r>
      <w:r>
        <w:rPr>
          <w:color w:val="000000" w:themeColor="text1"/>
        </w:rPr>
        <w:t xml:space="preserve">” means the maximum State of Charge to which the Facility may be charged, as set forth in </w:t>
      </w:r>
      <w:r>
        <w:rPr>
          <w:color w:val="000000" w:themeColor="text1"/>
          <w:u w:val="single"/>
        </w:rPr>
        <w:t>Exhibit Q</w:t>
      </w:r>
      <w:r>
        <w:rPr>
          <w:color w:val="000000" w:themeColor="text1"/>
        </w:rPr>
        <w:t>.</w:t>
      </w:r>
    </w:p>
    <w:p w14:paraId="3D8658F0" w14:textId="059998AD" w:rsidR="00CE0BB7" w:rsidRPr="00DC3299" w:rsidRDefault="00CE0BB7" w:rsidP="00CE0BB7">
      <w:pPr>
        <w:spacing w:after="240"/>
        <w:ind w:firstLine="720"/>
        <w:jc w:val="both"/>
      </w:pPr>
      <w:r w:rsidRPr="00DC3299">
        <w:t>“</w:t>
      </w:r>
      <w:r w:rsidRPr="00DC3299">
        <w:rPr>
          <w:b/>
          <w:u w:val="single"/>
        </w:rPr>
        <w:t>Maximum Stored Energy Level</w:t>
      </w:r>
      <w:r w:rsidRPr="00DC3299">
        <w:t xml:space="preserve">” means the maximum Stored Energy Level the Facility </w:t>
      </w:r>
      <w:proofErr w:type="gramStart"/>
      <w:r w:rsidRPr="00DC3299">
        <w:t>is capable of achieving</w:t>
      </w:r>
      <w:proofErr w:type="gramEnd"/>
      <w:r w:rsidRPr="00DC3299">
        <w:t xml:space="preserve">, expressed in MWh, </w:t>
      </w:r>
      <w:r w:rsidRPr="00DC3299">
        <w:rPr>
          <w:color w:val="000000" w:themeColor="text1"/>
        </w:rPr>
        <w:t xml:space="preserve">as set forth in </w:t>
      </w:r>
      <w:r w:rsidRPr="00DC3299">
        <w:rPr>
          <w:color w:val="000000" w:themeColor="text1"/>
          <w:u w:val="single"/>
        </w:rPr>
        <w:t>Exhibit Q</w:t>
      </w:r>
      <w:r w:rsidRPr="00DC3299">
        <w:t>.</w:t>
      </w:r>
    </w:p>
    <w:p w14:paraId="3869BEC6" w14:textId="04813ACB" w:rsidR="00280440" w:rsidRDefault="00280440" w:rsidP="00CE0BB7">
      <w:pPr>
        <w:spacing w:after="240"/>
        <w:ind w:firstLine="720"/>
        <w:jc w:val="both"/>
      </w:pPr>
      <w:r>
        <w:t>“</w:t>
      </w:r>
      <w:r w:rsidRPr="00280440">
        <w:rPr>
          <w:b/>
          <w:bCs/>
          <w:u w:val="single"/>
        </w:rPr>
        <w:t>Mid-Term Reliability Obligations</w:t>
      </w:r>
      <w:r>
        <w:t xml:space="preserve">” means the mandatory procurement obligations for incremental zero-emissions capacity pursuant to </w:t>
      </w:r>
      <w:r w:rsidRPr="00301129">
        <w:rPr>
          <w:color w:val="000000" w:themeColor="text1"/>
        </w:rPr>
        <w:t>CPUC</w:t>
      </w:r>
      <w:r w:rsidRPr="00301129">
        <w:rPr>
          <w:color w:val="000000" w:themeColor="text1"/>
          <w:spacing w:val="-4"/>
        </w:rPr>
        <w:t xml:space="preserve"> </w:t>
      </w:r>
      <w:r w:rsidRPr="00301129">
        <w:rPr>
          <w:color w:val="000000" w:themeColor="text1"/>
        </w:rPr>
        <w:t>Decision</w:t>
      </w:r>
      <w:r w:rsidRPr="00301129">
        <w:rPr>
          <w:color w:val="000000" w:themeColor="text1"/>
          <w:spacing w:val="-7"/>
        </w:rPr>
        <w:t xml:space="preserve"> </w:t>
      </w:r>
      <w:r w:rsidRPr="00301129">
        <w:rPr>
          <w:color w:val="000000" w:themeColor="text1"/>
        </w:rPr>
        <w:t>21-06-035</w:t>
      </w:r>
      <w:r>
        <w:rPr>
          <w:color w:val="000000" w:themeColor="text1"/>
        </w:rPr>
        <w:t xml:space="preserve"> and CPUC </w:t>
      </w:r>
      <w:r w:rsidRPr="00301129">
        <w:rPr>
          <w:color w:val="000000" w:themeColor="text1"/>
        </w:rPr>
        <w:t>Decision 23-02-040</w:t>
      </w:r>
      <w:r>
        <w:rPr>
          <w:color w:val="000000" w:themeColor="text1"/>
        </w:rPr>
        <w:t xml:space="preserve"> as such decisions may be amended, supplemented, or revised</w:t>
      </w:r>
      <w:r w:rsidRPr="00301129">
        <w:rPr>
          <w:color w:val="000000" w:themeColor="text1"/>
        </w:rPr>
        <w:t>,</w:t>
      </w:r>
    </w:p>
    <w:p w14:paraId="7E846DB1" w14:textId="24A711FC" w:rsidR="00DC3299" w:rsidRPr="00DC3299" w:rsidRDefault="00DC3299" w:rsidP="00CE0BB7">
      <w:pPr>
        <w:spacing w:after="240"/>
        <w:ind w:firstLine="720"/>
        <w:jc w:val="both"/>
      </w:pPr>
      <w:r w:rsidRPr="00DC3299">
        <w:t>“</w:t>
      </w:r>
      <w:r w:rsidRPr="00DC3299">
        <w:rPr>
          <w:b/>
          <w:bCs/>
          <w:u w:val="single"/>
        </w:rPr>
        <w:t>Meter Service Agreement</w:t>
      </w:r>
      <w:r>
        <w:t>” means “</w:t>
      </w:r>
      <w:r w:rsidRPr="00DC3299">
        <w:t xml:space="preserve">Meter Service Agreement for CAISO Metered Entities” </w:t>
      </w:r>
      <w:r>
        <w:t>or</w:t>
      </w:r>
      <w:r w:rsidRPr="00DC3299">
        <w:t xml:space="preserve"> “Meter Service Agreement for Scheduling Coordinators”</w:t>
      </w:r>
      <w:r>
        <w:t>, as applicable, as each are defined in the CAISO Tariff.</w:t>
      </w:r>
    </w:p>
    <w:p w14:paraId="00147C61" w14:textId="5966A6B8" w:rsidR="001F140B" w:rsidRPr="00DC3299" w:rsidRDefault="001F140B" w:rsidP="00CE0BB7">
      <w:pPr>
        <w:spacing w:after="240"/>
        <w:ind w:firstLine="720"/>
        <w:jc w:val="both"/>
      </w:pPr>
      <w:r w:rsidRPr="00DC3299">
        <w:t>“</w:t>
      </w:r>
      <w:r w:rsidRPr="00DC3299">
        <w:rPr>
          <w:b/>
          <w:u w:val="single"/>
        </w:rPr>
        <w:t>Milestones</w:t>
      </w:r>
      <w:r w:rsidRPr="00DC3299">
        <w:t>” means the development activities for significant permitting, interconnection, and construction milestones set forth on the Cover Sheet.</w:t>
      </w:r>
    </w:p>
    <w:p w14:paraId="5C1B4637" w14:textId="77777777" w:rsidR="001E096C" w:rsidRDefault="001E096C" w:rsidP="001E096C">
      <w:pPr>
        <w:pStyle w:val="BodyTextFirstIndent"/>
        <w:spacing w:after="240"/>
        <w:ind w:firstLine="720"/>
      </w:pPr>
      <w:bookmarkStart w:id="54" w:name="_Hlk34311412"/>
      <w:r w:rsidRPr="009C6C8E">
        <w:rPr>
          <w:bCs/>
        </w:rPr>
        <w:t>“</w:t>
      </w:r>
      <w:r w:rsidRPr="00623D2D">
        <w:rPr>
          <w:b/>
          <w:u w:val="single"/>
        </w:rPr>
        <w:t>Minimum Efficiency</w:t>
      </w:r>
      <w:r>
        <w:rPr>
          <w:b/>
          <w:u w:val="single"/>
        </w:rPr>
        <w:t xml:space="preserve"> Rate</w:t>
      </w:r>
      <w:r w:rsidRPr="009C6C8E">
        <w:rPr>
          <w:bCs/>
        </w:rPr>
        <w:t>”</w:t>
      </w:r>
      <w:r>
        <w:rPr>
          <w:b/>
        </w:rPr>
        <w:t xml:space="preserve"> </w:t>
      </w:r>
      <w:r>
        <w:t xml:space="preserve">means the percentage </w:t>
      </w:r>
      <w:r w:rsidRPr="003B64BF">
        <w:rPr>
          <w:color w:val="000000"/>
        </w:rPr>
        <w:t xml:space="preserve">specified </w:t>
      </w:r>
      <w:r w:rsidRPr="003B64BF">
        <w:t>on the Cover Sheet</w:t>
      </w:r>
      <w:r>
        <w:t>.</w:t>
      </w:r>
    </w:p>
    <w:p w14:paraId="3C50A4BB" w14:textId="72FF1B65" w:rsidR="00CE0BB7" w:rsidRPr="00FF723E" w:rsidRDefault="00CE0BB7" w:rsidP="00CE0BB7">
      <w:pPr>
        <w:pStyle w:val="BodyTextFirstIndent"/>
        <w:spacing w:after="240"/>
        <w:ind w:firstLine="720"/>
        <w:rPr>
          <w:color w:val="000000" w:themeColor="text1"/>
        </w:rPr>
      </w:pPr>
      <w:r>
        <w:rPr>
          <w:color w:val="000000" w:themeColor="text1"/>
        </w:rPr>
        <w:t>“</w:t>
      </w:r>
      <w:r>
        <w:rPr>
          <w:b/>
          <w:bCs/>
          <w:color w:val="000000" w:themeColor="text1"/>
          <w:u w:val="single"/>
        </w:rPr>
        <w:t>Minimum State of Charge</w:t>
      </w:r>
      <w:r>
        <w:rPr>
          <w:color w:val="000000" w:themeColor="text1"/>
        </w:rPr>
        <w:t xml:space="preserve">” means the minimum State of Charge to which the Facility may be discharged, as set forth in </w:t>
      </w:r>
      <w:r>
        <w:rPr>
          <w:color w:val="000000" w:themeColor="text1"/>
          <w:u w:val="single"/>
        </w:rPr>
        <w:t>Exhibit Q</w:t>
      </w:r>
      <w:r>
        <w:rPr>
          <w:color w:val="000000" w:themeColor="text1"/>
        </w:rPr>
        <w:t>.</w:t>
      </w:r>
    </w:p>
    <w:p w14:paraId="2CF43529" w14:textId="4BB051BE" w:rsidR="00256DE9" w:rsidRPr="00FE6C0A" w:rsidRDefault="00CE0BB7" w:rsidP="005E76CE">
      <w:pPr>
        <w:spacing w:after="240"/>
        <w:ind w:firstLine="720"/>
      </w:pPr>
      <w:r>
        <w:t>“</w:t>
      </w:r>
      <w:r>
        <w:rPr>
          <w:b/>
          <w:u w:val="single"/>
        </w:rPr>
        <w:t>Minimum Stored Energy Level</w:t>
      </w:r>
      <w:r>
        <w:t xml:space="preserve">” means the minimum Stored Energy Level the Facility </w:t>
      </w:r>
      <w:proofErr w:type="gramStart"/>
      <w:r>
        <w:t>is capable of achieving</w:t>
      </w:r>
      <w:proofErr w:type="gramEnd"/>
      <w:r>
        <w:t xml:space="preserve">, expressed in MWh, </w:t>
      </w:r>
      <w:r>
        <w:rPr>
          <w:color w:val="000000" w:themeColor="text1"/>
        </w:rPr>
        <w:t xml:space="preserve">as set forth in </w:t>
      </w:r>
      <w:r>
        <w:rPr>
          <w:color w:val="000000" w:themeColor="text1"/>
          <w:u w:val="single"/>
        </w:rPr>
        <w:t>Exhibit Q</w:t>
      </w:r>
      <w:r>
        <w:t xml:space="preserve">. </w:t>
      </w:r>
    </w:p>
    <w:p w14:paraId="2FA827E9" w14:textId="05D59A93" w:rsidR="001F140B" w:rsidRPr="00FE6C0A" w:rsidRDefault="001F140B" w:rsidP="00FE6C0A">
      <w:pPr>
        <w:spacing w:after="240"/>
        <w:ind w:firstLine="720"/>
        <w:jc w:val="both"/>
      </w:pPr>
      <w:r>
        <w:t>“</w:t>
      </w:r>
      <w:r>
        <w:rPr>
          <w:b/>
          <w:bCs/>
          <w:u w:val="single"/>
        </w:rPr>
        <w:t>Monthly Capacity Payment</w:t>
      </w:r>
      <w:r>
        <w:t xml:space="preserve">” means the payment required to be made by Buyer to Seller each month </w:t>
      </w:r>
      <w:r w:rsidR="00DD6C10">
        <w:rPr>
          <w:rFonts w:eastAsia="SimSun" w:cs="Calibri"/>
        </w:rPr>
        <w:t xml:space="preserve">commencing on Commercial Operation and throughout </w:t>
      </w:r>
      <w:r>
        <w:t xml:space="preserve">the Delivery Term as compensation for the Product, as calculated in accordance with </w:t>
      </w:r>
      <w:r>
        <w:rPr>
          <w:u w:val="single"/>
        </w:rPr>
        <w:t>Exhibit C</w:t>
      </w:r>
      <w:r>
        <w:t>.</w:t>
      </w:r>
    </w:p>
    <w:bookmarkEnd w:id="54"/>
    <w:p w14:paraId="3949ABDF" w14:textId="2D14B974" w:rsidR="00DD1763" w:rsidRDefault="00DD1763" w:rsidP="00FE6C0A">
      <w:pPr>
        <w:spacing w:after="240"/>
        <w:ind w:firstLine="720"/>
        <w:jc w:val="both"/>
      </w:pPr>
      <w:r>
        <w:rPr>
          <w:rFonts w:eastAsia="Calibri"/>
        </w:rPr>
        <w:lastRenderedPageBreak/>
        <w:t>“</w:t>
      </w:r>
      <w:r w:rsidRPr="00730BC5">
        <w:rPr>
          <w:rFonts w:eastAsia="Calibri"/>
          <w:b/>
          <w:bCs/>
          <w:u w:val="single"/>
        </w:rPr>
        <w:t>Monthly Energy Settlement Amount</w:t>
      </w:r>
      <w:r>
        <w:rPr>
          <w:rFonts w:eastAsia="Calibri"/>
        </w:rPr>
        <w:t>”</w:t>
      </w:r>
      <w:r>
        <w:t xml:space="preserve"> has the meaning set forth in </w:t>
      </w:r>
      <w:r>
        <w:rPr>
          <w:u w:val="single"/>
        </w:rPr>
        <w:t>Exhibit C</w:t>
      </w:r>
      <w:r w:rsidRPr="005C53E8">
        <w:t>.</w:t>
      </w:r>
    </w:p>
    <w:p w14:paraId="610FD7BB" w14:textId="552CF897" w:rsidR="001F140B" w:rsidRPr="00FE6C0A" w:rsidRDefault="001F140B" w:rsidP="00FE6C0A">
      <w:pPr>
        <w:spacing w:after="240"/>
        <w:ind w:firstLine="720"/>
        <w:jc w:val="both"/>
      </w:pPr>
      <w:r>
        <w:t>“</w:t>
      </w:r>
      <w:r>
        <w:rPr>
          <w:b/>
          <w:bCs/>
          <w:u w:val="single"/>
        </w:rPr>
        <w:t>Moody’s</w:t>
      </w:r>
      <w:r>
        <w:t>” means Moody’s Investors Service, Inc.</w:t>
      </w:r>
    </w:p>
    <w:p w14:paraId="5B7901E4" w14:textId="77777777" w:rsidR="001F140B" w:rsidRPr="00FE6C0A" w:rsidRDefault="001F140B" w:rsidP="00FE6C0A">
      <w:pPr>
        <w:spacing w:after="240"/>
        <w:ind w:firstLine="720"/>
        <w:jc w:val="both"/>
      </w:pPr>
      <w:r>
        <w:t>“</w:t>
      </w:r>
      <w:r>
        <w:rPr>
          <w:b/>
          <w:bCs/>
          <w:u w:val="single"/>
        </w:rPr>
        <w:t>MW</w:t>
      </w:r>
      <w:r>
        <w:t xml:space="preserve">” means megawatts </w:t>
      </w:r>
      <w:r>
        <w:rPr>
          <w:color w:val="000000" w:themeColor="text1"/>
        </w:rPr>
        <w:t xml:space="preserve">in alternating current, </w:t>
      </w:r>
      <w:r>
        <w:rPr>
          <w:bCs/>
        </w:rPr>
        <w:t>unless expressly stated in terms of direct current</w:t>
      </w:r>
      <w:r>
        <w:t>.</w:t>
      </w:r>
    </w:p>
    <w:p w14:paraId="4C4A78BF" w14:textId="48A6D28A" w:rsidR="001F140B" w:rsidRPr="00FE6C0A" w:rsidRDefault="001F140B" w:rsidP="00FE6C0A">
      <w:pPr>
        <w:spacing w:after="240"/>
        <w:ind w:firstLine="720"/>
        <w:jc w:val="both"/>
        <w:rPr>
          <w:color w:val="000000" w:themeColor="text1"/>
        </w:rPr>
      </w:pPr>
      <w:r>
        <w:t>“</w:t>
      </w:r>
      <w:r>
        <w:rPr>
          <w:b/>
          <w:bCs/>
          <w:u w:val="single"/>
        </w:rPr>
        <w:t>MWh</w:t>
      </w:r>
      <w:r>
        <w:t>” means megawatt-hour</w:t>
      </w:r>
      <w:r w:rsidR="00776477">
        <w:t>s</w:t>
      </w:r>
      <w:r>
        <w:t xml:space="preserve"> measured </w:t>
      </w:r>
      <w:r>
        <w:rPr>
          <w:color w:val="000000" w:themeColor="text1"/>
        </w:rPr>
        <w:t xml:space="preserve">in alternating current, </w:t>
      </w:r>
      <w:r>
        <w:rPr>
          <w:bCs/>
        </w:rPr>
        <w:t>unless expressly stated in terms of direct current</w:t>
      </w:r>
      <w:r>
        <w:t>.</w:t>
      </w:r>
    </w:p>
    <w:p w14:paraId="600706F5" w14:textId="77777777" w:rsidR="002E3153" w:rsidRPr="00FE6C0A" w:rsidRDefault="002E3153" w:rsidP="00FE6C0A">
      <w:pPr>
        <w:spacing w:after="240"/>
        <w:ind w:firstLine="720"/>
        <w:jc w:val="both"/>
      </w:pPr>
      <w:r>
        <w:rPr>
          <w:rFonts w:eastAsia="SimSun"/>
        </w:rPr>
        <w:t>“</w:t>
      </w:r>
      <w:r>
        <w:rPr>
          <w:rFonts w:eastAsia="SimSun"/>
          <w:b/>
          <w:u w:val="single"/>
        </w:rPr>
        <w:t>NERC</w:t>
      </w:r>
      <w:r>
        <w:rPr>
          <w:rFonts w:eastAsia="SimSun"/>
        </w:rPr>
        <w:t>” means the North American Electric Reliability Corporation, or any successor entity performing similar functions.</w:t>
      </w:r>
    </w:p>
    <w:p w14:paraId="08A2E177" w14:textId="75EEAE2D" w:rsidR="001F140B" w:rsidRPr="00FE6C0A" w:rsidRDefault="00FD0D04" w:rsidP="00E51FF3">
      <w:pPr>
        <w:spacing w:after="240"/>
        <w:ind w:firstLine="720"/>
        <w:jc w:val="both"/>
      </w:pPr>
      <w:r w:rsidRPr="000E60A2">
        <w:t>“</w:t>
      </w:r>
      <w:r w:rsidRPr="000E60A2">
        <w:rPr>
          <w:b/>
          <w:u w:val="single"/>
        </w:rPr>
        <w:t xml:space="preserve">Net </w:t>
      </w:r>
      <w:r w:rsidRPr="000E60A2">
        <w:rPr>
          <w:b/>
          <w:bCs/>
          <w:u w:val="single"/>
        </w:rPr>
        <w:t>Qualifying Capacity</w:t>
      </w:r>
      <w:r w:rsidRPr="000E60A2">
        <w:t>” has the meaning set forth in the CAISO Tariff.</w:t>
      </w:r>
    </w:p>
    <w:p w14:paraId="389FAF05" w14:textId="77777777" w:rsidR="004F5B3D" w:rsidRDefault="004F5B3D" w:rsidP="00FE6C0A">
      <w:pPr>
        <w:spacing w:after="240"/>
        <w:ind w:firstLine="720"/>
        <w:jc w:val="both"/>
      </w:pPr>
      <w:r>
        <w:t>“</w:t>
      </w:r>
      <w:r w:rsidRPr="000403D0">
        <w:rPr>
          <w:b/>
          <w:bCs/>
          <w:u w:val="single"/>
        </w:rPr>
        <w:t>Network Upgrade</w:t>
      </w:r>
      <w:r>
        <w:t xml:space="preserve">” means collectively Delivery Network Upgrades and Reliability Network Upgrades. </w:t>
      </w:r>
    </w:p>
    <w:p w14:paraId="62BCF5F4" w14:textId="66E7ED5C" w:rsidR="001F140B" w:rsidRPr="00FE6C0A" w:rsidRDefault="001F140B" w:rsidP="00FE6C0A">
      <w:pPr>
        <w:spacing w:after="240"/>
        <w:ind w:firstLine="720"/>
        <w:jc w:val="both"/>
      </w:pPr>
      <w:proofErr w:type="gramStart"/>
      <w:r>
        <w:t>“</w:t>
      </w:r>
      <w:r>
        <w:rPr>
          <w:b/>
          <w:u w:val="single"/>
        </w:rPr>
        <w:t>Non-Defaulting Party</w:t>
      </w:r>
      <w:r>
        <w:t>” has the</w:t>
      </w:r>
      <w:proofErr w:type="gramEnd"/>
      <w:r>
        <w:t xml:space="preserve"> meaning set forth in </w:t>
      </w:r>
      <w:bookmarkStart w:id="55" w:name="DocXTextRef87"/>
      <w:r>
        <w:t>Section</w:t>
      </w:r>
      <w:bookmarkEnd w:id="55"/>
      <w:r>
        <w:t xml:space="preserve"> 11.2.</w:t>
      </w:r>
    </w:p>
    <w:p w14:paraId="06347393" w14:textId="77777777" w:rsidR="001F140B" w:rsidRPr="00FE6C0A" w:rsidRDefault="001F140B" w:rsidP="00FE6C0A">
      <w:pPr>
        <w:pStyle w:val="BodyText2"/>
      </w:pPr>
      <w:r>
        <w:t>“</w:t>
      </w:r>
      <w:r>
        <w:rPr>
          <w:b/>
          <w:u w:val="single"/>
        </w:rPr>
        <w:t>Notice</w:t>
      </w:r>
      <w:r>
        <w:t>” shall, unless otherwise specified in the Agreement, mean written communications by a Party to be delivered by hand delivery, United States mail, overnight courier service, or electronic messaging (e-mail).</w:t>
      </w:r>
    </w:p>
    <w:p w14:paraId="1CD9B8E5" w14:textId="77777777" w:rsidR="00313004" w:rsidRPr="00801B52" w:rsidRDefault="00313004" w:rsidP="00313004">
      <w:pPr>
        <w:pStyle w:val="BodyText2"/>
      </w:pPr>
      <w:r>
        <w:t>“</w:t>
      </w:r>
      <w:r>
        <w:rPr>
          <w:b/>
          <w:bCs/>
          <w:u w:val="single"/>
        </w:rPr>
        <w:t>Notice to Proceed</w:t>
      </w:r>
      <w:r>
        <w:t>” or “</w:t>
      </w:r>
      <w:r>
        <w:rPr>
          <w:b/>
          <w:bCs/>
          <w:u w:val="single"/>
        </w:rPr>
        <w:t>NTP</w:t>
      </w:r>
      <w:r>
        <w:t xml:space="preserve">” means the milestone set forth on the Cover Sheet, which shall correspond to Seller’s finalization and preparation for execution of the following material agreements: conditional use permit; equipment supply agreement(s); engineering, procurement and construction agreement(s); interconnection agreement; and construction financing agreement. </w:t>
      </w:r>
    </w:p>
    <w:p w14:paraId="370102E9" w14:textId="7E099F25" w:rsidR="00FB787F" w:rsidRDefault="00FB787F" w:rsidP="00FE6C0A">
      <w:pPr>
        <w:pStyle w:val="BodyText2"/>
      </w:pPr>
      <w:r w:rsidRPr="00FB787F">
        <w:t>“</w:t>
      </w:r>
      <w:r w:rsidRPr="00FB787F">
        <w:rPr>
          <w:b/>
          <w:bCs/>
          <w:u w:val="single"/>
        </w:rPr>
        <w:t>Notification Deadline</w:t>
      </w:r>
      <w:r w:rsidRPr="00FB787F">
        <w:t xml:space="preserve">” </w:t>
      </w:r>
      <w:r>
        <w:t>means</w:t>
      </w:r>
      <w:r w:rsidRPr="00FB787F">
        <w:t xml:space="preserve"> twenty (20) Business Days before the relevant deadlines for the corresponding Compliance Showings applicable to the relevant Showing Month. </w:t>
      </w:r>
    </w:p>
    <w:p w14:paraId="05D06BA5" w14:textId="6621BA9D" w:rsidR="00F328D0" w:rsidRPr="00FE6C0A" w:rsidRDefault="00F328D0" w:rsidP="00FE6C0A">
      <w:pPr>
        <w:pStyle w:val="BodyText2"/>
      </w:pPr>
      <w:r>
        <w:t>“</w:t>
      </w:r>
      <w:r>
        <w:rPr>
          <w:b/>
          <w:u w:val="single"/>
        </w:rPr>
        <w:t>NP-15</w:t>
      </w:r>
      <w:r>
        <w:t xml:space="preserve">” means the Existing Zone Generation Trading Hub for Existing Zone region NP15 as set forth in the CAISO Tariff. </w:t>
      </w:r>
    </w:p>
    <w:p w14:paraId="27BE42E7" w14:textId="77777777" w:rsidR="001F140B" w:rsidRPr="00FE6C0A" w:rsidRDefault="001F140B" w:rsidP="00FE6C0A">
      <w:pPr>
        <w:pStyle w:val="BodyText2"/>
      </w:pPr>
      <w:r>
        <w:t>“</w:t>
      </w:r>
      <w:r>
        <w:rPr>
          <w:b/>
          <w:u w:val="single"/>
        </w:rPr>
        <w:t>Operating Restrictions</w:t>
      </w:r>
      <w:r>
        <w:t xml:space="preserve">” means those restrictions, rules, requirements, and procedures set forth in </w:t>
      </w:r>
      <w:r>
        <w:rPr>
          <w:u w:val="single"/>
        </w:rPr>
        <w:t>Exhibit Q</w:t>
      </w:r>
      <w:r>
        <w:t>.</w:t>
      </w:r>
    </w:p>
    <w:p w14:paraId="5AAA6CC5" w14:textId="6CFE52FD" w:rsidR="00403A4E" w:rsidRPr="00403A4E" w:rsidRDefault="00403A4E" w:rsidP="00FE6C0A">
      <w:pPr>
        <w:spacing w:after="240"/>
        <w:ind w:firstLine="720"/>
        <w:jc w:val="both"/>
      </w:pPr>
      <w:r>
        <w:t>“</w:t>
      </w:r>
      <w:r>
        <w:rPr>
          <w:b/>
          <w:bCs/>
          <w:u w:val="single"/>
        </w:rPr>
        <w:t>Outage</w:t>
      </w:r>
      <w:r>
        <w:t>” means a Planned Outage or Unplanned Outage.</w:t>
      </w:r>
    </w:p>
    <w:p w14:paraId="491966F8" w14:textId="21371EEF" w:rsidR="001F140B" w:rsidRPr="00FE6C0A" w:rsidRDefault="001F140B" w:rsidP="00FE6C0A">
      <w:pPr>
        <w:spacing w:after="240"/>
        <w:ind w:firstLine="720"/>
        <w:jc w:val="both"/>
      </w:pPr>
      <w:r>
        <w:t>“</w:t>
      </w:r>
      <w:r>
        <w:rPr>
          <w:b/>
          <w:u w:val="single"/>
        </w:rPr>
        <w:t>Outage Schedule</w:t>
      </w:r>
      <w:r>
        <w:t>” has the meaning set forth in Section 4.12(a)(i).</w:t>
      </w:r>
    </w:p>
    <w:p w14:paraId="0D266861" w14:textId="77777777" w:rsidR="00DC3299" w:rsidRDefault="00DC3299" w:rsidP="00DC3299">
      <w:pPr>
        <w:spacing w:after="240"/>
        <w:ind w:firstLine="720"/>
      </w:pPr>
      <w:r>
        <w:t>“</w:t>
      </w:r>
      <w:r w:rsidRPr="00A56951">
        <w:rPr>
          <w:b/>
          <w:bCs/>
          <w:u w:val="single"/>
        </w:rPr>
        <w:t>Participating Generator Agreement</w:t>
      </w:r>
      <w:r>
        <w:t>” has the meaning set forth in the CAISO Tariff.</w:t>
      </w:r>
    </w:p>
    <w:p w14:paraId="6E9003C5" w14:textId="3DFE75F0" w:rsidR="001F140B" w:rsidRPr="00FE6C0A" w:rsidRDefault="001F140B" w:rsidP="00FE6C0A">
      <w:pPr>
        <w:spacing w:after="240"/>
        <w:ind w:firstLine="720"/>
        <w:jc w:val="both"/>
      </w:pPr>
      <w:r>
        <w:t>“</w:t>
      </w:r>
      <w:r>
        <w:rPr>
          <w:b/>
          <w:bCs/>
          <w:u w:val="single"/>
        </w:rPr>
        <w:t>Party</w:t>
      </w:r>
      <w:r>
        <w:t xml:space="preserve">” </w:t>
      </w:r>
      <w:r w:rsidR="00A81405">
        <w:t>or “</w:t>
      </w:r>
      <w:r w:rsidR="00A81405">
        <w:rPr>
          <w:b/>
          <w:u w:val="single"/>
        </w:rPr>
        <w:t>Parties</w:t>
      </w:r>
      <w:r w:rsidR="00A81405">
        <w:t xml:space="preserve">” </w:t>
      </w:r>
      <w:r>
        <w:t>has the meaning set forth in the Preamble.</w:t>
      </w:r>
    </w:p>
    <w:p w14:paraId="358190A0" w14:textId="77777777" w:rsidR="00D94736" w:rsidRPr="00FE6C0A" w:rsidRDefault="00D94736" w:rsidP="00FE6C0A">
      <w:pPr>
        <w:pStyle w:val="Body"/>
        <w:jc w:val="both"/>
        <w:rPr>
          <w:szCs w:val="24"/>
        </w:rPr>
      </w:pPr>
      <w:r w:rsidRPr="00645F6B">
        <w:rPr>
          <w:rFonts w:eastAsia="MS Mincho"/>
          <w:color w:val="000000" w:themeColor="text1"/>
          <w:szCs w:val="24"/>
        </w:rPr>
        <w:t>“</w:t>
      </w:r>
      <w:r w:rsidRPr="00645F6B">
        <w:rPr>
          <w:rFonts w:eastAsia="MS Mincho"/>
          <w:b/>
          <w:color w:val="000000" w:themeColor="text1"/>
          <w:szCs w:val="24"/>
          <w:u w:val="single"/>
        </w:rPr>
        <w:t>Payment Demand</w:t>
      </w:r>
      <w:r w:rsidRPr="00645F6B">
        <w:rPr>
          <w:rFonts w:eastAsia="MS Mincho"/>
          <w:color w:val="000000" w:themeColor="text1"/>
          <w:szCs w:val="24"/>
        </w:rPr>
        <w:t>”</w:t>
      </w:r>
      <w:r w:rsidRPr="00645F6B">
        <w:rPr>
          <w:szCs w:val="24"/>
        </w:rPr>
        <w:t xml:space="preserve"> has the meaning set forth in </w:t>
      </w:r>
      <w:r w:rsidRPr="00645F6B">
        <w:rPr>
          <w:szCs w:val="24"/>
          <w:u w:val="single"/>
        </w:rPr>
        <w:t>Exhibit L</w:t>
      </w:r>
      <w:r w:rsidRPr="00645F6B">
        <w:rPr>
          <w:szCs w:val="24"/>
        </w:rPr>
        <w:t>.</w:t>
      </w:r>
      <w:r w:rsidRPr="00FE6C0A">
        <w:rPr>
          <w:szCs w:val="24"/>
        </w:rPr>
        <w:t xml:space="preserve"> </w:t>
      </w:r>
    </w:p>
    <w:p w14:paraId="2484E745" w14:textId="42DBCD75" w:rsidR="001F140B" w:rsidRPr="00FE6C0A" w:rsidRDefault="001F140B" w:rsidP="00FE6C0A">
      <w:pPr>
        <w:spacing w:after="240"/>
        <w:ind w:firstLine="720"/>
        <w:jc w:val="both"/>
        <w:rPr>
          <w:b/>
        </w:rPr>
      </w:pPr>
      <w:r>
        <w:lastRenderedPageBreak/>
        <w:t>“</w:t>
      </w:r>
      <w:r>
        <w:rPr>
          <w:b/>
          <w:u w:val="single"/>
        </w:rPr>
        <w:t>Performance Security</w:t>
      </w:r>
      <w:r>
        <w:t xml:space="preserve">” </w:t>
      </w:r>
      <w:r w:rsidR="007F5632">
        <w:t xml:space="preserve">means (i) cash or (ii) a Letter of Credit in the amount set forth on </w:t>
      </w:r>
      <w:r w:rsidR="007F5632" w:rsidRPr="001D7F78">
        <w:t>the Cover Sheet</w:t>
      </w:r>
      <w:r w:rsidR="007F5632">
        <w:t>.</w:t>
      </w:r>
    </w:p>
    <w:p w14:paraId="19A8F6D2" w14:textId="77777777" w:rsidR="001F140B" w:rsidRPr="00FE6C0A" w:rsidRDefault="001F140B" w:rsidP="00FE6C0A">
      <w:pPr>
        <w:spacing w:after="240"/>
        <w:ind w:firstLine="720"/>
        <w:jc w:val="both"/>
      </w:pPr>
      <w:r>
        <w:t>“</w:t>
      </w:r>
      <w:r>
        <w:rPr>
          <w:b/>
          <w:bCs/>
          <w:u w:val="single"/>
        </w:rPr>
        <w:t>Permitted Transferee</w:t>
      </w:r>
      <w:r>
        <w:t>” means (i) any Affiliate of Seller or (ii) any entity that satisfies, or is controlled by another Person that satisfies, the following requirements:</w:t>
      </w:r>
    </w:p>
    <w:p w14:paraId="021184F9" w14:textId="29402075" w:rsidR="001F140B" w:rsidRPr="00FE6C0A" w:rsidRDefault="001F140B" w:rsidP="00100FDE">
      <w:pPr>
        <w:pStyle w:val="ListParagraph"/>
        <w:widowControl/>
        <w:numPr>
          <w:ilvl w:val="0"/>
          <w:numId w:val="18"/>
        </w:numPr>
        <w:adjustRightInd/>
        <w:ind w:left="0" w:firstLine="720"/>
      </w:pPr>
      <w:r>
        <w:t xml:space="preserve">A </w:t>
      </w:r>
      <w:r w:rsidR="003A3E43">
        <w:t>T</w:t>
      </w:r>
      <w:r>
        <w:t xml:space="preserve">angible </w:t>
      </w:r>
      <w:r w:rsidR="003A3E43">
        <w:t>N</w:t>
      </w:r>
      <w:r>
        <w:t xml:space="preserve">et </w:t>
      </w:r>
      <w:r w:rsidR="003A3E43">
        <w:t>W</w:t>
      </w:r>
      <w:r>
        <w:t xml:space="preserve">orth of not less than </w:t>
      </w:r>
      <w:r w:rsidRPr="00FE6C0A">
        <w:t>one</w:t>
      </w:r>
      <w:r w:rsidR="000E60A2">
        <w:t xml:space="preserve"> hundred fifty </w:t>
      </w:r>
      <w:r>
        <w:t>million</w:t>
      </w:r>
      <w:r w:rsidR="00E8478F">
        <w:t xml:space="preserve"> </w:t>
      </w:r>
      <w:r>
        <w:t>dollars ($</w:t>
      </w:r>
      <w:r w:rsidR="000E60A2">
        <w:t>150</w:t>
      </w:r>
      <w:r>
        <w:t xml:space="preserve">,000,000) or </w:t>
      </w:r>
      <w:r w:rsidR="000765C6">
        <w:t xml:space="preserve">a Tangible Net Worth of not less than fifty million dollars ($50,000,000) and </w:t>
      </w:r>
      <w:r>
        <w:t xml:space="preserve">a Credit Rating of at least BBB- from S&amp;P or Baa3 from Moody’s; and </w:t>
      </w:r>
    </w:p>
    <w:p w14:paraId="7526FE26" w14:textId="21B11DCE" w:rsidR="001F140B" w:rsidRPr="00FE6C0A" w:rsidRDefault="001F140B" w:rsidP="00100FDE">
      <w:pPr>
        <w:pStyle w:val="ListParagraph"/>
        <w:widowControl/>
        <w:numPr>
          <w:ilvl w:val="0"/>
          <w:numId w:val="18"/>
        </w:numPr>
        <w:adjustRightInd/>
        <w:ind w:left="0" w:firstLine="720"/>
      </w:pPr>
      <w:r>
        <w:t xml:space="preserve">At least </w:t>
      </w:r>
      <w:r w:rsidR="00A81405">
        <w:t>five</w:t>
      </w:r>
      <w:r>
        <w:t xml:space="preserve"> (</w:t>
      </w:r>
      <w:r w:rsidR="00A81405">
        <w:t>5</w:t>
      </w:r>
      <w:r>
        <w:t xml:space="preserve">) years of experience in the ownership and operations of facilities </w:t>
      </w:r>
      <w:proofErr w:type="gramStart"/>
      <w:r>
        <w:t>similar to</w:t>
      </w:r>
      <w:proofErr w:type="gramEnd"/>
      <w:r>
        <w:t xml:space="preserve"> the </w:t>
      </w:r>
      <w:proofErr w:type="gramStart"/>
      <w:r>
        <w:t>Facility</w:t>
      </w:r>
      <w:r w:rsidR="00A81405">
        <w:t>,</w:t>
      </w:r>
      <w:r>
        <w:t xml:space="preserve"> or</w:t>
      </w:r>
      <w:proofErr w:type="gramEnd"/>
      <w:r>
        <w:t xml:space="preserve"> has retained a third</w:t>
      </w:r>
      <w:r w:rsidR="009934AE">
        <w:t>-</w:t>
      </w:r>
      <w:r>
        <w:t>party with such experience to operate the Facility.</w:t>
      </w:r>
    </w:p>
    <w:p w14:paraId="73F0F2C3" w14:textId="77777777" w:rsidR="001F140B" w:rsidRPr="00FE6C0A" w:rsidRDefault="001F140B" w:rsidP="00FE6C0A">
      <w:pPr>
        <w:spacing w:after="240"/>
        <w:ind w:firstLine="720"/>
        <w:jc w:val="both"/>
      </w:pPr>
      <w:r>
        <w:t>“</w:t>
      </w:r>
      <w:r>
        <w:rPr>
          <w:b/>
          <w:bCs/>
          <w:u w:val="single"/>
        </w:rPr>
        <w:t>Person</w:t>
      </w:r>
      <w:r>
        <w:t>” means any individual, sole proprietorship, corporation, limited liability company, limited or general partnership, joint venture, association, joint-stock company, trust, incorporated organization, institution, public benefit corporation, unincorporated organization, government entity or other entity.</w:t>
      </w:r>
    </w:p>
    <w:p w14:paraId="7D9E1673" w14:textId="24581AFD" w:rsidR="001F140B" w:rsidRPr="00FE6C0A" w:rsidRDefault="001F140B" w:rsidP="00FE6C0A">
      <w:pPr>
        <w:spacing w:after="240"/>
        <w:ind w:firstLine="720"/>
        <w:jc w:val="both"/>
      </w:pPr>
      <w:r>
        <w:t>“</w:t>
      </w:r>
      <w:r>
        <w:rPr>
          <w:b/>
          <w:u w:val="single"/>
        </w:rPr>
        <w:t>Planned Outage</w:t>
      </w:r>
      <w:r>
        <w:t>” means a period during which the Facility is either in whole or in part not capable of providing service due to planned maintenance that has been scheduled in advance in accordance with Section 4.12(a).</w:t>
      </w:r>
    </w:p>
    <w:p w14:paraId="34D04478" w14:textId="77777777" w:rsidR="001F140B" w:rsidRPr="00FE6C0A" w:rsidRDefault="001F140B" w:rsidP="00FE6C0A">
      <w:pPr>
        <w:spacing w:after="240"/>
        <w:ind w:firstLine="720"/>
        <w:jc w:val="both"/>
      </w:pPr>
      <w:r>
        <w:t>“</w:t>
      </w:r>
      <w:r>
        <w:rPr>
          <w:b/>
          <w:u w:val="single"/>
        </w:rPr>
        <w:t>PMAX</w:t>
      </w:r>
      <w:r>
        <w:t>” means the applicable CAISO-certified maximum operating level of the Facility.</w:t>
      </w:r>
    </w:p>
    <w:p w14:paraId="34DF91D3" w14:textId="77777777" w:rsidR="001F140B" w:rsidRPr="00FE6C0A" w:rsidRDefault="001F140B" w:rsidP="00FE6C0A">
      <w:pPr>
        <w:spacing w:after="240"/>
        <w:ind w:firstLine="720"/>
        <w:jc w:val="both"/>
      </w:pPr>
      <w:r>
        <w:t>“</w:t>
      </w:r>
      <w:r>
        <w:rPr>
          <w:b/>
          <w:u w:val="single"/>
        </w:rPr>
        <w:t>PMIN</w:t>
      </w:r>
      <w:r>
        <w:t>” means the applicable CAISO-certified minimum operating level of the Facility.</w:t>
      </w:r>
    </w:p>
    <w:p w14:paraId="7FEA2A82" w14:textId="77777777" w:rsidR="002E3153" w:rsidRPr="00FE6C0A" w:rsidRDefault="002E3153" w:rsidP="00FE6C0A">
      <w:pPr>
        <w:spacing w:after="240"/>
        <w:ind w:firstLine="720"/>
        <w:jc w:val="both"/>
      </w:pPr>
      <w:r>
        <w:t>“</w:t>
      </w:r>
      <w:proofErr w:type="spellStart"/>
      <w:r>
        <w:rPr>
          <w:b/>
          <w:bCs/>
          <w:u w:val="single"/>
        </w:rPr>
        <w:t>PNode</w:t>
      </w:r>
      <w:proofErr w:type="spellEnd"/>
      <w:r>
        <w:t>” has the meaning set forth in the CAISO Tariff.</w:t>
      </w:r>
    </w:p>
    <w:p w14:paraId="556DBBC8" w14:textId="77777777" w:rsidR="001F140B" w:rsidRPr="00FE6C0A" w:rsidRDefault="001F140B" w:rsidP="00FE6C0A">
      <w:pPr>
        <w:spacing w:after="240"/>
        <w:ind w:firstLine="720"/>
        <w:jc w:val="both"/>
      </w:pPr>
      <w:r>
        <w:t>“</w:t>
      </w:r>
      <w:r>
        <w:rPr>
          <w:b/>
          <w:u w:val="single"/>
        </w:rPr>
        <w:t>Portfolio</w:t>
      </w:r>
      <w:r>
        <w:t xml:space="preserve">” means the portfolio of electrical energy generating, </w:t>
      </w:r>
      <w:bookmarkStart w:id="56" w:name="_Hlk34328322"/>
      <w:r>
        <w:t xml:space="preserve">electrical </w:t>
      </w:r>
      <w:bookmarkEnd w:id="56"/>
      <w:r>
        <w:t xml:space="preserve">energy storage, or other assets and entities, including the Facility (or the interests of Seller or Seller’s Affiliates or the interests of their respective direct or indirect parent companies), that is pledged as collateral security in connection with a Portfolio Financing. </w:t>
      </w:r>
    </w:p>
    <w:p w14:paraId="6DC9B98D" w14:textId="77777777" w:rsidR="001F140B" w:rsidRPr="00FE6C0A" w:rsidRDefault="001F140B" w:rsidP="00FE6C0A">
      <w:pPr>
        <w:spacing w:after="240"/>
        <w:ind w:firstLine="720"/>
        <w:jc w:val="both"/>
      </w:pPr>
      <w:r>
        <w:t>“</w:t>
      </w:r>
      <w:r>
        <w:rPr>
          <w:b/>
          <w:u w:val="single"/>
        </w:rPr>
        <w:t>Portfolio Financing</w:t>
      </w:r>
      <w:r>
        <w:t>” means any debt incurred by an Affiliate of Seller that is secured only by a Portfolio.</w:t>
      </w:r>
    </w:p>
    <w:p w14:paraId="6EE04484" w14:textId="77777777" w:rsidR="001F140B" w:rsidRPr="00FE6C0A" w:rsidRDefault="001F140B" w:rsidP="00FE6C0A">
      <w:pPr>
        <w:spacing w:after="240"/>
        <w:ind w:firstLine="720"/>
        <w:jc w:val="both"/>
      </w:pPr>
      <w:r>
        <w:t>“</w:t>
      </w:r>
      <w:r>
        <w:rPr>
          <w:b/>
          <w:u w:val="single"/>
        </w:rPr>
        <w:t>Portfolio Financing Entity</w:t>
      </w:r>
      <w:r>
        <w:t>” means any Affiliate of Seller that incurs debt in connection with any Portfolio Financing.</w:t>
      </w:r>
    </w:p>
    <w:p w14:paraId="0BC67E7D" w14:textId="7629CADF" w:rsidR="009C6E22" w:rsidRDefault="009C6E22" w:rsidP="00FE6C0A">
      <w:pPr>
        <w:spacing w:after="240"/>
        <w:ind w:firstLine="720"/>
        <w:jc w:val="both"/>
      </w:pPr>
      <w:r w:rsidRPr="00176408">
        <w:t>“</w:t>
      </w:r>
      <w:r w:rsidRPr="00176408">
        <w:rPr>
          <w:b/>
          <w:u w:val="single"/>
        </w:rPr>
        <w:t>Prevailing Wage Requirement</w:t>
      </w:r>
      <w:r w:rsidRPr="00176408">
        <w:t>” has the meaning set forth in Section 13.4</w:t>
      </w:r>
      <w:r w:rsidR="007E5F5F" w:rsidRPr="00176408">
        <w:t>(b)</w:t>
      </w:r>
      <w:r w:rsidRPr="00176408">
        <w:t>.</w:t>
      </w:r>
    </w:p>
    <w:p w14:paraId="239DBD0F" w14:textId="77777777" w:rsidR="00176408" w:rsidRPr="006B0929" w:rsidRDefault="00176408" w:rsidP="00176408">
      <w:pPr>
        <w:spacing w:after="240"/>
        <w:ind w:firstLine="720"/>
        <w:jc w:val="both"/>
      </w:pPr>
      <w:r w:rsidRPr="00176408">
        <w:t>“</w:t>
      </w:r>
      <w:r w:rsidRPr="00176408">
        <w:rPr>
          <w:b/>
          <w:bCs/>
          <w:u w:val="single"/>
        </w:rPr>
        <w:t>Pro Rata</w:t>
      </w:r>
      <w:r w:rsidRPr="00176408">
        <w:t xml:space="preserve">” means, for purposes of calculating a Project Participant’s Revised Liability Share, the ratio of (i) such Project Participant’s Initial Liability Share to (ii) the sum of the Initial Liability Shares of </w:t>
      </w:r>
      <w:proofErr w:type="gramStart"/>
      <w:r w:rsidRPr="00176408">
        <w:t>all of</w:t>
      </w:r>
      <w:proofErr w:type="gramEnd"/>
      <w:r w:rsidRPr="00176408">
        <w:t xml:space="preserve"> the Compliant Project Participants.</w:t>
      </w:r>
    </w:p>
    <w:p w14:paraId="2CB1642E" w14:textId="398A5AB4" w:rsidR="001F140B" w:rsidRPr="00FE6C0A" w:rsidRDefault="001F140B" w:rsidP="00FE6C0A">
      <w:pPr>
        <w:spacing w:after="240"/>
        <w:ind w:firstLine="720"/>
        <w:jc w:val="both"/>
      </w:pPr>
      <w:r>
        <w:t>“</w:t>
      </w:r>
      <w:r>
        <w:rPr>
          <w:b/>
          <w:bCs/>
          <w:u w:val="single"/>
        </w:rPr>
        <w:t>Product</w:t>
      </w:r>
      <w:r>
        <w:t xml:space="preserve">” </w:t>
      </w:r>
      <w:bookmarkStart w:id="57" w:name="_Hlk521669898"/>
      <w:r>
        <w:t>has the meaning set forth on the Cover Sheet</w:t>
      </w:r>
      <w:bookmarkEnd w:id="57"/>
      <w:r>
        <w:t>.</w:t>
      </w:r>
    </w:p>
    <w:p w14:paraId="2C5D05AA" w14:textId="77777777" w:rsidR="001F140B" w:rsidRPr="00FE6C0A" w:rsidRDefault="001F140B" w:rsidP="00FE6C0A">
      <w:pPr>
        <w:pStyle w:val="BodyText2"/>
      </w:pPr>
      <w:r>
        <w:t>“</w:t>
      </w:r>
      <w:r>
        <w:rPr>
          <w:b/>
          <w:bCs/>
          <w:u w:val="single"/>
        </w:rPr>
        <w:t>Progress Report</w:t>
      </w:r>
      <w:r>
        <w:t xml:space="preserve">” means a progress report including the items set forth in </w:t>
      </w:r>
      <w:r>
        <w:rPr>
          <w:u w:val="single"/>
        </w:rPr>
        <w:t>Exhibit E</w:t>
      </w:r>
      <w:r>
        <w:t>.</w:t>
      </w:r>
    </w:p>
    <w:p w14:paraId="591B0F58" w14:textId="77777777" w:rsidR="00D5520A" w:rsidRPr="00176408" w:rsidRDefault="00D5520A" w:rsidP="00FE6C0A">
      <w:pPr>
        <w:spacing w:after="240"/>
        <w:ind w:firstLine="720"/>
        <w:jc w:val="both"/>
      </w:pPr>
      <w:r w:rsidRPr="00176408">
        <w:lastRenderedPageBreak/>
        <w:t>“</w:t>
      </w:r>
      <w:r w:rsidRPr="00176408">
        <w:rPr>
          <w:b/>
          <w:bCs/>
          <w:u w:val="single"/>
        </w:rPr>
        <w:t>Project Labor Agreement</w:t>
      </w:r>
      <w:r w:rsidRPr="00176408">
        <w:t>” has the meaning set forth in Section 13.4(b).</w:t>
      </w:r>
    </w:p>
    <w:p w14:paraId="7E2894EE" w14:textId="712A9EF3" w:rsidR="00D94736" w:rsidRPr="00176408" w:rsidRDefault="00D94736" w:rsidP="00FE6C0A">
      <w:pPr>
        <w:spacing w:after="240"/>
        <w:ind w:firstLine="720"/>
        <w:jc w:val="both"/>
      </w:pPr>
      <w:r w:rsidRPr="00176408">
        <w:rPr>
          <w:color w:val="000000" w:themeColor="text1"/>
        </w:rPr>
        <w:t>“</w:t>
      </w:r>
      <w:r w:rsidRPr="00176408">
        <w:rPr>
          <w:b/>
          <w:bCs/>
          <w:color w:val="000000" w:themeColor="text1"/>
          <w:u w:val="single"/>
        </w:rPr>
        <w:t>Project Participant</w:t>
      </w:r>
      <w:r w:rsidRPr="00176408">
        <w:rPr>
          <w:color w:val="000000" w:themeColor="text1"/>
        </w:rPr>
        <w:t>”</w:t>
      </w:r>
      <w:r w:rsidRPr="00176408">
        <w:t xml:space="preserve"> means each Person identified in </w:t>
      </w:r>
      <w:r w:rsidRPr="00176408">
        <w:rPr>
          <w:u w:val="single"/>
        </w:rPr>
        <w:t xml:space="preserve">Exhibit </w:t>
      </w:r>
      <w:r w:rsidR="0044351F" w:rsidRPr="00176408">
        <w:rPr>
          <w:u w:val="single"/>
        </w:rPr>
        <w:t>S</w:t>
      </w:r>
      <w:r w:rsidRPr="00176408">
        <w:t xml:space="preserve"> that shall execute a Buyer Liability Pass Through Agreement in the form set forth in </w:t>
      </w:r>
      <w:r w:rsidRPr="00176408">
        <w:rPr>
          <w:u w:val="single"/>
        </w:rPr>
        <w:t>Exhibit L</w:t>
      </w:r>
      <w:r w:rsidRPr="00176408">
        <w:t>.</w:t>
      </w:r>
    </w:p>
    <w:p w14:paraId="75E6793A" w14:textId="77777777" w:rsidR="00D94736" w:rsidRPr="00176408" w:rsidRDefault="00D94736" w:rsidP="00FE6C0A">
      <w:pPr>
        <w:spacing w:after="240"/>
        <w:ind w:firstLine="720"/>
        <w:jc w:val="both"/>
      </w:pPr>
      <w:r w:rsidRPr="00176408">
        <w:t>“</w:t>
      </w:r>
      <w:r w:rsidRPr="00176408">
        <w:rPr>
          <w:b/>
          <w:bCs/>
          <w:u w:val="single"/>
        </w:rPr>
        <w:t>Project Participant Approval</w:t>
      </w:r>
      <w:r w:rsidRPr="00176408">
        <w:t xml:space="preserve">” means each Project Participant has obtained all necessary approvals from its board or governing authority necessary to execute a Buyer Liability Pass Through Agreement and </w:t>
      </w:r>
      <w:r w:rsidR="003D41BC" w:rsidRPr="00176408">
        <w:t xml:space="preserve">the Project Participation Share Agreement, and </w:t>
      </w:r>
      <w:r w:rsidRPr="00176408">
        <w:t xml:space="preserve">that Buyer has delivered to Seller Buyer Liability Pass Through Agreements </w:t>
      </w:r>
      <w:r w:rsidR="003D41BC" w:rsidRPr="00176408">
        <w:t xml:space="preserve">and </w:t>
      </w:r>
      <w:r w:rsidR="00D612F9" w:rsidRPr="00176408">
        <w:t xml:space="preserve">the </w:t>
      </w:r>
      <w:r w:rsidR="003D41BC" w:rsidRPr="00176408">
        <w:t xml:space="preserve">Project Participation Share Agreement </w:t>
      </w:r>
      <w:r w:rsidRPr="00176408">
        <w:t xml:space="preserve">executed by each Project Participant and countersigned by Buyer. </w:t>
      </w:r>
    </w:p>
    <w:p w14:paraId="6E19A9F9" w14:textId="77777777" w:rsidR="00537296" w:rsidRPr="00537296" w:rsidRDefault="00537296" w:rsidP="00537296">
      <w:pPr>
        <w:spacing w:after="240"/>
        <w:ind w:firstLine="720"/>
        <w:jc w:val="both"/>
      </w:pPr>
      <w:r w:rsidRPr="00537296">
        <w:t>“</w:t>
      </w:r>
      <w:r w:rsidRPr="00537296">
        <w:rPr>
          <w:b/>
          <w:bCs/>
          <w:u w:val="single"/>
        </w:rPr>
        <w:t>Project Participant Payment Default</w:t>
      </w:r>
      <w:r w:rsidRPr="00537296">
        <w:t>” means any failure by a Project Participant to pay any material amount under the Project Participation Share Agreement as and when due (without giving effect to any extensions of time, waivers or late notices), including monthly amounts collected to fund, or to reserve funds for, payment of Buyer’s obligations under this Agreement.</w:t>
      </w:r>
    </w:p>
    <w:p w14:paraId="25C58F32" w14:textId="1ADA0E93" w:rsidR="00EA4A0A" w:rsidRPr="00537296" w:rsidRDefault="00EA4A0A" w:rsidP="00FE6C0A">
      <w:pPr>
        <w:spacing w:after="240"/>
        <w:ind w:firstLine="720"/>
        <w:jc w:val="both"/>
      </w:pPr>
      <w:r w:rsidRPr="00537296">
        <w:t>“</w:t>
      </w:r>
      <w:r w:rsidRPr="00537296">
        <w:rPr>
          <w:b/>
          <w:bCs/>
          <w:u w:val="single"/>
        </w:rPr>
        <w:t xml:space="preserve">Project Participation </w:t>
      </w:r>
      <w:r w:rsidR="00222FF8" w:rsidRPr="00537296">
        <w:rPr>
          <w:b/>
          <w:bCs/>
          <w:u w:val="single"/>
        </w:rPr>
        <w:t xml:space="preserve">Share </w:t>
      </w:r>
      <w:r w:rsidRPr="00537296">
        <w:rPr>
          <w:b/>
          <w:bCs/>
          <w:u w:val="single"/>
        </w:rPr>
        <w:t>Agreement</w:t>
      </w:r>
      <w:r w:rsidRPr="00537296">
        <w:t xml:space="preserve">” means that certain </w:t>
      </w:r>
      <w:r w:rsidR="00537296" w:rsidRPr="00537296">
        <w:t>[</w:t>
      </w:r>
      <w:r w:rsidR="00537296" w:rsidRPr="00537296">
        <w:rPr>
          <w:highlight w:val="lightGray"/>
        </w:rPr>
        <w:t>Name</w:t>
      </w:r>
      <w:r w:rsidR="00537296" w:rsidRPr="00537296">
        <w:t xml:space="preserve">] </w:t>
      </w:r>
      <w:r w:rsidRPr="00537296">
        <w:t xml:space="preserve">Project Participation </w:t>
      </w:r>
      <w:r w:rsidR="00222FF8" w:rsidRPr="00537296">
        <w:t xml:space="preserve">Share </w:t>
      </w:r>
      <w:r w:rsidRPr="00537296">
        <w:t xml:space="preserve">Agreement </w:t>
      </w:r>
      <w:r w:rsidR="00D612F9" w:rsidRPr="00537296">
        <w:t xml:space="preserve">executed </w:t>
      </w:r>
      <w:r w:rsidR="006B0929" w:rsidRPr="00537296">
        <w:t xml:space="preserve">by and among Buyer and </w:t>
      </w:r>
      <w:proofErr w:type="gramStart"/>
      <w:r w:rsidR="006B0929" w:rsidRPr="00537296">
        <w:t>all of</w:t>
      </w:r>
      <w:proofErr w:type="gramEnd"/>
      <w:r w:rsidR="006B0929" w:rsidRPr="00537296">
        <w:t xml:space="preserve"> the </w:t>
      </w:r>
      <w:r w:rsidR="00222FF8" w:rsidRPr="00537296">
        <w:t xml:space="preserve">Project </w:t>
      </w:r>
      <w:r w:rsidR="006B0929" w:rsidRPr="00537296">
        <w:t xml:space="preserve">Participants relating to </w:t>
      </w:r>
      <w:r w:rsidR="00D612F9" w:rsidRPr="00537296">
        <w:t xml:space="preserve">their allocation among themselves of Buyer’s responsibilities and liabilities under </w:t>
      </w:r>
      <w:r w:rsidR="006B0929" w:rsidRPr="00537296">
        <w:t>this Agreement, and any successor agreement.</w:t>
      </w:r>
    </w:p>
    <w:p w14:paraId="196DDD7B" w14:textId="77777777" w:rsidR="001F140B" w:rsidRPr="00FE6C0A" w:rsidRDefault="001F140B" w:rsidP="00FE6C0A">
      <w:pPr>
        <w:spacing w:after="240"/>
        <w:ind w:firstLine="720"/>
        <w:jc w:val="both"/>
      </w:pPr>
      <w:r>
        <w:t>“</w:t>
      </w:r>
      <w:r>
        <w:rPr>
          <w:b/>
          <w:bCs/>
          <w:u w:val="single"/>
        </w:rPr>
        <w:t>Prudent Operating Practice</w:t>
      </w:r>
      <w:r>
        <w:t>” means (a) the applicable practices, methods and acts required by or consistent with applicable Laws and reliability criteria, and otherwise engaged in or approved by a significant portion of the electric industry during the relevant time period with respect to grid-interconnected, utility-scale energy storage facilities in the Western United States, and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 is not intended to be limited to the optimum practice, method or act to the exclusion of all others, but rather to acceptable practices, methods or acts generally accepted in the industry with respect to grid-interconnected, utility-scale energy storage facilities in the Western United States. Prudent Operating Practice shall include compliance with applicable Laws, applicable safety and reliability criteria, and the applicable criteria, rules and standards promulgated in the National Electric Safety Code and the National Electrical Code, as they may be amended or superseded from time to time, including the criteria, rules and standards of any successor organizations.</w:t>
      </w:r>
    </w:p>
    <w:p w14:paraId="26D67B59" w14:textId="77777777" w:rsidR="001F140B" w:rsidRPr="000E60A2" w:rsidRDefault="001F140B" w:rsidP="00FE6C0A">
      <w:pPr>
        <w:spacing w:after="240"/>
        <w:ind w:firstLine="720"/>
        <w:jc w:val="both"/>
        <w:rPr>
          <w:iCs/>
        </w:rPr>
      </w:pPr>
      <w:r w:rsidRPr="000E60A2">
        <w:t>“</w:t>
      </w:r>
      <w:r w:rsidRPr="000E60A2">
        <w:rPr>
          <w:b/>
          <w:bCs/>
          <w:u w:val="single"/>
        </w:rPr>
        <w:t>Qualifying Capacity</w:t>
      </w:r>
      <w:r w:rsidRPr="000E60A2">
        <w:t>” has the meaning set forth in the CAISO Tariff.</w:t>
      </w:r>
    </w:p>
    <w:p w14:paraId="0D46B9A3" w14:textId="1A67CAD6" w:rsidR="001F140B" w:rsidRPr="000E60A2" w:rsidRDefault="001F140B" w:rsidP="00FE6C0A">
      <w:pPr>
        <w:pStyle w:val="Definition"/>
        <w:spacing w:before="0"/>
        <w:ind w:firstLine="720"/>
        <w:jc w:val="both"/>
      </w:pPr>
      <w:bookmarkStart w:id="58" w:name="_Hlk49849170"/>
      <w:r w:rsidRPr="000E60A2">
        <w:t>“</w:t>
      </w:r>
      <w:r w:rsidRPr="000E60A2">
        <w:rPr>
          <w:b/>
          <w:u w:val="single"/>
        </w:rPr>
        <w:t>RA Compliance Showing</w:t>
      </w:r>
      <w:r w:rsidRPr="000E60A2">
        <w:t xml:space="preserve">” </w:t>
      </w:r>
      <w:r w:rsidR="00B71AE0">
        <w:t>means the (a) Local RAR compliance or advisory showings (or similar or successor showings), (b) RAR compliance or advisory showings (or similar or successor showings), and (c) Flexible RAR compliance or advisory showings (or similar successor showings), in each case, an entity is required to make to the CAISO pursuant to the CAISO Tariff, to the CPUC (and, to the extent authorized by the CPUC, to the CAISO) pursuant to the Resource Adequacy Rulings, or to any Governmental Authority.</w:t>
      </w:r>
    </w:p>
    <w:bookmarkEnd w:id="58"/>
    <w:p w14:paraId="6D4C4D72" w14:textId="6F702AA5" w:rsidR="001F140B" w:rsidRPr="000E60A2" w:rsidRDefault="001F140B" w:rsidP="00FE6C0A">
      <w:pPr>
        <w:pStyle w:val="BodyText2"/>
      </w:pPr>
      <w:r w:rsidRPr="000E60A2">
        <w:t>“</w:t>
      </w:r>
      <w:r w:rsidRPr="000E60A2">
        <w:rPr>
          <w:b/>
          <w:u w:val="single"/>
        </w:rPr>
        <w:t>RA Deficiency Amount</w:t>
      </w:r>
      <w:r w:rsidRPr="000E60A2">
        <w:t>”</w:t>
      </w:r>
      <w:r w:rsidR="00CA1BED">
        <w:t xml:space="preserve"> has the meaning set forth in </w:t>
      </w:r>
      <w:r w:rsidR="00CA1BED" w:rsidRPr="00EB6916">
        <w:rPr>
          <w:u w:val="single"/>
        </w:rPr>
        <w:t xml:space="preserve">Exhibit </w:t>
      </w:r>
      <w:r w:rsidR="003E5323">
        <w:rPr>
          <w:u w:val="single"/>
        </w:rPr>
        <w:t>C</w:t>
      </w:r>
      <w:r w:rsidRPr="000E60A2">
        <w:t>.</w:t>
      </w:r>
    </w:p>
    <w:p w14:paraId="23440733" w14:textId="5BB19A9D" w:rsidR="001F140B" w:rsidRPr="000E60A2" w:rsidRDefault="001F140B" w:rsidP="00FE6C0A">
      <w:pPr>
        <w:spacing w:after="240"/>
        <w:ind w:firstLine="720"/>
        <w:jc w:val="both"/>
      </w:pPr>
      <w:r w:rsidRPr="000E60A2">
        <w:rPr>
          <w:iCs/>
        </w:rPr>
        <w:lastRenderedPageBreak/>
        <w:t>“</w:t>
      </w:r>
      <w:r w:rsidRPr="000E60A2">
        <w:rPr>
          <w:b/>
          <w:iCs/>
          <w:u w:val="single"/>
        </w:rPr>
        <w:t>RA Guarantee Date</w:t>
      </w:r>
      <w:r w:rsidRPr="000E60A2">
        <w:rPr>
          <w:iCs/>
        </w:rPr>
        <w:t xml:space="preserve">” means the </w:t>
      </w:r>
      <w:r w:rsidRPr="000E60A2">
        <w:t>Commercial Operation Date.</w:t>
      </w:r>
    </w:p>
    <w:p w14:paraId="454FF2E7" w14:textId="77777777" w:rsidR="00DD6C10" w:rsidRPr="0072446A" w:rsidRDefault="00DD6C10" w:rsidP="001A2CED">
      <w:pPr>
        <w:spacing w:after="240"/>
        <w:ind w:firstLine="720"/>
        <w:rPr>
          <w:bCs/>
        </w:rPr>
      </w:pPr>
      <w:bookmarkStart w:id="59" w:name="_Hlk167861588"/>
      <w:r w:rsidRPr="0072446A">
        <w:t>“</w:t>
      </w:r>
      <w:r w:rsidRPr="0072446A">
        <w:rPr>
          <w:b/>
          <w:u w:val="single"/>
        </w:rPr>
        <w:t xml:space="preserve">RA </w:t>
      </w:r>
      <w:r w:rsidRPr="00595318">
        <w:rPr>
          <w:rFonts w:eastAsia="SimSun" w:cs="Calibri"/>
          <w:b/>
          <w:u w:val="single"/>
        </w:rPr>
        <w:t>Substitute</w:t>
      </w:r>
      <w:r w:rsidRPr="0072446A">
        <w:rPr>
          <w:b/>
          <w:u w:val="single"/>
        </w:rPr>
        <w:t xml:space="preserve"> Capacity</w:t>
      </w:r>
      <w:r w:rsidRPr="0072446A">
        <w:t xml:space="preserve">” </w:t>
      </w:r>
      <w:r w:rsidRPr="0072446A">
        <w:rPr>
          <w:bCs/>
        </w:rPr>
        <w:t>has the meaning set forth in the CAISO Tariff.</w:t>
      </w:r>
    </w:p>
    <w:bookmarkEnd w:id="59"/>
    <w:p w14:paraId="4A58DE7C" w14:textId="35CE656C" w:rsidR="00824C68" w:rsidRDefault="00824C68" w:rsidP="005B7D03">
      <w:pPr>
        <w:spacing w:after="240"/>
        <w:ind w:firstLine="720"/>
        <w:jc w:val="both"/>
        <w:rPr>
          <w:color w:val="000000" w:themeColor="text1"/>
        </w:rPr>
      </w:pPr>
      <w:r>
        <w:rPr>
          <w:color w:val="000000" w:themeColor="text1"/>
        </w:rPr>
        <w:t>“</w:t>
      </w:r>
      <w:r>
        <w:rPr>
          <w:b/>
          <w:bCs/>
          <w:color w:val="000000" w:themeColor="text1"/>
          <w:u w:val="single"/>
        </w:rPr>
        <w:t>Ramp Rate</w:t>
      </w:r>
      <w:r>
        <w:rPr>
          <w:color w:val="000000" w:themeColor="text1"/>
        </w:rPr>
        <w:t>” means the ability of the Facility to change between power output levels, expressed in MW</w:t>
      </w:r>
      <w:r>
        <w:rPr>
          <w:color w:val="000000" w:themeColor="text1"/>
          <w:vertAlign w:val="subscript"/>
        </w:rPr>
        <w:t>AC</w:t>
      </w:r>
      <w:r>
        <w:rPr>
          <w:color w:val="000000" w:themeColor="text1"/>
        </w:rPr>
        <w:t>/min.</w:t>
      </w:r>
    </w:p>
    <w:p w14:paraId="50688662" w14:textId="77777777" w:rsidR="001F140B" w:rsidRPr="00FE6C0A" w:rsidRDefault="001F140B" w:rsidP="00824C68">
      <w:pPr>
        <w:spacing w:after="240"/>
        <w:ind w:firstLine="720"/>
        <w:jc w:val="both"/>
      </w:pPr>
      <w:bookmarkStart w:id="60" w:name="_Hlk8824418"/>
      <w:r>
        <w:t>“</w:t>
      </w:r>
      <w:r>
        <w:rPr>
          <w:b/>
          <w:u w:val="single"/>
        </w:rPr>
        <w:t>Receiving Party</w:t>
      </w:r>
      <w:r>
        <w:t>” has the meaning set forth in Section 18.2.</w:t>
      </w:r>
    </w:p>
    <w:bookmarkEnd w:id="60"/>
    <w:p w14:paraId="07A29AD9" w14:textId="1E21F2FB" w:rsidR="00586617" w:rsidRPr="00FE6C0A" w:rsidRDefault="00586617" w:rsidP="00586617">
      <w:pPr>
        <w:spacing w:after="240"/>
        <w:ind w:firstLine="720"/>
        <w:jc w:val="both"/>
      </w:pPr>
      <w:r>
        <w:t>“</w:t>
      </w:r>
      <w:r>
        <w:rPr>
          <w:b/>
          <w:bCs/>
          <w:u w:val="single"/>
        </w:rPr>
        <w:t>Reliability Capacity Down</w:t>
      </w:r>
      <w:r>
        <w:t xml:space="preserve">” has the meaning set forth in </w:t>
      </w:r>
      <w:r w:rsidR="0041345E">
        <w:t xml:space="preserve">the </w:t>
      </w:r>
      <w:r w:rsidR="0041345E" w:rsidRPr="0041345E">
        <w:t xml:space="preserve">pending </w:t>
      </w:r>
      <w:r w:rsidR="0041345E">
        <w:t xml:space="preserve">CAISO </w:t>
      </w:r>
      <w:r w:rsidR="0041345E" w:rsidRPr="0041345E">
        <w:t xml:space="preserve">Tariff language available at https://www.caiso.com/documents/pendingtarifflanguage-dame-edam-tariff-amendment-er23-2686.pdf and approved by FERC in Cal. </w:t>
      </w:r>
      <w:proofErr w:type="spellStart"/>
      <w:r w:rsidR="0041345E" w:rsidRPr="0041345E">
        <w:t>Indep</w:t>
      </w:r>
      <w:proofErr w:type="spellEnd"/>
      <w:r w:rsidR="0041345E" w:rsidRPr="0041345E">
        <w:t>. Sys. Operator Corp., 185 FERC ¶ 61,210 (2023) (December 2023 Order).</w:t>
      </w:r>
    </w:p>
    <w:p w14:paraId="0464248F" w14:textId="66011211" w:rsidR="00586617" w:rsidRDefault="00586617" w:rsidP="00586617">
      <w:pPr>
        <w:spacing w:after="240"/>
        <w:ind w:firstLine="720"/>
        <w:jc w:val="both"/>
      </w:pPr>
      <w:r>
        <w:t>“</w:t>
      </w:r>
      <w:r>
        <w:rPr>
          <w:b/>
          <w:bCs/>
          <w:u w:val="single"/>
        </w:rPr>
        <w:t>Reliability Capacity Up</w:t>
      </w:r>
      <w:r>
        <w:t xml:space="preserve">” has the meaning set forth in the </w:t>
      </w:r>
      <w:r w:rsidR="0041345E">
        <w:t xml:space="preserve">pending </w:t>
      </w:r>
      <w:r>
        <w:t>CAISO Tariff</w:t>
      </w:r>
      <w:r w:rsidR="0041345E">
        <w:t xml:space="preserve"> </w:t>
      </w:r>
      <w:r w:rsidR="0041345E" w:rsidRPr="0041345E">
        <w:t xml:space="preserve">language available at https://www.caiso.com/documents/pendingtarifflanguage-dame-edam-tariff-amendment-er23-2686.pdf and approved by FERC in Cal. </w:t>
      </w:r>
      <w:proofErr w:type="spellStart"/>
      <w:r w:rsidR="0041345E" w:rsidRPr="0041345E">
        <w:t>Indep</w:t>
      </w:r>
      <w:proofErr w:type="spellEnd"/>
      <w:r w:rsidR="0041345E" w:rsidRPr="0041345E">
        <w:t>. Sys. Operator Corp., 185 FERC ¶ 61,210 (2023) (December 2023 Order).</w:t>
      </w:r>
    </w:p>
    <w:p w14:paraId="54F842FB" w14:textId="611F2F3D" w:rsidR="001F140B" w:rsidRPr="00FE6C0A" w:rsidRDefault="001F140B" w:rsidP="00FE6C0A">
      <w:pPr>
        <w:spacing w:after="240"/>
        <w:ind w:firstLine="720"/>
        <w:jc w:val="both"/>
      </w:pPr>
      <w:r>
        <w:t>“</w:t>
      </w:r>
      <w:r>
        <w:rPr>
          <w:b/>
          <w:bCs/>
          <w:u w:val="single"/>
        </w:rPr>
        <w:t>Reliability Network Upgrades</w:t>
      </w:r>
      <w:r>
        <w:t>” has the meaning set forth in the CAISO Tariff.</w:t>
      </w:r>
    </w:p>
    <w:p w14:paraId="532E67CE" w14:textId="421528CD" w:rsidR="001F140B" w:rsidRPr="00FE6C0A" w:rsidRDefault="001F140B" w:rsidP="00FE6C0A">
      <w:pPr>
        <w:pStyle w:val="BodyText2"/>
      </w:pPr>
      <w:r>
        <w:t>“</w:t>
      </w:r>
      <w:r>
        <w:rPr>
          <w:b/>
          <w:bCs/>
          <w:u w:val="single"/>
        </w:rPr>
        <w:t>Remedial Action Plan</w:t>
      </w:r>
      <w:r>
        <w:t xml:space="preserve">” has the meaning </w:t>
      </w:r>
      <w:r w:rsidR="002142D4">
        <w:t xml:space="preserve">set forth </w:t>
      </w:r>
      <w:r>
        <w:t>in Section 2.4.</w:t>
      </w:r>
    </w:p>
    <w:p w14:paraId="365134C2" w14:textId="4EB47B63" w:rsidR="001F140B" w:rsidRPr="00FE6C0A" w:rsidRDefault="001F140B" w:rsidP="00FE6C0A">
      <w:pPr>
        <w:pStyle w:val="BodyText2"/>
        <w:rPr>
          <w:b/>
          <w:i/>
        </w:rPr>
      </w:pPr>
      <w:r w:rsidRPr="000E60A2">
        <w:t>“</w:t>
      </w:r>
      <w:r w:rsidRPr="000E60A2">
        <w:rPr>
          <w:b/>
          <w:u w:val="single"/>
        </w:rPr>
        <w:t>Replacement RA</w:t>
      </w:r>
      <w:r w:rsidRPr="000E60A2">
        <w:t xml:space="preserve">” </w:t>
      </w:r>
      <w:r w:rsidR="00A04EB9">
        <w:t xml:space="preserve">has the meaning set forth in </w:t>
      </w:r>
      <w:r w:rsidR="00A04EB9" w:rsidRPr="004C028C">
        <w:rPr>
          <w:u w:val="single"/>
        </w:rPr>
        <w:t xml:space="preserve">Exhibit </w:t>
      </w:r>
      <w:r w:rsidR="00B332B3">
        <w:rPr>
          <w:u w:val="single"/>
        </w:rPr>
        <w:t>C</w:t>
      </w:r>
      <w:r w:rsidR="00A04EB9">
        <w:t>.</w:t>
      </w:r>
    </w:p>
    <w:p w14:paraId="6461D808" w14:textId="77777777" w:rsidR="001F140B" w:rsidRPr="00FE6C0A" w:rsidRDefault="001F140B" w:rsidP="00FE6C0A">
      <w:pPr>
        <w:spacing w:after="240"/>
        <w:ind w:firstLine="720"/>
        <w:jc w:val="both"/>
      </w:pPr>
      <w:bookmarkStart w:id="61" w:name="_Hlk8824435"/>
      <w:r>
        <w:t>“</w:t>
      </w:r>
      <w:r>
        <w:rPr>
          <w:b/>
          <w:u w:val="single"/>
        </w:rPr>
        <w:t>Requested Confidential Information</w:t>
      </w:r>
      <w:r>
        <w:t>” has the meaning set forth in Section 18.2.</w:t>
      </w:r>
    </w:p>
    <w:bookmarkEnd w:id="61"/>
    <w:p w14:paraId="3D308436" w14:textId="33CAB7A7" w:rsidR="001F140B" w:rsidRPr="000E60A2" w:rsidRDefault="001F140B" w:rsidP="00FE6C0A">
      <w:pPr>
        <w:spacing w:after="240"/>
        <w:ind w:firstLine="720"/>
        <w:jc w:val="both"/>
      </w:pPr>
      <w:r w:rsidRPr="000E60A2">
        <w:t>“</w:t>
      </w:r>
      <w:r w:rsidRPr="000E60A2">
        <w:rPr>
          <w:b/>
          <w:u w:val="single"/>
        </w:rPr>
        <w:t>Resource Adequacy Benefits</w:t>
      </w:r>
      <w:r w:rsidRPr="000E60A2">
        <w:t xml:space="preserve">” means the rights and privileges attached to the Facility that satisfy any entity’s Resource Adequacy Requirements, as those obligations are set forth in any ruling issue by a Governmental Authority, including the Resource Adequacy Rulings, or the CAISO Tariff, </w:t>
      </w:r>
      <w:r w:rsidR="008E6416" w:rsidRPr="000E60A2">
        <w:t xml:space="preserve">and shall include </w:t>
      </w:r>
      <w:r w:rsidR="008E6416">
        <w:t>RAR, Flexible RAR, and Local RAR</w:t>
      </w:r>
      <w:r w:rsidR="008E6416" w:rsidRPr="000E60A2">
        <w:t xml:space="preserve">, </w:t>
      </w:r>
      <w:r w:rsidR="008E6416">
        <w:rPr>
          <w:color w:val="000000" w:themeColor="text1"/>
        </w:rPr>
        <w:t>and any successor criteria applicable to the Facility</w:t>
      </w:r>
      <w:r w:rsidR="00540913">
        <w:rPr>
          <w:color w:val="000000" w:themeColor="text1"/>
        </w:rPr>
        <w:t>, including any Resource Duration attributes</w:t>
      </w:r>
      <w:r w:rsidRPr="000E60A2">
        <w:t>.</w:t>
      </w:r>
    </w:p>
    <w:p w14:paraId="6890EF0E" w14:textId="15E96AF4" w:rsidR="00CE0BB7" w:rsidRPr="000E60A2" w:rsidRDefault="00CE0BB7" w:rsidP="00114134">
      <w:pPr>
        <w:spacing w:after="240"/>
        <w:ind w:firstLine="720"/>
        <w:jc w:val="both"/>
      </w:pPr>
      <w:bookmarkStart w:id="62" w:name="_Hlk49849993"/>
      <w:r w:rsidRPr="00114134">
        <w:t>“</w:t>
      </w:r>
      <w:r w:rsidRPr="000E60A2">
        <w:rPr>
          <w:b/>
          <w:u w:val="single"/>
        </w:rPr>
        <w:t>Resource Adequacy Plan</w:t>
      </w:r>
      <w:r w:rsidRPr="00114134">
        <w:t>”</w:t>
      </w:r>
      <w:r w:rsidRPr="000E60A2">
        <w:t xml:space="preserve"> has the meaning set forth in the CAISO Tariff. </w:t>
      </w:r>
    </w:p>
    <w:p w14:paraId="64569ED5" w14:textId="77777777" w:rsidR="001F140B" w:rsidRPr="000E60A2" w:rsidRDefault="001F140B" w:rsidP="00FE6C0A">
      <w:pPr>
        <w:pStyle w:val="Definition"/>
        <w:spacing w:before="0"/>
        <w:ind w:firstLine="720"/>
        <w:jc w:val="both"/>
      </w:pPr>
      <w:r w:rsidRPr="000E60A2">
        <w:t>“</w:t>
      </w:r>
      <w:r w:rsidRPr="000E60A2">
        <w:rPr>
          <w:b/>
          <w:u w:val="single"/>
        </w:rPr>
        <w:t>Resource Adequacy Requirements</w:t>
      </w:r>
      <w:r w:rsidRPr="000E60A2">
        <w:t>” or “</w:t>
      </w:r>
      <w:r w:rsidRPr="000E60A2">
        <w:rPr>
          <w:b/>
          <w:u w:val="single"/>
        </w:rPr>
        <w:t>RAR</w:t>
      </w:r>
      <w:r w:rsidRPr="000E60A2">
        <w:t>” means the resource adequacy requirements applicable to an entity as established by the CAISO pursuant to the CAISO Tariff, by the CPUC pursuant to the Resource Adequacy Rulings, or by any other Governmental Authority.</w:t>
      </w:r>
    </w:p>
    <w:p w14:paraId="6A18375B" w14:textId="3E5FD9F1" w:rsidR="001F140B" w:rsidRPr="000E60A2" w:rsidRDefault="001F140B" w:rsidP="00FE6C0A">
      <w:pPr>
        <w:pStyle w:val="Definition"/>
        <w:spacing w:before="0"/>
        <w:ind w:firstLine="720"/>
        <w:jc w:val="both"/>
      </w:pPr>
      <w:bookmarkStart w:id="63" w:name="_Hlk49850523"/>
      <w:bookmarkEnd w:id="62"/>
      <w:r w:rsidRPr="000E60A2">
        <w:t>“</w:t>
      </w:r>
      <w:r w:rsidRPr="000E60A2">
        <w:rPr>
          <w:b/>
          <w:u w:val="single"/>
        </w:rPr>
        <w:t>Resource Adequacy Resource</w:t>
      </w:r>
      <w:r w:rsidRPr="000E60A2">
        <w:t xml:space="preserve">” </w:t>
      </w:r>
      <w:r w:rsidR="00FF3DD8" w:rsidRPr="000E60A2">
        <w:t>has the meaning set forth in the CAISO Tariff.</w:t>
      </w:r>
    </w:p>
    <w:bookmarkEnd w:id="63"/>
    <w:p w14:paraId="3E108011" w14:textId="2F551BA0" w:rsidR="001F140B" w:rsidRPr="00FE6C0A" w:rsidRDefault="001F140B" w:rsidP="00FE6C0A">
      <w:pPr>
        <w:spacing w:after="240"/>
        <w:ind w:firstLine="720"/>
        <w:jc w:val="both"/>
      </w:pPr>
      <w:r w:rsidRPr="000E60A2">
        <w:t>“</w:t>
      </w:r>
      <w:r w:rsidRPr="000E60A2">
        <w:rPr>
          <w:b/>
          <w:u w:val="single"/>
        </w:rPr>
        <w:t>Resource Adequacy Rulings</w:t>
      </w:r>
      <w:r w:rsidRPr="000E60A2">
        <w:t xml:space="preserve">” </w:t>
      </w:r>
      <w:r w:rsidR="0019740E" w:rsidRPr="000E60A2">
        <w:t xml:space="preserve">means </w:t>
      </w:r>
      <w:r w:rsidR="00F64EE8">
        <w:t xml:space="preserve">any applicable CPUC </w:t>
      </w:r>
      <w:r w:rsidR="0019740E" w:rsidRPr="000E60A2">
        <w:t>ruling or decision</w:t>
      </w:r>
      <w:r w:rsidR="009742F5">
        <w:t xml:space="preserve"> relating to resource adequacy</w:t>
      </w:r>
      <w:r w:rsidR="0019740E" w:rsidRPr="000E60A2">
        <w:t xml:space="preserve">, or any other resource adequacy </w:t>
      </w:r>
      <w:r w:rsidR="0019740E">
        <w:t>L</w:t>
      </w:r>
      <w:r w:rsidR="0019740E" w:rsidRPr="000E60A2">
        <w:t>aw, rules or regulations enacted, adopted or promulgated by the CPUC or the CAISO, however described, as such decisions, rulings, Laws, rules or regulations may be amended or modified from time-to-time throughout the Contract Term.</w:t>
      </w:r>
    </w:p>
    <w:p w14:paraId="6DDD0B85" w14:textId="486136E7" w:rsidR="00BE4B1B" w:rsidRDefault="00BE4B1B" w:rsidP="00BE4B1B">
      <w:pPr>
        <w:spacing w:after="240"/>
        <w:ind w:firstLine="720"/>
        <w:jc w:val="both"/>
      </w:pPr>
      <w:r w:rsidRPr="00612A73">
        <w:lastRenderedPageBreak/>
        <w:t>“</w:t>
      </w:r>
      <w:r w:rsidRPr="00612A73">
        <w:rPr>
          <w:b/>
          <w:u w:val="single"/>
        </w:rPr>
        <w:t>Re</w:t>
      </w:r>
      <w:r>
        <w:rPr>
          <w:b/>
          <w:u w:val="single"/>
        </w:rPr>
        <w:t>source</w:t>
      </w:r>
      <w:r w:rsidRPr="00612A73">
        <w:rPr>
          <w:b/>
          <w:u w:val="single"/>
        </w:rPr>
        <w:t xml:space="preserve"> </w:t>
      </w:r>
      <w:r>
        <w:rPr>
          <w:b/>
          <w:u w:val="single"/>
        </w:rPr>
        <w:t>Duration</w:t>
      </w:r>
      <w:r w:rsidRPr="00612A73">
        <w:t xml:space="preserve">” </w:t>
      </w:r>
      <w:r w:rsidR="00FF24E3" w:rsidRPr="00612A73">
        <w:t xml:space="preserve">means </w:t>
      </w:r>
      <w:r w:rsidR="00FF24E3">
        <w:t>the number of continuous hours of discharge as set forth on the Cover Sheet</w:t>
      </w:r>
      <w:r>
        <w:t>.</w:t>
      </w:r>
    </w:p>
    <w:p w14:paraId="136C8FF2" w14:textId="77777777" w:rsidR="001F219B" w:rsidRPr="006B0929" w:rsidRDefault="001F219B" w:rsidP="001F219B">
      <w:pPr>
        <w:spacing w:after="240"/>
        <w:ind w:firstLine="720"/>
        <w:jc w:val="both"/>
      </w:pPr>
      <w:r w:rsidRPr="001F219B">
        <w:t>“</w:t>
      </w:r>
      <w:r w:rsidRPr="001F219B">
        <w:rPr>
          <w:b/>
          <w:bCs/>
          <w:u w:val="single"/>
        </w:rPr>
        <w:t>Revised Liability Share</w:t>
      </w:r>
      <w:r w:rsidRPr="001F219B">
        <w:t>” means the sum of a Project Participant’s Initial Liability Share plus its Pro Rata portion of all Defaulted Liability Shares, not to exceed one hundred twenty-five percent (125%) of such Participant’s Initial Liability Share.</w:t>
      </w:r>
    </w:p>
    <w:p w14:paraId="1A0DD622" w14:textId="32E3F4C2" w:rsidR="001F140B" w:rsidRPr="00FE6C0A" w:rsidRDefault="001F140B" w:rsidP="00FE6C0A">
      <w:pPr>
        <w:spacing w:after="240"/>
        <w:ind w:firstLine="720"/>
        <w:jc w:val="both"/>
      </w:pPr>
      <w:r>
        <w:t>“</w:t>
      </w:r>
      <w:r>
        <w:rPr>
          <w:b/>
          <w:u w:val="single"/>
        </w:rPr>
        <w:t>S&amp;P</w:t>
      </w:r>
      <w:r>
        <w:t xml:space="preserve">” means the Standard &amp; Poor’s Financial Services LLC (a subsidiary of S&amp;P Global Inc.) or its successor. </w:t>
      </w:r>
    </w:p>
    <w:p w14:paraId="228659BD" w14:textId="77777777" w:rsidR="001F140B" w:rsidRPr="00FE6C0A" w:rsidRDefault="001F140B" w:rsidP="00FE6C0A">
      <w:pPr>
        <w:spacing w:after="240"/>
        <w:ind w:firstLine="720"/>
        <w:jc w:val="both"/>
      </w:pPr>
      <w:r>
        <w:t>“</w:t>
      </w:r>
      <w:r>
        <w:rPr>
          <w:b/>
          <w:bCs/>
          <w:u w:val="single"/>
        </w:rPr>
        <w:t>Scheduling Coordinator</w:t>
      </w:r>
      <w:r>
        <w:t>” or “</w:t>
      </w:r>
      <w:r>
        <w:rPr>
          <w:b/>
          <w:u w:val="single"/>
        </w:rPr>
        <w:t>SC</w:t>
      </w:r>
      <w:r>
        <w:t>” means an entity certified by the CAISO as qualifying as a Scheduling Coordinator pursuant to the CAISO Tariff for the purposes of undertaking the functions specified in “Responsibilities of a Scheduling Coordinator,” of the CAISO Tariff, as amended from time to time.</w:t>
      </w:r>
    </w:p>
    <w:p w14:paraId="172D6E8C" w14:textId="77777777" w:rsidR="001F140B" w:rsidRPr="00FE6C0A" w:rsidRDefault="001F140B" w:rsidP="00FE6C0A">
      <w:pPr>
        <w:spacing w:after="240"/>
        <w:ind w:firstLine="720"/>
        <w:jc w:val="both"/>
      </w:pPr>
      <w:r>
        <w:t>“</w:t>
      </w:r>
      <w:r>
        <w:rPr>
          <w:b/>
          <w:bCs/>
          <w:u w:val="single"/>
        </w:rPr>
        <w:t>Security Interest</w:t>
      </w:r>
      <w:r>
        <w:t xml:space="preserve">” has the meaning set forth in Section 8.9. </w:t>
      </w:r>
    </w:p>
    <w:p w14:paraId="44F69DE4" w14:textId="77777777" w:rsidR="001F140B" w:rsidRPr="00FE6C0A" w:rsidRDefault="001F140B" w:rsidP="00FE6C0A">
      <w:pPr>
        <w:spacing w:after="240"/>
        <w:ind w:firstLine="720"/>
        <w:jc w:val="both"/>
      </w:pPr>
      <w:r>
        <w:t>“</w:t>
      </w:r>
      <w:r>
        <w:rPr>
          <w:b/>
          <w:bCs/>
          <w:u w:val="single"/>
        </w:rPr>
        <w:t>Seller</w:t>
      </w:r>
      <w:r>
        <w:t xml:space="preserve">” has the meaning set forth on the Cover Sheet. </w:t>
      </w:r>
    </w:p>
    <w:p w14:paraId="430FCBB9" w14:textId="77777777" w:rsidR="002F6682" w:rsidRPr="00FE6C0A" w:rsidRDefault="002F6682" w:rsidP="00FE6C0A">
      <w:pPr>
        <w:pStyle w:val="BodyText2"/>
      </w:pPr>
      <w:bookmarkStart w:id="64" w:name="_Hlk34410063"/>
      <w:r w:rsidRPr="00F9147D">
        <w:t>“</w:t>
      </w:r>
      <w:r w:rsidRPr="00F9147D">
        <w:rPr>
          <w:b/>
          <w:u w:val="single"/>
        </w:rPr>
        <w:t>Seller’s Indemnified Parties</w:t>
      </w:r>
      <w:r w:rsidRPr="00F9147D">
        <w:t>” has the meaning set forth in Section 16.1(b).</w:t>
      </w:r>
      <w:r w:rsidRPr="00FE6C0A">
        <w:t xml:space="preserve"> </w:t>
      </w:r>
    </w:p>
    <w:bookmarkEnd w:id="64"/>
    <w:p w14:paraId="3EA0AFD8" w14:textId="14A93863" w:rsidR="001F140B" w:rsidRPr="00FE6C0A" w:rsidRDefault="001F140B" w:rsidP="00FE6C0A">
      <w:pPr>
        <w:spacing w:after="240"/>
        <w:ind w:firstLine="720"/>
        <w:jc w:val="both"/>
      </w:pPr>
      <w:r>
        <w:t>“</w:t>
      </w:r>
      <w:r>
        <w:rPr>
          <w:b/>
          <w:bCs/>
          <w:u w:val="single"/>
        </w:rPr>
        <w:t>Settlement Amount</w:t>
      </w:r>
      <w:r>
        <w:t xml:space="preserve">” means the Non-Defaulting Party’s Costs and Losses, on the one hand, netted against its Gains, on the other. If the Non-Defaulting Party’s Costs and Losses exceed its Gains, then the Settlement Amount shall be an amount owing to the Non-Defaulting Party. If the Non-Defaulting Party’s Gains exceed its Costs and Losses, then the Settlement Amount shall be zero dollars ($0). The Settlement Amount </w:t>
      </w:r>
      <w:r w:rsidR="006B2BBA" w:rsidRPr="00FE6C0A">
        <w:t>shall</w:t>
      </w:r>
      <w:r>
        <w:t xml:space="preserve"> not include consequential, incidental, punitive, exemplary or indirect or business interruption damages</w:t>
      </w:r>
      <w:r w:rsidR="0092289D">
        <w:t>,</w:t>
      </w:r>
      <w:r w:rsidR="0092289D" w:rsidRPr="0092289D">
        <w:rPr>
          <w:color w:val="000000"/>
        </w:rPr>
        <w:t xml:space="preserve"> </w:t>
      </w:r>
      <w:r w:rsidR="0092289D" w:rsidRPr="00EC0753">
        <w:rPr>
          <w:color w:val="000000"/>
        </w:rPr>
        <w:t>unless such</w:t>
      </w:r>
      <w:r w:rsidR="0092289D" w:rsidRPr="00907290">
        <w:rPr>
          <w:color w:val="000000"/>
        </w:rPr>
        <w:t xml:space="preserve"> damages </w:t>
      </w:r>
      <w:r w:rsidR="0092289D" w:rsidRPr="00EC0753">
        <w:rPr>
          <w:color w:val="000000"/>
        </w:rPr>
        <w:t>are part of a Party’s Gains,</w:t>
      </w:r>
      <w:r w:rsidR="0092289D" w:rsidRPr="00907290">
        <w:rPr>
          <w:color w:val="000000"/>
        </w:rPr>
        <w:t xml:space="preserve"> Losses </w:t>
      </w:r>
      <w:r w:rsidR="0092289D" w:rsidRPr="00EC0753">
        <w:rPr>
          <w:color w:val="000000"/>
        </w:rPr>
        <w:t>or Costs as those terms are explicitly defined herein</w:t>
      </w:r>
      <w:r>
        <w:t>.</w:t>
      </w:r>
    </w:p>
    <w:p w14:paraId="3586B92D" w14:textId="77777777" w:rsidR="001F140B" w:rsidRPr="00FE6C0A" w:rsidRDefault="001F140B" w:rsidP="00FE6C0A">
      <w:pPr>
        <w:spacing w:after="240"/>
        <w:ind w:firstLine="720"/>
        <w:jc w:val="both"/>
      </w:pPr>
      <w:r>
        <w:t>“</w:t>
      </w:r>
      <w:r>
        <w:rPr>
          <w:b/>
          <w:bCs/>
          <w:u w:val="single"/>
        </w:rPr>
        <w:t>Settlement Interval</w:t>
      </w:r>
      <w:r>
        <w:t>” has the meaning set forth in the CAISO Tariff.</w:t>
      </w:r>
    </w:p>
    <w:p w14:paraId="0C7AC6AC" w14:textId="77777777" w:rsidR="001F140B" w:rsidRPr="00FE6C0A" w:rsidRDefault="001F140B" w:rsidP="00FE6C0A">
      <w:pPr>
        <w:spacing w:after="240"/>
        <w:ind w:firstLine="720"/>
        <w:jc w:val="both"/>
      </w:pPr>
      <w:r>
        <w:t>“</w:t>
      </w:r>
      <w:r>
        <w:rPr>
          <w:b/>
          <w:bCs/>
          <w:u w:val="single"/>
        </w:rPr>
        <w:t>Settlement Period</w:t>
      </w:r>
      <w:r>
        <w:t>” has the meaning set forth in the CAISO Tariff.</w:t>
      </w:r>
    </w:p>
    <w:p w14:paraId="5D24675C" w14:textId="45DAE268" w:rsidR="001F140B" w:rsidRPr="00FE6C0A" w:rsidRDefault="001F140B" w:rsidP="00FE6C0A">
      <w:pPr>
        <w:pStyle w:val="BodyText2"/>
      </w:pPr>
      <w:bookmarkStart w:id="65" w:name="_Hlk2694623"/>
      <w:r>
        <w:t>“</w:t>
      </w:r>
      <w:r>
        <w:rPr>
          <w:b/>
          <w:u w:val="single"/>
        </w:rPr>
        <w:t>Shared Facilities</w:t>
      </w:r>
      <w:r>
        <w:t xml:space="preserve">” means the gen-tie lines, transformers, substations, or other equipment, permits, contract rights, and other assets and property (real or personal), in each case, as necessary to enable delivery of </w:t>
      </w:r>
      <w:r w:rsidR="007E576C">
        <w:t xml:space="preserve">Charging Energy and </w:t>
      </w:r>
      <w:r>
        <w:t xml:space="preserve">Discharging Energy to </w:t>
      </w:r>
      <w:r w:rsidR="007E576C">
        <w:t xml:space="preserve">and from </w:t>
      </w:r>
      <w:r>
        <w:t>the Delivery Point</w:t>
      </w:r>
      <w:r w:rsidR="007E576C">
        <w:t xml:space="preserve"> to the Facility </w:t>
      </w:r>
      <w:r w:rsidR="007E576C" w:rsidRPr="00B12AF1">
        <w:t>(which is excluded from Shared Facilities)</w:t>
      </w:r>
      <w:r>
        <w:t>, including the Interconnection Agreement itself</w:t>
      </w:r>
      <w:r w:rsidR="009934AE">
        <w:t>,</w:t>
      </w:r>
      <w:r w:rsidR="007E576C">
        <w:t xml:space="preserve"> </w:t>
      </w:r>
      <w:r>
        <w:t xml:space="preserve">that are used in common with third parties or by Seller for electric generation or storage facilities owned by Seller other than the Facility. </w:t>
      </w:r>
      <w:bookmarkEnd w:id="65"/>
    </w:p>
    <w:p w14:paraId="589E1B13" w14:textId="43B2F194" w:rsidR="001F140B" w:rsidRPr="00FE6C0A" w:rsidRDefault="001F140B" w:rsidP="00FE6C0A">
      <w:pPr>
        <w:pStyle w:val="Definition"/>
        <w:spacing w:before="0"/>
        <w:ind w:firstLine="720"/>
        <w:jc w:val="both"/>
      </w:pPr>
      <w:bookmarkStart w:id="66" w:name="_Hlk34409837"/>
      <w:r w:rsidRPr="000E60A2">
        <w:t>“</w:t>
      </w:r>
      <w:r w:rsidRPr="000E60A2">
        <w:rPr>
          <w:b/>
          <w:u w:val="single"/>
        </w:rPr>
        <w:t>Showing Month</w:t>
      </w:r>
      <w:r w:rsidRPr="000E60A2">
        <w:t xml:space="preserve">” shall be a calendar month of the Delivery Term, commencing with the Showing Month that contains the RA Guarantee Date, that is the subject of </w:t>
      </w:r>
      <w:r w:rsidR="00DC3299">
        <w:t>the</w:t>
      </w:r>
      <w:r w:rsidRPr="000E60A2">
        <w:t xml:space="preserve"> RA Compliance Showing, as set forth in the Resource Adequacy Rulings and outlined in the CAISO Tariff. For illustrative purposes only, pursuant to the CAISO Tariff and Resource Adequacy Rulings in effect as of the Effective Date, the monthly RA Compliance Showing made in June is for the Showing Month of August.</w:t>
      </w:r>
      <w:r>
        <w:t xml:space="preserve"> </w:t>
      </w:r>
    </w:p>
    <w:bookmarkEnd w:id="66"/>
    <w:p w14:paraId="0F5B498B" w14:textId="604FC70B" w:rsidR="00695840" w:rsidRDefault="00695840" w:rsidP="00FE6C0A">
      <w:pPr>
        <w:pStyle w:val="BodyText2"/>
      </w:pPr>
      <w:r w:rsidRPr="00695840">
        <w:lastRenderedPageBreak/>
        <w:t>“</w:t>
      </w:r>
      <w:r w:rsidRPr="004C028C">
        <w:rPr>
          <w:b/>
          <w:bCs/>
          <w:u w:val="single"/>
        </w:rPr>
        <w:t>Shown Unit</w:t>
      </w:r>
      <w:r w:rsidRPr="00695840">
        <w:t xml:space="preserve">” means the Facility or any Replacement Unit specified by Seller in a Supply Plan. </w:t>
      </w:r>
    </w:p>
    <w:p w14:paraId="44817BE6" w14:textId="63AD6DD4" w:rsidR="001F140B" w:rsidRPr="00FE6C0A" w:rsidRDefault="001F140B" w:rsidP="00FE6C0A">
      <w:pPr>
        <w:pStyle w:val="BodyText2"/>
      </w:pPr>
      <w:r>
        <w:t>“</w:t>
      </w:r>
      <w:r>
        <w:rPr>
          <w:b/>
          <w:u w:val="single"/>
        </w:rPr>
        <w:t>Site</w:t>
      </w:r>
      <w:r>
        <w:t xml:space="preserve">” means the real property on which the Facility is or will be located, as further described in </w:t>
      </w:r>
      <w:r>
        <w:rPr>
          <w:u w:val="single"/>
        </w:rPr>
        <w:t>Exhibit A</w:t>
      </w:r>
      <w:r>
        <w:t xml:space="preserve">, and as shall be updated by Seller at the time Seller provides an executed Construction Start Date certificate in the form of </w:t>
      </w:r>
      <w:r>
        <w:rPr>
          <w:u w:val="single"/>
        </w:rPr>
        <w:t>Exhibit J</w:t>
      </w:r>
      <w:r>
        <w:t xml:space="preserve"> to Buyer; </w:t>
      </w:r>
      <w:r>
        <w:rPr>
          <w:i/>
          <w:iCs/>
        </w:rPr>
        <w:t>provided</w:t>
      </w:r>
      <w:r>
        <w:t xml:space="preserve">, that any such update to the Site that includes real property that was not originally contained within the Site boundaries described in </w:t>
      </w:r>
      <w:r>
        <w:rPr>
          <w:u w:val="single"/>
        </w:rPr>
        <w:t>Exhibit A</w:t>
      </w:r>
      <w:r>
        <w:t xml:space="preserve"> shall be subject to Buyer’s approval of such updates in its sole discretion. </w:t>
      </w:r>
    </w:p>
    <w:p w14:paraId="367AF1C9" w14:textId="77777777" w:rsidR="001F140B" w:rsidRPr="00FE6C0A" w:rsidRDefault="001F140B" w:rsidP="00FE6C0A">
      <w:pPr>
        <w:pStyle w:val="BodyText2"/>
      </w:pPr>
      <w:r>
        <w:t>“</w:t>
      </w:r>
      <w:r>
        <w:rPr>
          <w:b/>
          <w:u w:val="single"/>
        </w:rPr>
        <w:t>Site Control</w:t>
      </w:r>
      <w:r>
        <w:t xml:space="preserve">” means that, for the Contract Term, Seller (or, prior to the Delivery Term, its Affiliate): (a) owns or has the option to purchase the Site; (b) is the lessee or has the option to lease the Site; or (c) is the holder of an easement or an option for an easement, right-of-way grant, or similar instrument with respect to the Site. </w:t>
      </w:r>
    </w:p>
    <w:p w14:paraId="56C74058" w14:textId="71D00B31" w:rsidR="003B2CEE" w:rsidRDefault="003B2CEE" w:rsidP="003B2CEE">
      <w:pPr>
        <w:pStyle w:val="body5"/>
        <w:rPr>
          <w:rFonts w:eastAsia="SimSun" w:cs="Calibri"/>
        </w:rPr>
      </w:pPr>
      <w:bookmarkStart w:id="67" w:name="_cp_text_1_9"/>
      <w:r>
        <w:rPr>
          <w:rFonts w:eastAsia="SimSun" w:cs="Calibri"/>
        </w:rPr>
        <w:t>“</w:t>
      </w:r>
      <w:r w:rsidRPr="00540B8E">
        <w:rPr>
          <w:rFonts w:eastAsia="SimSun" w:cs="Calibri"/>
          <w:b/>
          <w:bCs/>
          <w:u w:val="single"/>
        </w:rPr>
        <w:t>Slice-of-Day</w:t>
      </w:r>
      <w:r>
        <w:rPr>
          <w:rFonts w:eastAsia="SimSun" w:cs="Calibri"/>
        </w:rPr>
        <w:t>” or “</w:t>
      </w:r>
      <w:r w:rsidRPr="00540B8E">
        <w:rPr>
          <w:rFonts w:eastAsia="SimSun" w:cs="Calibri"/>
          <w:b/>
          <w:bCs/>
          <w:u w:val="single"/>
        </w:rPr>
        <w:t>SOD</w:t>
      </w:r>
      <w:r>
        <w:rPr>
          <w:rFonts w:eastAsia="SimSun" w:cs="Calibri"/>
        </w:rPr>
        <w:t>” has the meaning set forth in the Resource Adequacy Rulings.</w:t>
      </w:r>
    </w:p>
    <w:p w14:paraId="7F72ECD8" w14:textId="75140DAB" w:rsidR="0035378A" w:rsidRDefault="00CA173B" w:rsidP="00E008E3">
      <w:pPr>
        <w:spacing w:after="240"/>
        <w:ind w:firstLine="720"/>
      </w:pPr>
      <w:r>
        <w:t>“</w:t>
      </w:r>
      <w:r w:rsidRPr="0084202A">
        <w:rPr>
          <w:b/>
          <w:bCs/>
          <w:u w:val="single"/>
        </w:rPr>
        <w:t>Slice</w:t>
      </w:r>
      <w:r>
        <w:rPr>
          <w:b/>
          <w:bCs/>
          <w:u w:val="single"/>
        </w:rPr>
        <w:t>-</w:t>
      </w:r>
      <w:r w:rsidRPr="0084202A">
        <w:rPr>
          <w:b/>
          <w:bCs/>
          <w:u w:val="single"/>
        </w:rPr>
        <w:t>of</w:t>
      </w:r>
      <w:r>
        <w:rPr>
          <w:b/>
          <w:bCs/>
          <w:u w:val="single"/>
        </w:rPr>
        <w:t>-</w:t>
      </w:r>
      <w:r w:rsidRPr="0084202A">
        <w:rPr>
          <w:b/>
          <w:bCs/>
          <w:u w:val="single"/>
        </w:rPr>
        <w:t>Day Capacity</w:t>
      </w:r>
      <w:r>
        <w:t xml:space="preserve">” </w:t>
      </w:r>
      <w:r w:rsidR="005C53E8">
        <w:t xml:space="preserve">has the meaning set forth in </w:t>
      </w:r>
      <w:r w:rsidR="005C53E8" w:rsidRPr="004C028C">
        <w:rPr>
          <w:u w:val="single"/>
        </w:rPr>
        <w:t xml:space="preserve">Exhibit </w:t>
      </w:r>
      <w:r w:rsidR="003E5323">
        <w:rPr>
          <w:u w:val="single"/>
        </w:rPr>
        <w:t>C</w:t>
      </w:r>
      <w:r w:rsidR="005C53E8">
        <w:t xml:space="preserve">. </w:t>
      </w:r>
    </w:p>
    <w:p w14:paraId="259A6D95" w14:textId="261C3D7F" w:rsidR="001F140B" w:rsidRPr="00FE6C0A" w:rsidRDefault="00CD3BD1" w:rsidP="00FE6C0A">
      <w:pPr>
        <w:pStyle w:val="BodyText2"/>
      </w:pPr>
      <w:r>
        <w:t>“</w:t>
      </w:r>
      <w:r>
        <w:rPr>
          <w:b/>
          <w:u w:val="single"/>
        </w:rPr>
        <w:t>State of Charge</w:t>
      </w:r>
      <w:r>
        <w:t>” or “</w:t>
      </w:r>
      <w:r>
        <w:rPr>
          <w:b/>
          <w:u w:val="single"/>
        </w:rPr>
        <w:t>SOC</w:t>
      </w:r>
      <w:r>
        <w:t>” means the ratio of (a) the Stor</w:t>
      </w:r>
      <w:r w:rsidR="001B14D9">
        <w:t>ed</w:t>
      </w:r>
      <w:r>
        <w:t xml:space="preserve"> </w:t>
      </w:r>
      <w:r w:rsidR="001B14D9">
        <w:t xml:space="preserve">Energy </w:t>
      </w:r>
      <w:r>
        <w:t xml:space="preserve">Level of the Facility to </w:t>
      </w:r>
      <w:bookmarkStart w:id="68" w:name="_Hlk49450044"/>
      <w:r>
        <w:t xml:space="preserve">(b) the </w:t>
      </w:r>
      <w:bookmarkEnd w:id="68"/>
      <w:r>
        <w:t xml:space="preserve">Effective Capacity </w:t>
      </w:r>
      <w:bookmarkStart w:id="69" w:name="_Hlk49450080"/>
      <w:r>
        <w:t xml:space="preserve">multiplied by </w:t>
      </w:r>
      <w:bookmarkEnd w:id="69"/>
      <w:r w:rsidR="00540913">
        <w:t>the Resource Duration</w:t>
      </w:r>
      <w:r>
        <w:t>, expressed as a percentage.</w:t>
      </w:r>
      <w:bookmarkEnd w:id="67"/>
    </w:p>
    <w:p w14:paraId="65649E7C" w14:textId="77777777" w:rsidR="006B0929" w:rsidRPr="006B0929" w:rsidRDefault="006B0929" w:rsidP="00FE6C0A">
      <w:pPr>
        <w:spacing w:after="240"/>
        <w:ind w:firstLine="720"/>
        <w:jc w:val="both"/>
      </w:pPr>
      <w:r w:rsidRPr="007D5F15">
        <w:t>“</w:t>
      </w:r>
      <w:r w:rsidRPr="007D5F15">
        <w:rPr>
          <w:b/>
          <w:bCs/>
          <w:u w:val="single"/>
        </w:rPr>
        <w:t>Step-Up Event</w:t>
      </w:r>
      <w:r w:rsidRPr="007D5F15">
        <w:t xml:space="preserve">” means the forty-fifth (45th) day following the occurrence of a Project Participant Payment Default if such Project Participant Payment Default has not been cured by that date, regardless of </w:t>
      </w:r>
      <w:proofErr w:type="gramStart"/>
      <w:r w:rsidRPr="007D5F15">
        <w:t>whether or not</w:t>
      </w:r>
      <w:proofErr w:type="gramEnd"/>
      <w:r w:rsidRPr="007D5F15">
        <w:t xml:space="preserve"> notice was given to the Defaulted Project Participant under the Project Participation </w:t>
      </w:r>
      <w:r w:rsidR="00222FF8" w:rsidRPr="007D5F15">
        <w:t xml:space="preserve">Share </w:t>
      </w:r>
      <w:r w:rsidRPr="007D5F15">
        <w:t>Agreement or otherwise</w:t>
      </w:r>
      <w:r w:rsidR="00DC16BF" w:rsidRPr="007D5F15">
        <w:t xml:space="preserve"> or by Buyer hereunder</w:t>
      </w:r>
      <w:r w:rsidRPr="007D5F15">
        <w:t>.</w:t>
      </w:r>
    </w:p>
    <w:p w14:paraId="4340D5B9" w14:textId="77777777" w:rsidR="00313004" w:rsidRDefault="00313004" w:rsidP="00313004">
      <w:pPr>
        <w:pStyle w:val="Outline0021Body"/>
        <w:numPr>
          <w:ilvl w:val="0"/>
          <w:numId w:val="0"/>
        </w:numPr>
        <w:tabs>
          <w:tab w:val="num" w:pos="1620"/>
        </w:tabs>
        <w:spacing w:after="240"/>
        <w:ind w:firstLine="720"/>
      </w:pPr>
      <w:r>
        <w:t>“</w:t>
      </w:r>
      <w:r w:rsidRPr="008C34E4">
        <w:rPr>
          <w:b/>
          <w:bCs w:val="0"/>
          <w:u w:val="single"/>
        </w:rPr>
        <w:t>Storage Conversion Factor</w:t>
      </w:r>
      <w:r>
        <w:t xml:space="preserve">” has the meaning set forth in </w:t>
      </w:r>
      <w:r w:rsidRPr="008C34E4">
        <w:rPr>
          <w:u w:val="single"/>
        </w:rPr>
        <w:t>Exhibit C, Section (</w:t>
      </w:r>
      <w:r>
        <w:rPr>
          <w:u w:val="single"/>
        </w:rPr>
        <w:t>e</w:t>
      </w:r>
      <w:r w:rsidRPr="008C34E4">
        <w:rPr>
          <w:u w:val="single"/>
        </w:rPr>
        <w:t>)(i)</w:t>
      </w:r>
      <w:r>
        <w:t>.</w:t>
      </w:r>
    </w:p>
    <w:p w14:paraId="7EAC7570" w14:textId="1A4A7D81" w:rsidR="0093796B" w:rsidRDefault="0093796B" w:rsidP="00FE6C0A">
      <w:pPr>
        <w:spacing w:after="240"/>
        <w:ind w:firstLine="720"/>
        <w:jc w:val="both"/>
      </w:pPr>
      <w:r w:rsidRPr="0072446A">
        <w:t>“</w:t>
      </w:r>
      <w:r w:rsidRPr="00D621B6">
        <w:rPr>
          <w:b/>
          <w:bCs/>
          <w:u w:val="single"/>
        </w:rPr>
        <w:t xml:space="preserve">Storage </w:t>
      </w:r>
      <w:r w:rsidRPr="004D7A42">
        <w:rPr>
          <w:b/>
          <w:bCs/>
          <w:u w:val="single"/>
        </w:rPr>
        <w:t xml:space="preserve">RA </w:t>
      </w:r>
      <w:r w:rsidRPr="0072446A">
        <w:rPr>
          <w:b/>
          <w:bCs/>
          <w:u w:val="single"/>
        </w:rPr>
        <w:t>Shortfall</w:t>
      </w:r>
      <w:r w:rsidRPr="0072446A">
        <w:t xml:space="preserve">” </w:t>
      </w:r>
      <w:r w:rsidR="000A7430">
        <w:t xml:space="preserve">has the meaning set forth in </w:t>
      </w:r>
      <w:r w:rsidR="000A7430" w:rsidRPr="00EB6916">
        <w:rPr>
          <w:u w:val="single"/>
        </w:rPr>
        <w:t xml:space="preserve">Exhibit </w:t>
      </w:r>
      <w:r w:rsidR="009A52D7">
        <w:rPr>
          <w:u w:val="single"/>
        </w:rPr>
        <w:t>C</w:t>
      </w:r>
      <w:r w:rsidR="000A7430">
        <w:t xml:space="preserve">. </w:t>
      </w:r>
    </w:p>
    <w:p w14:paraId="0B010E09" w14:textId="36ABFA42" w:rsidR="001F140B" w:rsidRPr="00FE6C0A" w:rsidRDefault="001F140B" w:rsidP="00FE6C0A">
      <w:pPr>
        <w:spacing w:after="240"/>
        <w:ind w:firstLine="720"/>
        <w:jc w:val="both"/>
      </w:pPr>
      <w:r>
        <w:t>“</w:t>
      </w:r>
      <w:r>
        <w:rPr>
          <w:b/>
          <w:u w:val="single"/>
        </w:rPr>
        <w:t>Stor</w:t>
      </w:r>
      <w:r w:rsidR="00B83A85">
        <w:rPr>
          <w:b/>
          <w:u w:val="single"/>
        </w:rPr>
        <w:t>ed</w:t>
      </w:r>
      <w:r>
        <w:rPr>
          <w:b/>
          <w:u w:val="single"/>
        </w:rPr>
        <w:t xml:space="preserve"> </w:t>
      </w:r>
      <w:r w:rsidR="00B83A85">
        <w:rPr>
          <w:b/>
          <w:u w:val="single"/>
        </w:rPr>
        <w:t xml:space="preserve">Energy </w:t>
      </w:r>
      <w:r>
        <w:rPr>
          <w:b/>
          <w:u w:val="single"/>
        </w:rPr>
        <w:t>Level</w:t>
      </w:r>
      <w:r>
        <w:t>” means, at a particular time, the amount of electric Energy in the Facility available to be discharged as Discharging Energy, expressed in MWh.</w:t>
      </w:r>
    </w:p>
    <w:p w14:paraId="42843733" w14:textId="77777777" w:rsidR="00BB71C4" w:rsidRPr="00FE6C0A" w:rsidRDefault="00BB71C4" w:rsidP="00FE6C0A">
      <w:pPr>
        <w:pStyle w:val="BodyText2"/>
        <w:rPr>
          <w:bCs/>
        </w:rPr>
      </w:pPr>
      <w:bookmarkStart w:id="70" w:name="_Hlk49857642"/>
      <w:r>
        <w:t>“</w:t>
      </w:r>
      <w:r>
        <w:rPr>
          <w:b/>
          <w:bCs/>
          <w:u w:val="single"/>
        </w:rPr>
        <w:t>Subsequent Purchaser</w:t>
      </w:r>
      <w:r>
        <w:t>” means the purchaser or recipient of Product from Buyer in any conveyance, re-sale or remarketing of Product by Buyer.</w:t>
      </w:r>
      <w:r>
        <w:rPr>
          <w:bCs/>
        </w:rPr>
        <w:t xml:space="preserve"> </w:t>
      </w:r>
    </w:p>
    <w:p w14:paraId="654687C0" w14:textId="77777777" w:rsidR="00C460AD" w:rsidRPr="00FE6C0A" w:rsidRDefault="00C460AD" w:rsidP="00FE6C0A">
      <w:pPr>
        <w:pStyle w:val="BodyText2"/>
      </w:pPr>
      <w:r>
        <w:rPr>
          <w:bCs/>
        </w:rPr>
        <w:t>“</w:t>
      </w:r>
      <w:r>
        <w:rPr>
          <w:b/>
          <w:bCs/>
          <w:u w:val="single"/>
        </w:rPr>
        <w:t>Supplementary Capacity Test Protocol</w:t>
      </w:r>
      <w:r>
        <w:rPr>
          <w:bCs/>
        </w:rPr>
        <w:t xml:space="preserve">” </w:t>
      </w:r>
      <w:r>
        <w:t xml:space="preserve">has the meaning set forth in </w:t>
      </w:r>
      <w:r>
        <w:rPr>
          <w:u w:val="single"/>
        </w:rPr>
        <w:t>Exhibit O</w:t>
      </w:r>
      <w:r>
        <w:t>.</w:t>
      </w:r>
    </w:p>
    <w:bookmarkEnd w:id="70"/>
    <w:p w14:paraId="5DD2C3FD" w14:textId="77777777" w:rsidR="003152A9" w:rsidRPr="000E60A2" w:rsidRDefault="003152A9" w:rsidP="00FE6C0A">
      <w:pPr>
        <w:spacing w:after="240"/>
        <w:ind w:firstLine="720"/>
        <w:jc w:val="both"/>
      </w:pPr>
      <w:r w:rsidRPr="000E60A2">
        <w:t>“</w:t>
      </w:r>
      <w:r w:rsidRPr="000E60A2">
        <w:rPr>
          <w:b/>
          <w:u w:val="single"/>
        </w:rPr>
        <w:t>Supply Plan</w:t>
      </w:r>
      <w:r w:rsidRPr="000E60A2">
        <w:t xml:space="preserve">” has the meaning set forth in the CAISO Tariff. </w:t>
      </w:r>
    </w:p>
    <w:p w14:paraId="79B5A8AF" w14:textId="77777777" w:rsidR="001F140B" w:rsidRPr="000E60A2" w:rsidRDefault="001F140B" w:rsidP="00FE6C0A">
      <w:pPr>
        <w:spacing w:after="240"/>
        <w:ind w:firstLine="720"/>
        <w:jc w:val="both"/>
      </w:pPr>
      <w:r w:rsidRPr="000E60A2">
        <w:t>“</w:t>
      </w:r>
      <w:r w:rsidRPr="000E60A2">
        <w:rPr>
          <w:b/>
          <w:bCs/>
          <w:u w:val="single"/>
        </w:rPr>
        <w:t>System Emergency</w:t>
      </w:r>
      <w:r w:rsidRPr="000E60A2">
        <w:t xml:space="preserve">” means any condition that requires, as determined and declared by CAISO or the </w:t>
      </w:r>
      <w:r w:rsidRPr="000E60A2">
        <w:rPr>
          <w:bCs/>
          <w:noProof/>
          <w:color w:val="000000"/>
        </w:rPr>
        <w:t>Transmission Provider</w:t>
      </w:r>
      <w:r w:rsidRPr="000E60A2">
        <w:t xml:space="preserve">, automatic or immediate action to </w:t>
      </w:r>
      <w:bookmarkStart w:id="71" w:name="DocXTextRef114"/>
      <w:r w:rsidRPr="000E60A2">
        <w:t>(i)</w:t>
      </w:r>
      <w:bookmarkEnd w:id="71"/>
      <w:r w:rsidRPr="000E60A2">
        <w:t xml:space="preserve"> prevent or limit harm to or loss of life or property, (ii) prevent loss of transmission facilities or generation supply in the immediate vicinity of the Facility, or (iii) to preserve Transmission System reliability. </w:t>
      </w:r>
    </w:p>
    <w:p w14:paraId="05B09F5F" w14:textId="77777777" w:rsidR="003A3E43" w:rsidRDefault="003A3E43" w:rsidP="007C59C2">
      <w:pPr>
        <w:spacing w:after="240"/>
        <w:ind w:firstLine="720"/>
        <w:jc w:val="both"/>
      </w:pPr>
      <w:r w:rsidRPr="00807E44">
        <w:t>“</w:t>
      </w:r>
      <w:r w:rsidRPr="00807E44">
        <w:rPr>
          <w:b/>
          <w:bCs/>
          <w:u w:val="single"/>
        </w:rPr>
        <w:t>Tangible Net Worth</w:t>
      </w:r>
      <w:r w:rsidRPr="00807E44">
        <w:t>” means the tangible assets (for example, not including intangibles such as goodwill and rights to patents or royalties) that remain after deducting liabilities as determined in accordance with generally accepted accounting principles.</w:t>
      </w:r>
      <w:r>
        <w:t xml:space="preserve"> </w:t>
      </w:r>
    </w:p>
    <w:p w14:paraId="4D13BD49" w14:textId="77777777" w:rsidR="001F140B" w:rsidRPr="00FE6C0A" w:rsidRDefault="001F140B" w:rsidP="00FE6C0A">
      <w:pPr>
        <w:spacing w:after="240"/>
        <w:ind w:firstLine="720"/>
        <w:jc w:val="both"/>
      </w:pPr>
      <w:r>
        <w:lastRenderedPageBreak/>
        <w:t>“</w:t>
      </w:r>
      <w:r>
        <w:rPr>
          <w:b/>
          <w:bCs/>
          <w:u w:val="single"/>
        </w:rPr>
        <w:t>Tax</w:t>
      </w:r>
      <w:r>
        <w:t>” or “</w:t>
      </w:r>
      <w:r>
        <w:rPr>
          <w:b/>
          <w:bCs/>
          <w:u w:val="single"/>
        </w:rPr>
        <w:t>Taxes</w:t>
      </w:r>
      <w:r>
        <w:t>” means all U.S. federal, state and local and any foreign taxes, levies, assessments, surcharges, duties and other fees and charges of any nature imposed by a Governmental Authority, whether currently in effect or adopted during the Contract Term, including ad valorem, excise, franchise, gross receipts, import/export, license, property, sales and use, stamp, transfer, payroll, unemployment, income, and any and all items of withholding, deficiency, penalty, additions, interest or assessment related thereto.</w:t>
      </w:r>
    </w:p>
    <w:p w14:paraId="09518711" w14:textId="2A48E325" w:rsidR="001F140B" w:rsidRPr="00D8189E" w:rsidRDefault="001F140B" w:rsidP="00FE6C0A">
      <w:pPr>
        <w:pStyle w:val="Outline0021Body"/>
        <w:numPr>
          <w:ilvl w:val="0"/>
          <w:numId w:val="0"/>
        </w:numPr>
        <w:spacing w:after="240"/>
        <w:ind w:firstLine="720"/>
        <w:rPr>
          <w:b/>
          <w:bCs w:val="0"/>
          <w:i/>
          <w:iCs/>
        </w:rPr>
      </w:pPr>
      <w:r>
        <w:t>“</w:t>
      </w:r>
      <w:r>
        <w:rPr>
          <w:b/>
          <w:u w:val="single"/>
        </w:rPr>
        <w:t>Tax Credits</w:t>
      </w:r>
      <w:r>
        <w:t>” means any (</w:t>
      </w:r>
      <w:r w:rsidR="00C50752">
        <w:t>a</w:t>
      </w:r>
      <w:r>
        <w:t>) federal production tax credit, depreciation benefit, tax deduction and/or investment tax credit, including the ITC, specific to investments in energy storage facilities and (</w:t>
      </w:r>
      <w:r w:rsidR="00C50752">
        <w:t>b</w:t>
      </w:r>
      <w:r>
        <w:t>) any refundable credit, grant, or other cash payment in lieu of an incentive described in clause (</w:t>
      </w:r>
      <w:r w:rsidR="00C50752">
        <w:t>a</w:t>
      </w:r>
      <w:r>
        <w:t>).</w:t>
      </w:r>
    </w:p>
    <w:p w14:paraId="17B76015" w14:textId="77777777" w:rsidR="001F140B" w:rsidRPr="00FE6C0A" w:rsidRDefault="001F140B" w:rsidP="00CE0BB7">
      <w:pPr>
        <w:spacing w:after="240"/>
        <w:ind w:firstLine="720"/>
        <w:jc w:val="both"/>
      </w:pPr>
      <w:r>
        <w:t>“</w:t>
      </w:r>
      <w:r>
        <w:rPr>
          <w:b/>
          <w:u w:val="single"/>
        </w:rPr>
        <w:t>Terminated Transaction</w:t>
      </w:r>
      <w:r>
        <w:t xml:space="preserve">” has the meaning set forth in </w:t>
      </w:r>
      <w:bookmarkStart w:id="72" w:name="DocXTextRef117"/>
      <w:r>
        <w:t>Section</w:t>
      </w:r>
      <w:bookmarkEnd w:id="72"/>
      <w:r>
        <w:t xml:space="preserve"> 11.2(a).</w:t>
      </w:r>
    </w:p>
    <w:p w14:paraId="70EDD55A" w14:textId="4EFF1CC4" w:rsidR="001F140B" w:rsidRPr="00FE6C0A" w:rsidRDefault="001F140B" w:rsidP="00CE0BB7">
      <w:pPr>
        <w:spacing w:after="240"/>
        <w:ind w:firstLine="720"/>
        <w:jc w:val="both"/>
      </w:pPr>
      <w:r>
        <w:t>“</w:t>
      </w:r>
      <w:r>
        <w:rPr>
          <w:b/>
          <w:bCs/>
          <w:u w:val="single"/>
        </w:rPr>
        <w:t>Termination Payment</w:t>
      </w:r>
      <w:r>
        <w:t xml:space="preserve">” has the meaning set forth in </w:t>
      </w:r>
      <w:bookmarkStart w:id="73" w:name="DocXTextRef116"/>
      <w:r>
        <w:t xml:space="preserve">Section </w:t>
      </w:r>
      <w:bookmarkEnd w:id="73"/>
      <w:r>
        <w:fldChar w:fldCharType="begin"/>
      </w:r>
      <w:r>
        <w:instrText xml:space="preserve"> REF _Ref380402428 \r \h  \* MERGEFORMAT </w:instrText>
      </w:r>
      <w:r>
        <w:fldChar w:fldCharType="separate"/>
      </w:r>
      <w:r w:rsidR="00E60069">
        <w:t>11.3</w:t>
      </w:r>
      <w:r>
        <w:fldChar w:fldCharType="end"/>
      </w:r>
      <w:r>
        <w:t>(b).</w:t>
      </w:r>
    </w:p>
    <w:p w14:paraId="35724C77" w14:textId="674A29F7" w:rsidR="00CE0BB7" w:rsidRDefault="00CE0BB7" w:rsidP="009467C1">
      <w:pPr>
        <w:ind w:firstLine="720"/>
        <w:jc w:val="both"/>
      </w:pPr>
      <w:r w:rsidRPr="009D56BD">
        <w:rPr>
          <w:rFonts w:eastAsia="SimSun"/>
          <w:bCs/>
        </w:rPr>
        <w:t>“</w:t>
      </w:r>
      <w:r>
        <w:rPr>
          <w:rFonts w:eastAsia="SimSun"/>
          <w:b/>
          <w:u w:val="single"/>
        </w:rPr>
        <w:t>Throughput</w:t>
      </w:r>
      <w:r w:rsidRPr="009D56BD">
        <w:rPr>
          <w:rFonts w:eastAsia="SimSun"/>
          <w:bCs/>
        </w:rPr>
        <w:t>”</w:t>
      </w:r>
      <w:r>
        <w:rPr>
          <w:rFonts w:eastAsia="SimSun"/>
        </w:rPr>
        <w:t xml:space="preserve"> means, at any point in time during any day or Contract Year, as applicable, the total cumulative amount of Discharging Energy from the Facility at such point in time during such day or Contract Year, as applicable (expressed in MWh).</w:t>
      </w:r>
      <w:r>
        <w:t xml:space="preserve"> </w:t>
      </w:r>
    </w:p>
    <w:p w14:paraId="61E8BE9D" w14:textId="2122C263" w:rsidR="001F140B" w:rsidRPr="00FE6C0A" w:rsidRDefault="001F140B" w:rsidP="00114134">
      <w:pPr>
        <w:spacing w:before="240" w:after="240"/>
        <w:ind w:firstLine="720"/>
        <w:jc w:val="both"/>
      </w:pPr>
      <w:r>
        <w:t>“</w:t>
      </w:r>
      <w:r>
        <w:rPr>
          <w:b/>
          <w:u w:val="single"/>
        </w:rPr>
        <w:t>Transmission Provider</w:t>
      </w:r>
      <w:r>
        <w:t xml:space="preserve">” </w:t>
      </w:r>
      <w:r w:rsidR="00540913">
        <w:t xml:space="preserve">means any entity or entities transmitting or transporting the Charging Energy and Discharging Energy, as applicable, on behalf of Seller or Buyer to or from the Delivery </w:t>
      </w:r>
      <w:proofErr w:type="gramStart"/>
      <w:r w:rsidR="00540913">
        <w:t>Point, but</w:t>
      </w:r>
      <w:proofErr w:type="gramEnd"/>
      <w:r w:rsidR="00540913">
        <w:t xml:space="preserve"> excluding Seller or any Seller’s Affiliate responsible for operating any gen-tie line to any point of interconnection to a Transmission Provider’s transmission system or distribution system</w:t>
      </w:r>
      <w:r>
        <w:t>.</w:t>
      </w:r>
      <w:r w:rsidR="001E67E6">
        <w:t xml:space="preserve"> For purposes of this Agreement, the Transmission Provider is set forth in </w:t>
      </w:r>
      <w:r w:rsidR="001E67E6" w:rsidRPr="00687D99">
        <w:rPr>
          <w:u w:val="single"/>
        </w:rPr>
        <w:t>Exhibit A</w:t>
      </w:r>
      <w:r w:rsidR="001E67E6">
        <w:t>.</w:t>
      </w:r>
      <w:r>
        <w:t xml:space="preserve"> </w:t>
      </w:r>
    </w:p>
    <w:p w14:paraId="38E568F9" w14:textId="77777777" w:rsidR="001F140B" w:rsidRPr="00FE6C0A" w:rsidRDefault="001F140B" w:rsidP="00FE6C0A">
      <w:pPr>
        <w:spacing w:after="240"/>
        <w:ind w:firstLine="720"/>
        <w:jc w:val="both"/>
      </w:pPr>
      <w:r>
        <w:t>“</w:t>
      </w:r>
      <w:r>
        <w:rPr>
          <w:b/>
          <w:bCs/>
          <w:u w:val="single"/>
        </w:rPr>
        <w:t>Transmission System</w:t>
      </w:r>
      <w:r>
        <w:t>” means the transmission facilities operated by the CAISO, now or hereafter in existence, which provide energy transmission service downstream from the Delivery Point.</w:t>
      </w:r>
    </w:p>
    <w:p w14:paraId="0FB947B1" w14:textId="6B748D04" w:rsidR="001F140B" w:rsidRPr="00FE6C0A" w:rsidRDefault="001F140B" w:rsidP="00FE6C0A">
      <w:pPr>
        <w:spacing w:after="240"/>
        <w:ind w:firstLine="720"/>
        <w:jc w:val="both"/>
        <w:rPr>
          <w:b/>
          <w:i/>
        </w:rPr>
      </w:pPr>
      <w:r>
        <w:t>“</w:t>
      </w:r>
      <w:r>
        <w:rPr>
          <w:b/>
          <w:bCs/>
          <w:u w:val="single"/>
        </w:rPr>
        <w:t>Ultimate Parent</w:t>
      </w:r>
      <w:r>
        <w:t xml:space="preserve">” means </w:t>
      </w:r>
      <w:r w:rsidR="00CA3DCF" w:rsidRPr="001E67E6">
        <w:t>[</w:t>
      </w:r>
      <w:r w:rsidR="00CA3DCF" w:rsidRPr="001E67E6">
        <w:rPr>
          <w:highlight w:val="lightGray"/>
        </w:rPr>
        <w:t>_________</w:t>
      </w:r>
      <w:r w:rsidR="00CA3DCF" w:rsidRPr="001E67E6">
        <w:t>]</w:t>
      </w:r>
      <w:r w:rsidRPr="001E67E6">
        <w:t xml:space="preserve"> a </w:t>
      </w:r>
      <w:r w:rsidR="00CA3DCF" w:rsidRPr="001E67E6">
        <w:t>[</w:t>
      </w:r>
      <w:r w:rsidR="00CA3DCF" w:rsidRPr="001E67E6">
        <w:rPr>
          <w:highlight w:val="lightGray"/>
        </w:rPr>
        <w:t>_________</w:t>
      </w:r>
      <w:r w:rsidR="00CA3DCF" w:rsidRPr="001E67E6">
        <w:t>]</w:t>
      </w:r>
      <w:r w:rsidRPr="001E67E6">
        <w:t xml:space="preserve"> registered in </w:t>
      </w:r>
      <w:r w:rsidR="00CA3DCF" w:rsidRPr="001E67E6">
        <w:t>[</w:t>
      </w:r>
      <w:r w:rsidR="00CA3DCF" w:rsidRPr="001E67E6">
        <w:rPr>
          <w:highlight w:val="lightGray"/>
        </w:rPr>
        <w:t>_________</w:t>
      </w:r>
      <w:r w:rsidR="00CA3DCF" w:rsidRPr="001E67E6">
        <w:t>]</w:t>
      </w:r>
      <w:r w:rsidRPr="001E67E6">
        <w:t>.</w:t>
      </w:r>
    </w:p>
    <w:p w14:paraId="520003A7" w14:textId="77777777" w:rsidR="001F140B" w:rsidRPr="00FE6C0A" w:rsidRDefault="001F140B" w:rsidP="00FE6C0A">
      <w:pPr>
        <w:pStyle w:val="Body"/>
        <w:jc w:val="both"/>
        <w:rPr>
          <w:szCs w:val="24"/>
        </w:rPr>
      </w:pPr>
      <w:r>
        <w:rPr>
          <w:szCs w:val="24"/>
        </w:rPr>
        <w:t>“</w:t>
      </w:r>
      <w:r>
        <w:rPr>
          <w:b/>
          <w:szCs w:val="24"/>
          <w:u w:val="single"/>
        </w:rPr>
        <w:t>Unplanned Outage</w:t>
      </w:r>
      <w:r>
        <w:rPr>
          <w:szCs w:val="24"/>
        </w:rPr>
        <w:t xml:space="preserve">” means a period during which the Facility </w:t>
      </w:r>
      <w:proofErr w:type="gramStart"/>
      <w:r>
        <w:rPr>
          <w:szCs w:val="24"/>
        </w:rPr>
        <w:t>is not capable of providing</w:t>
      </w:r>
      <w:proofErr w:type="gramEnd"/>
      <w:r>
        <w:rPr>
          <w:szCs w:val="24"/>
        </w:rPr>
        <w:t xml:space="preserve"> service due to the need to maintain or repair a component thereof, which period is not a Planned Outage.</w:t>
      </w:r>
    </w:p>
    <w:p w14:paraId="6598F9E7" w14:textId="77777777" w:rsidR="001F140B" w:rsidRPr="00886D0E" w:rsidRDefault="001F140B" w:rsidP="00FE6C0A">
      <w:pPr>
        <w:pStyle w:val="Heading2"/>
        <w:widowControl/>
        <w:adjustRightInd/>
        <w:rPr>
          <w:b/>
          <w:bCs/>
          <w:vanish/>
          <w:u w:val="single"/>
          <w:specVanish/>
        </w:rPr>
      </w:pPr>
      <w:bookmarkStart w:id="74" w:name="_Toc85723401"/>
      <w:bookmarkStart w:id="75" w:name="_Toc66096838"/>
      <w:bookmarkStart w:id="76" w:name="_Toc204948857"/>
      <w:bookmarkStart w:id="77" w:name="_Ref444439266"/>
      <w:r>
        <w:rPr>
          <w:b/>
          <w:bCs/>
          <w:u w:val="single"/>
        </w:rPr>
        <w:t>Rules of Interpretation</w:t>
      </w:r>
      <w:bookmarkEnd w:id="74"/>
      <w:bookmarkEnd w:id="75"/>
      <w:bookmarkEnd w:id="76"/>
    </w:p>
    <w:p w14:paraId="7785ECC9" w14:textId="25F0B42D" w:rsidR="00942838" w:rsidRPr="00DC3299" w:rsidRDefault="00CE3C2B" w:rsidP="00942838">
      <w:pPr>
        <w:pStyle w:val="HeadingPara2"/>
      </w:pPr>
      <w:r>
        <w:t xml:space="preserve">. </w:t>
      </w:r>
      <w:r w:rsidR="001F140B">
        <w:t>In this Agreement, except as expressly stated otherwise or unless the context otherwise requires:</w:t>
      </w:r>
      <w:bookmarkEnd w:id="77"/>
      <w:r w:rsidR="00942838">
        <w:t xml:space="preserve"> </w:t>
      </w:r>
    </w:p>
    <w:p w14:paraId="5537A7A0" w14:textId="77777777" w:rsidR="001F140B" w:rsidRDefault="001F140B" w:rsidP="001D2907">
      <w:pPr>
        <w:pStyle w:val="ArticleL3"/>
        <w:outlineLvl w:val="9"/>
      </w:pPr>
      <w:bookmarkStart w:id="78" w:name="_Ref444439267"/>
      <w:r>
        <w:t xml:space="preserve">headings and the rendering of text in bold and italics are for convenience and reference purposes only and do not affect the meaning or interpretation of this </w:t>
      </w:r>
      <w:proofErr w:type="gramStart"/>
      <w:r>
        <w:t>Agreement;</w:t>
      </w:r>
      <w:bookmarkEnd w:id="78"/>
      <w:proofErr w:type="gramEnd"/>
      <w:r>
        <w:t xml:space="preserve"> </w:t>
      </w:r>
    </w:p>
    <w:p w14:paraId="532699A3" w14:textId="77777777" w:rsidR="001F140B" w:rsidRDefault="001F140B" w:rsidP="001D2907">
      <w:pPr>
        <w:pStyle w:val="ArticleL3"/>
        <w:outlineLvl w:val="9"/>
      </w:pPr>
      <w:bookmarkStart w:id="79" w:name="_Ref444439268"/>
      <w:r>
        <w:t xml:space="preserve">words importing the singular include the plural and vice versa and the masculine, feminine and neuter genders include all </w:t>
      </w:r>
      <w:proofErr w:type="gramStart"/>
      <w:r>
        <w:t>genders;</w:t>
      </w:r>
      <w:bookmarkEnd w:id="79"/>
      <w:proofErr w:type="gramEnd"/>
    </w:p>
    <w:p w14:paraId="0AE0ED5E" w14:textId="77777777" w:rsidR="001F140B" w:rsidRDefault="001F140B" w:rsidP="001D2907">
      <w:pPr>
        <w:pStyle w:val="ArticleL3"/>
        <w:outlineLvl w:val="9"/>
      </w:pPr>
      <w:bookmarkStart w:id="80" w:name="_Ref444439269"/>
      <w:r>
        <w:t xml:space="preserve">the words “hereof”, “herein”, and “hereunder” and words of similar import shall refer to this Agreement as a whole and not to any particular provision of this </w:t>
      </w:r>
      <w:proofErr w:type="gramStart"/>
      <w:r>
        <w:t>Agreement;</w:t>
      </w:r>
      <w:bookmarkEnd w:id="80"/>
      <w:proofErr w:type="gramEnd"/>
    </w:p>
    <w:p w14:paraId="71FED8E1" w14:textId="77777777" w:rsidR="001F140B" w:rsidRDefault="001F140B" w:rsidP="001D2907">
      <w:pPr>
        <w:pStyle w:val="ArticleL3"/>
        <w:outlineLvl w:val="9"/>
      </w:pPr>
      <w:bookmarkStart w:id="81" w:name="_Ref444439270"/>
      <w:r>
        <w:lastRenderedPageBreak/>
        <w:t xml:space="preserve">a reference to an Article, Section, paragraph, clause, Party, or Exhibit is a reference to that Article, Section, paragraph, clause of, or that Party or Exhibit </w:t>
      </w:r>
      <w:proofErr w:type="gramStart"/>
      <w:r>
        <w:t>to</w:t>
      </w:r>
      <w:proofErr w:type="gramEnd"/>
      <w:r>
        <w:t xml:space="preserve">, this Agreement unless otherwise </w:t>
      </w:r>
      <w:proofErr w:type="gramStart"/>
      <w:r>
        <w:t>specified;</w:t>
      </w:r>
      <w:bookmarkStart w:id="82" w:name="_Ref444439271"/>
      <w:bookmarkEnd w:id="81"/>
      <w:proofErr w:type="gramEnd"/>
    </w:p>
    <w:p w14:paraId="58D3369C" w14:textId="77777777" w:rsidR="001F140B" w:rsidRDefault="001F140B" w:rsidP="001D2907">
      <w:pPr>
        <w:pStyle w:val="ArticleL3"/>
        <w:outlineLvl w:val="9"/>
      </w:pPr>
      <w:r>
        <w:t xml:space="preserve">a reference to a document or agreement, including this Agreement shall mean such document, agreement or this Agreement including any amendment or supplement to, or replacement, novation or modification of this Agreement, but disregarding any amendment, supplement, replacement, novation or modification made in breach of such document, agreement or this </w:t>
      </w:r>
      <w:proofErr w:type="gramStart"/>
      <w:r>
        <w:t>Agreement;</w:t>
      </w:r>
      <w:bookmarkEnd w:id="82"/>
      <w:proofErr w:type="gramEnd"/>
    </w:p>
    <w:p w14:paraId="39E2D6B7" w14:textId="77777777" w:rsidR="001F140B" w:rsidRDefault="001F140B" w:rsidP="001D2907">
      <w:pPr>
        <w:pStyle w:val="ArticleL3"/>
        <w:outlineLvl w:val="9"/>
      </w:pPr>
      <w:bookmarkStart w:id="83" w:name="_Ref444439272"/>
      <w:r>
        <w:t xml:space="preserve">a reference to a Person includes that Person’s successors and permitted </w:t>
      </w:r>
      <w:proofErr w:type="gramStart"/>
      <w:r>
        <w:t>assigns;</w:t>
      </w:r>
      <w:bookmarkEnd w:id="83"/>
      <w:proofErr w:type="gramEnd"/>
    </w:p>
    <w:p w14:paraId="4E53EE5D" w14:textId="77777777" w:rsidR="001F140B" w:rsidRDefault="001F140B" w:rsidP="001D2907">
      <w:pPr>
        <w:pStyle w:val="ArticleL3"/>
        <w:outlineLvl w:val="9"/>
      </w:pPr>
      <w:bookmarkStart w:id="84" w:name="_Ref444439273"/>
      <w:r>
        <w:t xml:space="preserve">the terms “include” and “including” mean “include or including (as applicable) without limitation” and any list of examples following such term shall in no way restrict or limit the generality of the word or provision in respect of which such examples are </w:t>
      </w:r>
      <w:proofErr w:type="gramStart"/>
      <w:r>
        <w:t>provided;</w:t>
      </w:r>
      <w:bookmarkEnd w:id="84"/>
      <w:proofErr w:type="gramEnd"/>
    </w:p>
    <w:p w14:paraId="04EC555B" w14:textId="77777777" w:rsidR="001F140B" w:rsidRDefault="001F140B" w:rsidP="001D2907">
      <w:pPr>
        <w:pStyle w:val="ArticleL3"/>
        <w:outlineLvl w:val="9"/>
      </w:pPr>
      <w:bookmarkStart w:id="85" w:name="_Ref444439274"/>
      <w:r>
        <w:t xml:space="preserve">references to any statute, code or statutory provision are to be construed as a reference to the same as it may have been, or may from time to time be, amended, modified or reenacted, and include references to all bylaws, instruments, orders and regulations for the time being made thereunder or deriving validity therefrom unless the context otherwise </w:t>
      </w:r>
      <w:proofErr w:type="gramStart"/>
      <w:r>
        <w:t>requires;</w:t>
      </w:r>
      <w:bookmarkEnd w:id="85"/>
      <w:proofErr w:type="gramEnd"/>
      <w:r>
        <w:t xml:space="preserve"> </w:t>
      </w:r>
    </w:p>
    <w:p w14:paraId="7993494A" w14:textId="77777777" w:rsidR="001F140B" w:rsidRDefault="001F140B" w:rsidP="001D2907">
      <w:pPr>
        <w:pStyle w:val="ArticleL3"/>
        <w:outlineLvl w:val="9"/>
      </w:pPr>
      <w:bookmarkStart w:id="86" w:name="_Ref444439275"/>
      <w:r>
        <w:t xml:space="preserve">in the event of a conflict, a mathematical formula or other precise description of a concept or a term shall prevail over words providing a more general description of a concept or a </w:t>
      </w:r>
      <w:proofErr w:type="gramStart"/>
      <w:r>
        <w:t>term;</w:t>
      </w:r>
      <w:bookmarkEnd w:id="86"/>
      <w:proofErr w:type="gramEnd"/>
    </w:p>
    <w:p w14:paraId="226F95CB" w14:textId="77777777" w:rsidR="001F140B" w:rsidRDefault="001F140B" w:rsidP="001D2907">
      <w:pPr>
        <w:pStyle w:val="ArticleL3"/>
        <w:outlineLvl w:val="9"/>
      </w:pPr>
      <w:bookmarkStart w:id="87" w:name="_Ref444439276"/>
      <w:r>
        <w:t xml:space="preserve">references to any amount of money shall mean a reference to the amount in United States </w:t>
      </w:r>
      <w:proofErr w:type="gramStart"/>
      <w:r>
        <w:t>Dollars;</w:t>
      </w:r>
      <w:bookmarkEnd w:id="87"/>
      <w:proofErr w:type="gramEnd"/>
    </w:p>
    <w:p w14:paraId="2DD2549B" w14:textId="77777777" w:rsidR="001F140B" w:rsidRDefault="001F140B" w:rsidP="001D2907">
      <w:pPr>
        <w:pStyle w:val="ArticleL3"/>
        <w:outlineLvl w:val="9"/>
      </w:pPr>
      <w:bookmarkStart w:id="88" w:name="_Ref444439277"/>
      <w:r>
        <w:t>the expression “and/or” when used as a conjunction shall connote “any or all of</w:t>
      </w:r>
      <w:proofErr w:type="gramStart"/>
      <w:r>
        <w:t>”;</w:t>
      </w:r>
      <w:bookmarkEnd w:id="88"/>
      <w:proofErr w:type="gramEnd"/>
      <w:r>
        <w:t xml:space="preserve"> </w:t>
      </w:r>
    </w:p>
    <w:p w14:paraId="79047933" w14:textId="77777777" w:rsidR="001F140B" w:rsidRDefault="001F140B" w:rsidP="001D2907">
      <w:pPr>
        <w:pStyle w:val="ArticleL3"/>
        <w:outlineLvl w:val="9"/>
      </w:pPr>
      <w:bookmarkStart w:id="89" w:name="_Ref444439278"/>
      <w:r>
        <w:t xml:space="preserve">words, phrases or expressions not otherwise defined herein that </w:t>
      </w:r>
      <w:bookmarkStart w:id="90" w:name="DocXTextRef122"/>
      <w:r>
        <w:t>(i)</w:t>
      </w:r>
      <w:bookmarkEnd w:id="90"/>
      <w:r>
        <w:t xml:space="preserve"> have a generally accepted meaning in Prudent Operating Practice shall have such meaning in this Agreement or (ii) do not have well known and generally accepted meaning in Prudent Operating Practice but that have well known and generally accepted technical or trade meanings, shall have such recognized meanings; and</w:t>
      </w:r>
      <w:bookmarkEnd w:id="89"/>
    </w:p>
    <w:p w14:paraId="3BAA90E4" w14:textId="77777777" w:rsidR="001F140B" w:rsidRDefault="001F140B" w:rsidP="001D2907">
      <w:pPr>
        <w:pStyle w:val="ArticleL3"/>
        <w:outlineLvl w:val="9"/>
      </w:pPr>
      <w:bookmarkStart w:id="91" w:name="_Ref444439279"/>
      <w:r>
        <w:t>each Party acknowledges that it was represented by counsel in connection with this Agreement and that it or its counsel reviewed this Agreement and that any rule of construction to the effect that ambiguities are to be resolved against the drafting party shall not be employed in the interpretation of this Agreement.</w:t>
      </w:r>
      <w:bookmarkEnd w:id="91"/>
    </w:p>
    <w:p w14:paraId="19853BF2" w14:textId="77777777" w:rsidR="001F140B" w:rsidRDefault="001F140B" w:rsidP="00340453">
      <w:pPr>
        <w:pStyle w:val="Heading1"/>
        <w:widowControl/>
        <w:adjustRightInd/>
      </w:pPr>
      <w:r>
        <w:lastRenderedPageBreak/>
        <w:br/>
      </w:r>
      <w:bookmarkStart w:id="92" w:name="_Ref444439280"/>
      <w:bookmarkStart w:id="93" w:name="_Toc85723402"/>
      <w:bookmarkStart w:id="94" w:name="_Toc66096839"/>
      <w:bookmarkStart w:id="95" w:name="_Toc204948858"/>
      <w:r>
        <w:t>TERM; CONDITIONS PRECEDENT</w:t>
      </w:r>
      <w:bookmarkEnd w:id="92"/>
      <w:bookmarkEnd w:id="93"/>
      <w:bookmarkEnd w:id="94"/>
      <w:bookmarkEnd w:id="95"/>
      <w:r>
        <w:t xml:space="preserve"> </w:t>
      </w:r>
    </w:p>
    <w:p w14:paraId="27596079" w14:textId="77777777" w:rsidR="001F140B" w:rsidRDefault="001F140B" w:rsidP="00114134">
      <w:pPr>
        <w:pStyle w:val="Heading2"/>
        <w:keepNext/>
        <w:widowControl/>
        <w:adjustRightInd/>
      </w:pPr>
      <w:bookmarkStart w:id="96" w:name="_Ref444439281"/>
      <w:bookmarkStart w:id="97" w:name="_Ref380401824"/>
      <w:bookmarkStart w:id="98" w:name="_Ref380403607"/>
      <w:bookmarkStart w:id="99" w:name="_Toc85723403"/>
      <w:bookmarkStart w:id="100" w:name="_Toc66096840"/>
      <w:bookmarkStart w:id="101" w:name="_Toc204948859"/>
      <w:r>
        <w:rPr>
          <w:b/>
          <w:bCs/>
          <w:u w:val="single"/>
        </w:rPr>
        <w:t>Contract Term</w:t>
      </w:r>
      <w:bookmarkEnd w:id="96"/>
      <w:r>
        <w:t>.</w:t>
      </w:r>
      <w:bookmarkEnd w:id="97"/>
      <w:bookmarkEnd w:id="98"/>
      <w:bookmarkEnd w:id="99"/>
      <w:bookmarkEnd w:id="100"/>
      <w:bookmarkEnd w:id="101"/>
    </w:p>
    <w:p w14:paraId="2AD6C638" w14:textId="7F4A2EDF" w:rsidR="001F140B" w:rsidRDefault="001F140B" w:rsidP="006242F0">
      <w:pPr>
        <w:pStyle w:val="ArticleL3"/>
        <w:numPr>
          <w:ilvl w:val="2"/>
          <w:numId w:val="77"/>
        </w:numPr>
        <w:outlineLvl w:val="9"/>
      </w:pPr>
      <w:bookmarkStart w:id="102" w:name="_Ref444439282"/>
      <w:r>
        <w:t>The term of this Agreement shall commence on the Effective Date and shall remain in full force and effect until the conclusion of the Delivery Term, subject to any early termination provisions set forth herein</w:t>
      </w:r>
      <w:r w:rsidR="00D94736" w:rsidRPr="00021828">
        <w:t>, including Section 2.1(b)</w:t>
      </w:r>
      <w:r>
        <w:t xml:space="preserve"> (“</w:t>
      </w:r>
      <w:r>
        <w:rPr>
          <w:b/>
          <w:u w:val="single"/>
        </w:rPr>
        <w:t>Contract Term</w:t>
      </w:r>
      <w:r>
        <w:t xml:space="preserve">”); </w:t>
      </w:r>
      <w:r>
        <w:rPr>
          <w:i/>
          <w:w w:val="0"/>
        </w:rPr>
        <w:t>provided</w:t>
      </w:r>
      <w:r>
        <w:rPr>
          <w:w w:val="0"/>
        </w:rPr>
        <w:t xml:space="preserve">, </w:t>
      </w:r>
      <w:r>
        <w:t xml:space="preserve">Buyer’s obligations to pay for or accept any Product are subject to Seller’s completion of the conditions precedent pursuant to Section </w:t>
      </w:r>
      <w:r>
        <w:fldChar w:fldCharType="begin"/>
      </w:r>
      <w:r>
        <w:instrText xml:space="preserve"> REF _Ref506188957 \r \h </w:instrText>
      </w:r>
      <w:r>
        <w:fldChar w:fldCharType="separate"/>
      </w:r>
      <w:r w:rsidR="00E60069">
        <w:t>2.2</w:t>
      </w:r>
      <w:r>
        <w:fldChar w:fldCharType="end"/>
      </w:r>
      <w:r>
        <w:t>.</w:t>
      </w:r>
      <w:bookmarkEnd w:id="102"/>
      <w:r>
        <w:t xml:space="preserve"> </w:t>
      </w:r>
      <w:bookmarkStart w:id="103" w:name="_Ref380410362"/>
      <w:bookmarkStart w:id="104" w:name="_Ref444439284"/>
    </w:p>
    <w:p w14:paraId="7626D841" w14:textId="07CBC2F2" w:rsidR="00D94736" w:rsidRPr="00021828" w:rsidRDefault="00D94736" w:rsidP="006242F0">
      <w:pPr>
        <w:pStyle w:val="ArticleL3"/>
        <w:numPr>
          <w:ilvl w:val="2"/>
          <w:numId w:val="77"/>
        </w:numPr>
        <w:outlineLvl w:val="9"/>
      </w:pPr>
      <w:bookmarkStart w:id="105" w:name="_Ref506189898"/>
      <w:r w:rsidRPr="00021828">
        <w:t xml:space="preserve">Notwithstanding anything to the contrary in this Agreement, if Project Participant Approval of this Agreement is not obtained within </w:t>
      </w:r>
      <w:r w:rsidR="00021828">
        <w:t xml:space="preserve">one hundred twenty (120) days </w:t>
      </w:r>
      <w:r w:rsidRPr="00021828">
        <w:t xml:space="preserve">following the Effective Date, then either Party may terminate this Agreement upon written Notice to the other Party. Upon such termination, neither Party shall have any liability to the other Party, save and except for those obligations specified in </w:t>
      </w:r>
      <w:r w:rsidR="00065A18" w:rsidRPr="00021828">
        <w:t>Section</w:t>
      </w:r>
      <w:r w:rsidR="00DC3E7D" w:rsidRPr="00021828">
        <w:t xml:space="preserve"> 2.1(c)</w:t>
      </w:r>
      <w:r w:rsidR="00065A18" w:rsidRPr="00021828">
        <w:t>, and Buyer shall promptly return to Seller any Development Security then held by Buyer, if any, less any amounts drawn in accordance with this Agreement</w:t>
      </w:r>
      <w:r w:rsidRPr="00021828">
        <w:t>.</w:t>
      </w:r>
    </w:p>
    <w:p w14:paraId="02C99B8A" w14:textId="49F29309" w:rsidR="001F140B" w:rsidRDefault="001F140B" w:rsidP="001D2907">
      <w:pPr>
        <w:pStyle w:val="ArticleL3"/>
        <w:numPr>
          <w:ilvl w:val="2"/>
          <w:numId w:val="11"/>
        </w:numPr>
        <w:outlineLvl w:val="9"/>
      </w:pPr>
      <w:r>
        <w:t xml:space="preserve">Applicable provisions of this Agreement shall continue in effect after termination, including early termination, to the extent necessary to enforce or complete the duties, obligations or responsibilities of the Parties arising prior to termination. The confidentiality obligations of the Parties under </w:t>
      </w:r>
      <w:bookmarkStart w:id="106" w:name="DocXTextRef124"/>
      <w:r>
        <w:t xml:space="preserve">Article </w:t>
      </w:r>
      <w:bookmarkEnd w:id="106"/>
      <w:r>
        <w:t>18 shall remain in full force and effect for two (2) years following the termination of this Agreement, and all indemnity and audit rights shall remain in full force and effect for three (3)</w:t>
      </w:r>
      <w:r w:rsidR="00C72EB2">
        <w:t xml:space="preserve"> </w:t>
      </w:r>
      <w:r>
        <w:t>years following the termination of this Agreement.</w:t>
      </w:r>
      <w:bookmarkEnd w:id="103"/>
      <w:bookmarkEnd w:id="104"/>
      <w:bookmarkEnd w:id="105"/>
    </w:p>
    <w:p w14:paraId="0B60AC31" w14:textId="77777777" w:rsidR="001F140B" w:rsidRPr="0033719B" w:rsidRDefault="00653D89" w:rsidP="001F140B">
      <w:pPr>
        <w:pStyle w:val="Heading2"/>
        <w:rPr>
          <w:vanish/>
          <w:specVanish/>
        </w:rPr>
      </w:pPr>
      <w:bookmarkStart w:id="107" w:name="_Ref510359984"/>
      <w:bookmarkStart w:id="108" w:name="_Toc85723404"/>
      <w:bookmarkStart w:id="109" w:name="_Toc66096841"/>
      <w:bookmarkStart w:id="110" w:name="_Toc204948860"/>
      <w:bookmarkStart w:id="111" w:name="_Ref444439286"/>
      <w:bookmarkStart w:id="112" w:name="_Ref506188957"/>
      <w:bookmarkStart w:id="113" w:name="_Ref506189056"/>
      <w:bookmarkStart w:id="114" w:name="_Ref506190800"/>
      <w:r>
        <w:rPr>
          <w:b/>
          <w:bCs/>
          <w:u w:val="single"/>
        </w:rPr>
        <w:t>Commercial Operation; Conditions Precedent</w:t>
      </w:r>
      <w:bookmarkEnd w:id="107"/>
      <w:bookmarkEnd w:id="108"/>
      <w:bookmarkEnd w:id="109"/>
      <w:bookmarkEnd w:id="110"/>
    </w:p>
    <w:p w14:paraId="16BA89FB" w14:textId="7F893112" w:rsidR="001F140B" w:rsidRDefault="00CE3C2B" w:rsidP="001F140B">
      <w:pPr>
        <w:pStyle w:val="HeadingPara2"/>
      </w:pPr>
      <w:r>
        <w:t>. Seller shall provide Notice to Buyer of the expected Commercial Operation Date at least sixty (60) days in advance of such date. Seller shall provide Notice to Buyer when Seller believes it has provided the required documentation to Buyer and met all the conditions precedent set forth below for achieving Commercial Operation. Following Buyer’s receipt of such Notice, Buyer shall have five (5)</w:t>
      </w:r>
      <w:r w:rsidR="001639B8">
        <w:t xml:space="preserve"> </w:t>
      </w:r>
      <w:r>
        <w:t xml:space="preserve">Business Days to approve or reject Seller’s request for confirmation of Commercial Operation, which, if confirmed, shall be deemed to have occurred as of the date of such Notice. </w:t>
      </w:r>
      <w:r w:rsidR="00653D89">
        <w:t>Upon Buyer’s approval</w:t>
      </w:r>
      <w:r>
        <w:t xml:space="preserve"> </w:t>
      </w:r>
      <w:r w:rsidR="00540913">
        <w:t xml:space="preserve">(or deemed approval) </w:t>
      </w:r>
      <w:r>
        <w:t>of Seller’s achievement of Commercial Operation, Buyer shall provide Seller with written acknowledgement of the Commercial Operation Date</w:t>
      </w:r>
      <w:bookmarkEnd w:id="111"/>
      <w:bookmarkEnd w:id="112"/>
      <w:bookmarkEnd w:id="113"/>
      <w:bookmarkEnd w:id="114"/>
      <w:r>
        <w:t>.</w:t>
      </w:r>
    </w:p>
    <w:p w14:paraId="0D4C12CE" w14:textId="5B1718C7" w:rsidR="001F140B" w:rsidRDefault="001F140B" w:rsidP="001D2907">
      <w:pPr>
        <w:pStyle w:val="ArticleL3"/>
        <w:numPr>
          <w:ilvl w:val="2"/>
          <w:numId w:val="30"/>
        </w:numPr>
        <w:outlineLvl w:val="9"/>
      </w:pPr>
      <w:bookmarkStart w:id="115" w:name="_Ref444439288"/>
      <w:r>
        <w:t xml:space="preserve">Seller </w:t>
      </w:r>
      <w:r w:rsidR="0066286F">
        <w:t>has</w:t>
      </w:r>
      <w:r>
        <w:t xml:space="preserve"> delivered to Buyer (i) a completion certificate from a Licensed Professional Engineer substantially in the form of </w:t>
      </w:r>
      <w:r>
        <w:rPr>
          <w:u w:val="single"/>
        </w:rPr>
        <w:t>Exhibit H</w:t>
      </w:r>
      <w:r>
        <w:t xml:space="preserve"> and (ii) a certificate from a Licensed Professional Engineer substantially in the form of </w:t>
      </w:r>
      <w:r>
        <w:rPr>
          <w:u w:val="single"/>
        </w:rPr>
        <w:t>Exhibit I</w:t>
      </w:r>
      <w:r>
        <w:t xml:space="preserve"> </w:t>
      </w:r>
      <w:proofErr w:type="gramStart"/>
      <w:r>
        <w:t>setting</w:t>
      </w:r>
      <w:proofErr w:type="gramEnd"/>
      <w:r>
        <w:t xml:space="preserve"> forth the Installed Capacity and Efficiency Rate on the Commercial Operation </w:t>
      </w:r>
      <w:proofErr w:type="gramStart"/>
      <w:r>
        <w:t>Date;</w:t>
      </w:r>
      <w:proofErr w:type="gramEnd"/>
    </w:p>
    <w:p w14:paraId="5F9AA855" w14:textId="42F03D29" w:rsidR="0066286F" w:rsidRDefault="0066286F" w:rsidP="001D2907">
      <w:pPr>
        <w:pStyle w:val="ArticleL3"/>
        <w:numPr>
          <w:ilvl w:val="2"/>
          <w:numId w:val="30"/>
        </w:numPr>
        <w:outlineLvl w:val="9"/>
      </w:pPr>
      <w:bookmarkStart w:id="116" w:name="_Ref444439289"/>
      <w:r>
        <w:t xml:space="preserve">A Participating Generator Agreement and a Meter Service Agreement between Seller and CAISO have been executed and delivered and are in full force and effect, and a copy of each such agreement has been delivered to </w:t>
      </w:r>
      <w:proofErr w:type="gramStart"/>
      <w:r>
        <w:t>Buyer;</w:t>
      </w:r>
      <w:proofErr w:type="gramEnd"/>
    </w:p>
    <w:p w14:paraId="3A7A2F02" w14:textId="128EC2E0" w:rsidR="001F05C8" w:rsidRDefault="007662BC" w:rsidP="001D2907">
      <w:pPr>
        <w:pStyle w:val="ArticleL3"/>
        <w:numPr>
          <w:ilvl w:val="2"/>
          <w:numId w:val="30"/>
        </w:numPr>
        <w:outlineLvl w:val="9"/>
      </w:pPr>
      <w:r>
        <w:t xml:space="preserve">Seller has executed an Interconnection Agreement with the </w:t>
      </w:r>
      <w:r>
        <w:rPr>
          <w:bCs/>
          <w:noProof/>
          <w:color w:val="000000"/>
        </w:rPr>
        <w:t>Transmission Provider, which shall</w:t>
      </w:r>
      <w:r>
        <w:t xml:space="preserve"> be in full force and effect</w:t>
      </w:r>
      <w:r w:rsidR="0066286F">
        <w:t>,</w:t>
      </w:r>
      <w:r>
        <w:t xml:space="preserve"> and a copy of the Interconnection Agreement </w:t>
      </w:r>
      <w:r w:rsidR="0066286F">
        <w:t xml:space="preserve">has been </w:t>
      </w:r>
      <w:r>
        <w:t xml:space="preserve">delivered to </w:t>
      </w:r>
      <w:proofErr w:type="gramStart"/>
      <w:r>
        <w:t>Buyer;</w:t>
      </w:r>
      <w:bookmarkEnd w:id="116"/>
      <w:proofErr w:type="gramEnd"/>
    </w:p>
    <w:p w14:paraId="52C111CD" w14:textId="407D1929" w:rsidR="003F6D4A" w:rsidRDefault="003F6D4A" w:rsidP="001D2907">
      <w:pPr>
        <w:pStyle w:val="ArticleL3"/>
        <w:numPr>
          <w:ilvl w:val="2"/>
          <w:numId w:val="30"/>
        </w:numPr>
        <w:outlineLvl w:val="9"/>
      </w:pPr>
      <w:bookmarkStart w:id="117" w:name="_Ref444439291"/>
      <w:r>
        <w:lastRenderedPageBreak/>
        <w:t xml:space="preserve">All applicable regulatory authorizations, approvals and permits for operation of the Facility have been obtained </w:t>
      </w:r>
      <w:r w:rsidR="00021828">
        <w:t xml:space="preserve">and shall be in full force and effect, </w:t>
      </w:r>
      <w:r>
        <w:t xml:space="preserve">and all conditions thereof that are capable of being satisfied on the Commercial Operation Date have been satisfied and shall be in full force and effect, and Seller has delivered to Buyer </w:t>
      </w:r>
      <w:r>
        <w:rPr>
          <w:szCs w:val="24"/>
        </w:rPr>
        <w:t>an attestation certificate from an officer of Seller certifying to the satisfaction of this condition</w:t>
      </w:r>
      <w:r>
        <w:t>;</w:t>
      </w:r>
      <w:bookmarkEnd w:id="117"/>
    </w:p>
    <w:p w14:paraId="1036F815" w14:textId="77777777" w:rsidR="001F05C8" w:rsidRPr="00114134" w:rsidRDefault="001F05C8" w:rsidP="001D2907">
      <w:pPr>
        <w:pStyle w:val="ArticleL3"/>
        <w:numPr>
          <w:ilvl w:val="2"/>
          <w:numId w:val="11"/>
        </w:numPr>
        <w:outlineLvl w:val="9"/>
      </w:pPr>
      <w:r w:rsidRPr="00114134">
        <w:t xml:space="preserve">Seller has Site </w:t>
      </w:r>
      <w:proofErr w:type="gramStart"/>
      <w:r w:rsidRPr="00114134">
        <w:t>Control;</w:t>
      </w:r>
      <w:proofErr w:type="gramEnd"/>
    </w:p>
    <w:p w14:paraId="6D7D03F7" w14:textId="40899CB8" w:rsidR="001F140B" w:rsidRPr="00E76FE9" w:rsidRDefault="001F140B" w:rsidP="001D2907">
      <w:pPr>
        <w:pStyle w:val="ArticleL3"/>
        <w:numPr>
          <w:ilvl w:val="2"/>
          <w:numId w:val="30"/>
        </w:numPr>
        <w:outlineLvl w:val="9"/>
      </w:pPr>
      <w:bookmarkStart w:id="118" w:name="_Ref444439292"/>
      <w:bookmarkEnd w:id="115"/>
      <w:r>
        <w:t>Seller has obtained CAISO Certification for the Facility</w:t>
      </w:r>
      <w:r w:rsidR="003F6D4A">
        <w:t>,</w:t>
      </w:r>
      <w:r w:rsidR="003F6D4A" w:rsidRPr="003F6D4A">
        <w:t xml:space="preserve"> </w:t>
      </w:r>
      <w:r w:rsidR="003F6D4A">
        <w:t xml:space="preserve">and a copy of the CAISO Certification has been delivered to </w:t>
      </w:r>
      <w:proofErr w:type="gramStart"/>
      <w:r w:rsidR="003F6D4A">
        <w:t>Buyer</w:t>
      </w:r>
      <w:r>
        <w:t>;</w:t>
      </w:r>
      <w:bookmarkEnd w:id="118"/>
      <w:proofErr w:type="gramEnd"/>
    </w:p>
    <w:p w14:paraId="7A190F2B" w14:textId="2E67E38D" w:rsidR="00114134" w:rsidRDefault="003F6D4A" w:rsidP="001D2907">
      <w:pPr>
        <w:pStyle w:val="ArticleL3"/>
        <w:numPr>
          <w:ilvl w:val="2"/>
          <w:numId w:val="30"/>
        </w:numPr>
        <w:tabs>
          <w:tab w:val="num" w:pos="2160"/>
        </w:tabs>
        <w:outlineLvl w:val="9"/>
      </w:pPr>
      <w:r>
        <w:t xml:space="preserve">Seller has obtained Full Capacity Deliverability </w:t>
      </w:r>
      <w:proofErr w:type="gramStart"/>
      <w:r>
        <w:t>Status</w:t>
      </w:r>
      <w:proofErr w:type="gramEnd"/>
      <w:r>
        <w:t xml:space="preserve"> and all Delivery Network Upgrades are </w:t>
      </w:r>
      <w:proofErr w:type="gramStart"/>
      <w:r>
        <w:t>complete</w:t>
      </w:r>
      <w:r w:rsidR="00114134">
        <w:t>;</w:t>
      </w:r>
      <w:proofErr w:type="gramEnd"/>
    </w:p>
    <w:p w14:paraId="700E0D5E" w14:textId="23300A00" w:rsidR="00356626" w:rsidRDefault="00A26B37" w:rsidP="001D2907">
      <w:pPr>
        <w:pStyle w:val="ArticleL3"/>
        <w:numPr>
          <w:ilvl w:val="2"/>
          <w:numId w:val="30"/>
        </w:numPr>
        <w:tabs>
          <w:tab w:val="num" w:pos="2160"/>
        </w:tabs>
        <w:outlineLvl w:val="9"/>
      </w:pPr>
      <w:r>
        <w:t xml:space="preserve">The Facility has successfully completed all testing required by Prudent Operating Practice or any requirement of Law to operate the </w:t>
      </w:r>
      <w:proofErr w:type="gramStart"/>
      <w:r>
        <w:t>Facility;</w:t>
      </w:r>
      <w:proofErr w:type="gramEnd"/>
    </w:p>
    <w:p w14:paraId="7A167937" w14:textId="66DCC328" w:rsidR="00237F73" w:rsidRDefault="00237F73" w:rsidP="001D2907">
      <w:pPr>
        <w:pStyle w:val="ArticleL3"/>
        <w:outlineLvl w:val="9"/>
      </w:pPr>
      <w:r>
        <w:t xml:space="preserve">Seller has delivered the Performance Security to Buyer in accordance with Section </w:t>
      </w:r>
      <w:r>
        <w:fldChar w:fldCharType="begin"/>
      </w:r>
      <w:r>
        <w:instrText xml:space="preserve"> REF _Ref380403834 \r \h </w:instrText>
      </w:r>
      <w:r>
        <w:fldChar w:fldCharType="separate"/>
      </w:r>
      <w:r w:rsidR="00E60069">
        <w:t>8.8</w:t>
      </w:r>
      <w:r>
        <w:fldChar w:fldCharType="end"/>
      </w:r>
      <w:r>
        <w:t>;</w:t>
      </w:r>
    </w:p>
    <w:p w14:paraId="68D90B3E" w14:textId="7321FBF5" w:rsidR="00C33D0A" w:rsidRPr="00114134" w:rsidRDefault="00E770D4" w:rsidP="001D2907">
      <w:pPr>
        <w:pStyle w:val="ArticleL3"/>
        <w:numPr>
          <w:ilvl w:val="2"/>
          <w:numId w:val="11"/>
        </w:numPr>
        <w:outlineLvl w:val="9"/>
      </w:pPr>
      <w:r w:rsidRPr="00114134">
        <w:t xml:space="preserve">Insurance requirements for the Facility have been met, with evidence provided in writing to Buyer, in accordance with Section </w:t>
      </w:r>
      <w:proofErr w:type="gramStart"/>
      <w:r w:rsidR="00DD510C" w:rsidRPr="00114134">
        <w:t>17.1</w:t>
      </w:r>
      <w:r w:rsidR="00D8559C" w:rsidRPr="00114134">
        <w:t>;</w:t>
      </w:r>
      <w:proofErr w:type="gramEnd"/>
      <w:r w:rsidR="00C33D0A" w:rsidRPr="00114134">
        <w:t xml:space="preserve"> </w:t>
      </w:r>
    </w:p>
    <w:p w14:paraId="53C7E43C" w14:textId="67DDF67E" w:rsidR="000667A5" w:rsidRDefault="00C33D0A" w:rsidP="001D2907">
      <w:pPr>
        <w:pStyle w:val="ArticleL3"/>
        <w:numPr>
          <w:ilvl w:val="2"/>
          <w:numId w:val="11"/>
        </w:numPr>
        <w:outlineLvl w:val="9"/>
      </w:pPr>
      <w:r>
        <w:t xml:space="preserve">Seller has paid Buyer for all </w:t>
      </w:r>
      <w:bookmarkStart w:id="119" w:name="_Hlk521599249"/>
      <w:r>
        <w:t xml:space="preserve">amounts owing under this Agreement as of the Commercial Operation Date, if any, including </w:t>
      </w:r>
      <w:bookmarkEnd w:id="119"/>
      <w:r w:rsidR="00285E6E">
        <w:t>Construction Delay Damages</w:t>
      </w:r>
      <w:r>
        <w:t xml:space="preserve"> and Commercial Operation Delay Damages</w:t>
      </w:r>
      <w:r w:rsidR="000667A5">
        <w:t>;</w:t>
      </w:r>
      <w:r w:rsidR="0016792B">
        <w:t xml:space="preserve"> and</w:t>
      </w:r>
    </w:p>
    <w:p w14:paraId="4235CDAA" w14:textId="3471AF60" w:rsidR="000A1436" w:rsidRDefault="000667A5" w:rsidP="000A1436">
      <w:pPr>
        <w:pStyle w:val="ArticleL3"/>
        <w:numPr>
          <w:ilvl w:val="2"/>
          <w:numId w:val="11"/>
        </w:numPr>
      </w:pPr>
      <w:bookmarkStart w:id="120" w:name="_Toc174973687"/>
      <w:bookmarkStart w:id="121" w:name="_Toc204948861"/>
      <w:r>
        <w:t xml:space="preserve">Seller has taken all actions and executed all documents and instruments required to authorize </w:t>
      </w:r>
      <w:r w:rsidR="00473E74">
        <w:t xml:space="preserve">Seller </w:t>
      </w:r>
      <w:r>
        <w:t xml:space="preserve">(or its designated agent) to act as Scheduling Coordinator under this Agreement, and </w:t>
      </w:r>
      <w:r w:rsidR="00473E74">
        <w:t xml:space="preserve">Seller </w:t>
      </w:r>
      <w:r>
        <w:t>(or its designated agent) is authorized to act as Scheduling Coordinator and has full capability to Schedule and dispatch the Facility</w:t>
      </w:r>
      <w:bookmarkEnd w:id="120"/>
      <w:r w:rsidR="0016792B">
        <w:t>.</w:t>
      </w:r>
      <w:bookmarkEnd w:id="121"/>
    </w:p>
    <w:p w14:paraId="708565FF" w14:textId="56FB8293" w:rsidR="000A1436" w:rsidRPr="000A1436" w:rsidRDefault="004534BF" w:rsidP="006457E5">
      <w:pPr>
        <w:pStyle w:val="ArticleL3"/>
      </w:pPr>
      <w:bookmarkStart w:id="122" w:name="_Toc204948862"/>
      <w:r>
        <w:t xml:space="preserve">The </w:t>
      </w:r>
      <w:r w:rsidR="003E5323">
        <w:t>F</w:t>
      </w:r>
      <w:r>
        <w:t xml:space="preserve">acility is shown on the CAISO and CPUC NQC lists and </w:t>
      </w:r>
      <w:proofErr w:type="gramStart"/>
      <w:r>
        <w:t>is able to</w:t>
      </w:r>
      <w:proofErr w:type="gramEnd"/>
      <w:r w:rsidR="00E008E3">
        <w:t xml:space="preserve"> </w:t>
      </w:r>
      <w:r w:rsidR="003E5323">
        <w:t xml:space="preserve">be shown on </w:t>
      </w:r>
      <w:r w:rsidR="0034054F">
        <w:t>the Project Participants’ RA Compliance Showings</w:t>
      </w:r>
      <w:r w:rsidR="00190A1A">
        <w:t>.</w:t>
      </w:r>
      <w:bookmarkEnd w:id="122"/>
    </w:p>
    <w:p w14:paraId="0BCB89EC" w14:textId="77777777" w:rsidR="00353867" w:rsidRPr="0033719B" w:rsidRDefault="001F140B" w:rsidP="00353867">
      <w:pPr>
        <w:pStyle w:val="Heading2"/>
        <w:rPr>
          <w:vanish/>
          <w:specVanish/>
        </w:rPr>
      </w:pPr>
      <w:bookmarkStart w:id="123" w:name="_Toc204948863"/>
      <w:bookmarkStart w:id="124" w:name="_Ref444439298"/>
      <w:bookmarkStart w:id="125" w:name="_Toc85723405"/>
      <w:bookmarkStart w:id="126" w:name="_Toc66096842"/>
      <w:r>
        <w:rPr>
          <w:b/>
          <w:bCs/>
          <w:u w:val="single"/>
        </w:rPr>
        <w:t>Development; Construction; Progress Reports</w:t>
      </w:r>
      <w:bookmarkEnd w:id="123"/>
    </w:p>
    <w:p w14:paraId="17053AAF" w14:textId="1A76DFA7" w:rsidR="001F140B" w:rsidRDefault="001F140B" w:rsidP="00027F38">
      <w:pPr>
        <w:spacing w:after="240"/>
      </w:pPr>
      <w:r>
        <w:t xml:space="preserve">. Within </w:t>
      </w:r>
      <w:bookmarkStart w:id="127" w:name="_Hlk521599341"/>
      <w:r>
        <w:t>fifteen (15)</w:t>
      </w:r>
      <w:r w:rsidR="001639B8">
        <w:t xml:space="preserve"> </w:t>
      </w:r>
      <w:r>
        <w:t xml:space="preserve">days </w:t>
      </w:r>
      <w:bookmarkEnd w:id="127"/>
      <w:r>
        <w:t xml:space="preserve">after the close of (i) each calendar quarter from the first calendar quarter following the Effective Date until the Construction Start Date, and (ii) each calendar month from the first calendar month following the Construction Start Date until the Commercial Operation Date, Seller shall provide to Buyer a Progress Report and agrees to regularly scheduled meetings between representatives of Buyer and Seller to review such reports and discuss Seller’s construction progress. The form of the Progress Report is set forth in </w:t>
      </w:r>
      <w:r>
        <w:rPr>
          <w:u w:val="single"/>
        </w:rPr>
        <w:t>Exhibit E</w:t>
      </w:r>
      <w:bookmarkEnd w:id="124"/>
      <w:r>
        <w:t>. Seller shall also provide Buyer with any reasonably requested documentation (subject to confidentiality restrictions) directly related to the achievement of Milestones within ten (10)</w:t>
      </w:r>
      <w:r w:rsidR="001639B8">
        <w:t xml:space="preserve"> </w:t>
      </w:r>
      <w:r>
        <w:t xml:space="preserve">Business Days of receipt of such request </w:t>
      </w:r>
      <w:r w:rsidR="00E874A4">
        <w:t>from Buyer</w:t>
      </w:r>
      <w:r>
        <w:t xml:space="preserve">. </w:t>
      </w:r>
      <w:bookmarkEnd w:id="125"/>
      <w:bookmarkEnd w:id="126"/>
      <w:r w:rsidR="00674585">
        <w:t>For the avoidance of doubt, Seller is solely responsible for the design and construction of the Facility, including the location of the Site, obtaining all permits and approvals to build the Facility, the Facility layout, and the selection and procurement of the equipment comprising the Facility.</w:t>
      </w:r>
    </w:p>
    <w:p w14:paraId="3EA90E09" w14:textId="77777777" w:rsidR="001F140B" w:rsidRPr="00353867" w:rsidRDefault="001F140B" w:rsidP="006242F0">
      <w:pPr>
        <w:pStyle w:val="Heading2"/>
        <w:numPr>
          <w:ilvl w:val="1"/>
          <w:numId w:val="94"/>
        </w:numPr>
        <w:rPr>
          <w:b/>
          <w:vanish/>
          <w:u w:val="single"/>
          <w:specVanish/>
        </w:rPr>
      </w:pPr>
      <w:bookmarkStart w:id="128" w:name="_Toc85723406"/>
      <w:bookmarkStart w:id="129" w:name="_Toc66096843"/>
      <w:bookmarkStart w:id="130" w:name="_Toc204948864"/>
      <w:bookmarkStart w:id="131" w:name="_Ref506188675"/>
      <w:r w:rsidRPr="00353867">
        <w:rPr>
          <w:b/>
          <w:u w:val="single"/>
        </w:rPr>
        <w:lastRenderedPageBreak/>
        <w:t>Remedial Action Plan</w:t>
      </w:r>
      <w:bookmarkEnd w:id="128"/>
      <w:bookmarkEnd w:id="129"/>
      <w:bookmarkEnd w:id="130"/>
    </w:p>
    <w:p w14:paraId="768C4D87" w14:textId="42F499EB" w:rsidR="001F140B" w:rsidRPr="00C77201" w:rsidRDefault="00C77201" w:rsidP="00FE6C0A">
      <w:pPr>
        <w:spacing w:after="240"/>
        <w:rPr>
          <w:b/>
          <w:u w:val="single"/>
        </w:rPr>
      </w:pPr>
      <w:r>
        <w:t>.</w:t>
      </w:r>
      <w:bookmarkStart w:id="132" w:name="_Toc54164571"/>
      <w:r>
        <w:t xml:space="preserve"> If Seller misses a Milestone by more than thirty (30)</w:t>
      </w:r>
      <w:r w:rsidR="001639B8">
        <w:t xml:space="preserve"> </w:t>
      </w:r>
      <w:r>
        <w:t xml:space="preserve">days, except as the result of Force Majeure Event or Buyer Default, Seller shall submit to Buyer, within ten (10) Business Days of the end of such thirty (30)-day period following the </w:t>
      </w:r>
      <w:r w:rsidR="00E874A4">
        <w:t xml:space="preserve">missed </w:t>
      </w:r>
      <w:r>
        <w:t>Milestone completion date, a remedial action plan (“</w:t>
      </w:r>
      <w:r>
        <w:rPr>
          <w:b/>
          <w:bCs/>
          <w:u w:val="single"/>
        </w:rPr>
        <w:t>Remedial Action Plan</w:t>
      </w:r>
      <w:r>
        <w:t xml:space="preserve">”), which will </w:t>
      </w:r>
      <w:r>
        <w:rPr>
          <w:rFonts w:eastAsia="Batang"/>
          <w:color w:val="000000"/>
          <w:w w:val="0"/>
          <w:szCs w:val="22"/>
        </w:rPr>
        <w:t xml:space="preserve">describe in detail any delays (actual or anticipated) beyond the scheduled Milestone dates, including the cause of the delay (e.g., governmental approvals, financing, property acquisition, design activities, equipment procurement, project construction, interconnection, or any other factor), Seller’s </w:t>
      </w:r>
      <w:r>
        <w:t xml:space="preserve">detailed description of its proposed course of action to achieve the missed Milestones and all subsequent Milestones by the Guaranteed Commercial Operation Date; </w:t>
      </w:r>
      <w:r>
        <w:rPr>
          <w:i/>
        </w:rPr>
        <w:t>provided</w:t>
      </w:r>
      <w:r>
        <w:t>, delivery of any Remedial Action Plan shall not relieve Seller of its obligation to provide Remedial Action Plans with respect to any subsequent Milestones and to achieve the Guaranteed Commercial Operation Date in accordance with the terms of this Agreement</w:t>
      </w:r>
      <w:bookmarkEnd w:id="131"/>
      <w:r>
        <w:t xml:space="preserve">. Subject to the provisions of </w:t>
      </w:r>
      <w:r>
        <w:rPr>
          <w:u w:val="single"/>
        </w:rPr>
        <w:t>Exhibit B</w:t>
      </w:r>
      <w:r w:rsidR="0034054F">
        <w:t xml:space="preserve"> and except as provided in Section 11.1(b)(ii), </w:t>
      </w:r>
      <w:r>
        <w:t>so long as Seller complies with its obligations under this Section 2.4, Seller shall not be considered in default of its obligations under this Agreement solely as a result of missing any Milestone</w:t>
      </w:r>
      <w:r w:rsidR="00D549C4" w:rsidRPr="00674585">
        <w:t xml:space="preserve">; </w:t>
      </w:r>
      <w:r w:rsidR="00D549C4" w:rsidRPr="00674585">
        <w:rPr>
          <w:i/>
          <w:iCs/>
        </w:rPr>
        <w:t>provided</w:t>
      </w:r>
      <w:r w:rsidR="00D549C4" w:rsidRPr="00674585">
        <w:t xml:space="preserve">, in the event Seller misses any Milestone and </w:t>
      </w:r>
      <w:r w:rsidR="00C002A0" w:rsidRPr="00674585">
        <w:t xml:space="preserve">Seller </w:t>
      </w:r>
      <w:r w:rsidR="00607C2B" w:rsidRPr="00674585">
        <w:t>provides Notice to Buyer</w:t>
      </w:r>
      <w:r w:rsidR="00C002A0" w:rsidRPr="00674585">
        <w:t xml:space="preserve"> that it is not likely to be able to achieve the Commercial Operation Date by the Guaranteed Commercial Operation Date</w:t>
      </w:r>
      <w:r w:rsidR="00B95B34" w:rsidRPr="00674585">
        <w:t>,</w:t>
      </w:r>
      <w:r w:rsidR="00C002A0" w:rsidRPr="00674585">
        <w:t xml:space="preserve"> as may be extended pursuant to </w:t>
      </w:r>
      <w:r w:rsidR="00C002A0" w:rsidRPr="00674585">
        <w:rPr>
          <w:u w:val="single"/>
        </w:rPr>
        <w:t>Exhibit B</w:t>
      </w:r>
      <w:r w:rsidR="00C002A0" w:rsidRPr="00674585">
        <w:t xml:space="preserve">, </w:t>
      </w:r>
      <w:r w:rsidR="00D549C4" w:rsidRPr="00674585">
        <w:t xml:space="preserve">Buyer shall have the right to terminate this Agreement and retain the Development Security as </w:t>
      </w:r>
      <w:r w:rsidR="004175D3" w:rsidRPr="00674585">
        <w:t xml:space="preserve">liquidated </w:t>
      </w:r>
      <w:r w:rsidR="00D549C4" w:rsidRPr="00674585">
        <w:t>damages</w:t>
      </w:r>
      <w:r w:rsidR="00CF40F6" w:rsidRPr="00674585">
        <w:t>.  Such termination right must be exercised</w:t>
      </w:r>
      <w:r w:rsidR="00540913" w:rsidRPr="00540913">
        <w:t xml:space="preserve"> </w:t>
      </w:r>
      <w:r w:rsidR="00540913">
        <w:t>or reserved by Buyer in writing for due cause</w:t>
      </w:r>
      <w:r w:rsidR="00CF40F6" w:rsidRPr="00674585">
        <w:t xml:space="preserve">, if at all, within </w:t>
      </w:r>
      <w:r w:rsidR="00B95B34" w:rsidRPr="00674585">
        <w:t>thirty</w:t>
      </w:r>
      <w:r w:rsidR="00CF40F6" w:rsidRPr="00674585">
        <w:t xml:space="preserve"> (</w:t>
      </w:r>
      <w:r w:rsidR="00B95B34" w:rsidRPr="00674585">
        <w:t>3</w:t>
      </w:r>
      <w:r w:rsidR="00CF40F6" w:rsidRPr="00674585">
        <w:t xml:space="preserve">0) </w:t>
      </w:r>
      <w:r w:rsidR="00B95B34" w:rsidRPr="00674585">
        <w:t>days</w:t>
      </w:r>
      <w:r w:rsidR="00CF40F6" w:rsidRPr="00674585">
        <w:t xml:space="preserve"> after Buyer’s receipt of Seller’s Notice that it is not likely to be able to achieve the Commercial Operation Date by the Guaranteed Commercial Operation Date </w:t>
      </w:r>
      <w:r w:rsidR="00731578" w:rsidRPr="00674585">
        <w:t>(</w:t>
      </w:r>
      <w:r w:rsidR="00CF40F6" w:rsidRPr="00674585">
        <w:t xml:space="preserve">as may be extended pursuant to </w:t>
      </w:r>
      <w:r w:rsidR="00CF40F6" w:rsidRPr="00674585">
        <w:rPr>
          <w:u w:val="single"/>
        </w:rPr>
        <w:t>Exhibit B</w:t>
      </w:r>
      <w:r w:rsidR="00731578" w:rsidRPr="00674585">
        <w:rPr>
          <w:u w:val="single"/>
        </w:rPr>
        <w:t>)</w:t>
      </w:r>
      <w:r w:rsidR="001F140B" w:rsidRPr="00674585">
        <w:t>.</w:t>
      </w:r>
      <w:bookmarkEnd w:id="132"/>
      <w:r>
        <w:t xml:space="preserve"> </w:t>
      </w:r>
    </w:p>
    <w:p w14:paraId="7E12077B" w14:textId="47211853" w:rsidR="001F140B" w:rsidRDefault="00285874" w:rsidP="00027F38">
      <w:pPr>
        <w:pStyle w:val="Heading1"/>
        <w:keepLines/>
      </w:pPr>
      <w:r>
        <w:br/>
      </w:r>
      <w:bookmarkStart w:id="133" w:name="_Ref444439299"/>
      <w:bookmarkStart w:id="134" w:name="_Toc85723408"/>
      <w:bookmarkStart w:id="135" w:name="_Toc66096846"/>
      <w:bookmarkStart w:id="136" w:name="_Toc204948865"/>
      <w:r>
        <w:t>PURCHASE AND SALE</w:t>
      </w:r>
      <w:bookmarkEnd w:id="133"/>
      <w:bookmarkEnd w:id="134"/>
      <w:bookmarkEnd w:id="135"/>
      <w:bookmarkEnd w:id="136"/>
    </w:p>
    <w:p w14:paraId="14B5E50F" w14:textId="5A9BFFCA" w:rsidR="001F140B" w:rsidRPr="00886D0E" w:rsidRDefault="00E874A4" w:rsidP="001F140B">
      <w:pPr>
        <w:pStyle w:val="Heading2"/>
        <w:widowControl/>
        <w:adjustRightInd/>
        <w:rPr>
          <w:b/>
          <w:bCs/>
          <w:vanish/>
          <w:u w:val="single"/>
          <w:specVanish/>
        </w:rPr>
      </w:pPr>
      <w:bookmarkStart w:id="137" w:name="_Toc85723409"/>
      <w:bookmarkStart w:id="138" w:name="_Toc66096847"/>
      <w:bookmarkStart w:id="139" w:name="_Toc204948866"/>
      <w:bookmarkStart w:id="140" w:name="_Ref380402714"/>
      <w:bookmarkStart w:id="141" w:name="_Ref444439300"/>
      <w:r>
        <w:rPr>
          <w:b/>
          <w:bCs/>
          <w:u w:val="single"/>
        </w:rPr>
        <w:t xml:space="preserve">Purchase and Sale of </w:t>
      </w:r>
      <w:r w:rsidR="001F140B">
        <w:rPr>
          <w:b/>
          <w:bCs/>
          <w:u w:val="single"/>
        </w:rPr>
        <w:t>Product</w:t>
      </w:r>
      <w:bookmarkEnd w:id="137"/>
      <w:bookmarkEnd w:id="138"/>
      <w:bookmarkEnd w:id="139"/>
    </w:p>
    <w:bookmarkEnd w:id="140"/>
    <w:p w14:paraId="21212F2B" w14:textId="6847287B" w:rsidR="001F140B" w:rsidRDefault="00CE3C2B" w:rsidP="001F140B">
      <w:pPr>
        <w:pStyle w:val="HeadingPara2"/>
      </w:pPr>
      <w:r>
        <w:t xml:space="preserve">. Subject to the terms and conditions of this Agreement, during </w:t>
      </w:r>
      <w:r w:rsidR="00FD31E3">
        <w:t xml:space="preserve">each day of </w:t>
      </w:r>
      <w:r>
        <w:t xml:space="preserve">the Delivery Term, Buyer shall have the exclusive right to the </w:t>
      </w:r>
      <w:r w:rsidR="0059088F">
        <w:t xml:space="preserve">Product associated with the </w:t>
      </w:r>
      <w:r>
        <w:t xml:space="preserve">Installed Capacity </w:t>
      </w:r>
      <w:bookmarkStart w:id="142" w:name="_Hlk34311930"/>
      <w:r>
        <w:t>and Effective Capacity, as applicable</w:t>
      </w:r>
      <w:r w:rsidR="0059088F">
        <w:t>.</w:t>
      </w:r>
      <w:bookmarkEnd w:id="142"/>
      <w:r>
        <w:t xml:space="preserve">  Seller represents and </w:t>
      </w:r>
      <w:proofErr w:type="gramStart"/>
      <w:r>
        <w:t>warrants</w:t>
      </w:r>
      <w:proofErr w:type="gramEnd"/>
      <w:r>
        <w:t xml:space="preserve"> that it will deliver the Product to Buyer free and clear of all </w:t>
      </w:r>
      <w:proofErr w:type="gramStart"/>
      <w:r>
        <w:t>liens</w:t>
      </w:r>
      <w:proofErr w:type="gramEnd"/>
      <w:r>
        <w:t xml:space="preserve">, security interests, claims and encumbrances. Seller shall not substitute or purchase any </w:t>
      </w:r>
      <w:bookmarkStart w:id="143" w:name="_Hlk34328535"/>
      <w:r>
        <w:t>energy storage</w:t>
      </w:r>
      <w:bookmarkEnd w:id="143"/>
      <w:r>
        <w:t xml:space="preserve"> capacity or Capacity Attributes from any other resource or the market for delivery hereunder except as</w:t>
      </w:r>
      <w:r w:rsidR="00C47619">
        <w:t xml:space="preserve"> provided in Exhibit C</w:t>
      </w:r>
      <w:r>
        <w:t xml:space="preserve">, nor shall Seller sell, assign or otherwise transfer any </w:t>
      </w:r>
      <w:r w:rsidR="007F3402">
        <w:t>Capacity Attributes associated with the Installed Capacity and the Effective Capacity</w:t>
      </w:r>
      <w:r>
        <w:t>, or any portion thereof, to any third party other than to Buyer or the CAISO pursuant to this Agreement or as otherwise required by Law</w:t>
      </w:r>
      <w:bookmarkEnd w:id="141"/>
      <w:r w:rsidR="0018066E">
        <w:t>.</w:t>
      </w:r>
    </w:p>
    <w:p w14:paraId="04C00F97" w14:textId="78A848E8" w:rsidR="00353867" w:rsidRPr="00353867" w:rsidRDefault="00C758A2" w:rsidP="00353867">
      <w:pPr>
        <w:pStyle w:val="Heading2"/>
        <w:rPr>
          <w:b/>
          <w:bCs/>
          <w:vanish/>
          <w:u w:val="single"/>
          <w:specVanish/>
        </w:rPr>
      </w:pPr>
      <w:bookmarkStart w:id="144" w:name="_Toc204948867"/>
      <w:bookmarkStart w:id="145" w:name="_Toc85723410"/>
      <w:bookmarkStart w:id="146" w:name="_Toc66096848"/>
      <w:r>
        <w:rPr>
          <w:b/>
          <w:bCs/>
          <w:u w:val="single"/>
        </w:rPr>
        <w:t>[Reserved]</w:t>
      </w:r>
      <w:r w:rsidR="002F7324">
        <w:rPr>
          <w:b/>
          <w:bCs/>
          <w:u w:val="single"/>
        </w:rPr>
        <w:t>.</w:t>
      </w:r>
      <w:bookmarkEnd w:id="144"/>
    </w:p>
    <w:bookmarkEnd w:id="145"/>
    <w:bookmarkEnd w:id="146"/>
    <w:p w14:paraId="111B3960" w14:textId="76E41E5C" w:rsidR="001F140B" w:rsidRDefault="001F140B" w:rsidP="00027F38">
      <w:pPr>
        <w:spacing w:after="240"/>
      </w:pPr>
    </w:p>
    <w:p w14:paraId="5C74C68E" w14:textId="2B9EE36E" w:rsidR="001F140B"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147" w:name="_Ref444439318"/>
      <w:bookmarkStart w:id="148" w:name="_Toc85723411"/>
      <w:bookmarkStart w:id="149" w:name="_Toc66096849"/>
      <w:bookmarkStart w:id="150" w:name="_Toc204948868"/>
      <w:r w:rsidRPr="00353867">
        <w:rPr>
          <w:b/>
          <w:bCs/>
          <w:u w:val="single"/>
        </w:rPr>
        <w:t>Capacity Attributes</w:t>
      </w:r>
      <w:bookmarkStart w:id="151" w:name="_Ref444439319"/>
      <w:bookmarkEnd w:id="147"/>
      <w:bookmarkEnd w:id="148"/>
      <w:bookmarkEnd w:id="149"/>
      <w:bookmarkEnd w:id="150"/>
    </w:p>
    <w:p w14:paraId="06F215A6" w14:textId="39052EF0" w:rsidR="001F140B" w:rsidRPr="009E30C4" w:rsidRDefault="00353867" w:rsidP="001F140B">
      <w:pPr>
        <w:pStyle w:val="HeadingPara2"/>
        <w:rPr>
          <w:rFonts w:ascii="Times New Roman Bold" w:hAnsi="Times New Roman Bold"/>
          <w:b/>
          <w:bCs/>
          <w:u w:val="single"/>
        </w:rPr>
      </w:pPr>
      <w:r>
        <w:t xml:space="preserve">. </w:t>
      </w:r>
      <w:r w:rsidR="001F140B" w:rsidRPr="009E30C4">
        <w:t xml:space="preserve">Seller shall request Full Capacity Deliverability Status for the Facility’s Guaranteed Capacity in the CAISO generator interconnection process. As between Buyer and Seller, Seller shall be responsible for the cost and installation of any </w:t>
      </w:r>
      <w:r w:rsidR="00C907A7">
        <w:t xml:space="preserve">Reliability Network Upgrades and/or </w:t>
      </w:r>
      <w:r w:rsidR="003F6D4A">
        <w:t xml:space="preserve">Delivery </w:t>
      </w:r>
      <w:r w:rsidR="001F140B" w:rsidRPr="009E30C4">
        <w:t>Network Upgrades associated with obtaining such Full Capacity Deliverability Status.</w:t>
      </w:r>
      <w:bookmarkEnd w:id="151"/>
    </w:p>
    <w:p w14:paraId="10352F8A" w14:textId="77777777" w:rsidR="001F140B" w:rsidRPr="009E30C4" w:rsidRDefault="001F140B" w:rsidP="002A7D08">
      <w:pPr>
        <w:pStyle w:val="ArticleL3"/>
        <w:numPr>
          <w:ilvl w:val="0"/>
          <w:numId w:val="19"/>
        </w:numPr>
        <w:ind w:left="0" w:firstLine="1440"/>
        <w:outlineLvl w:val="9"/>
      </w:pPr>
      <w:bookmarkStart w:id="152" w:name="_Ref444439320"/>
      <w:r w:rsidRPr="009E30C4">
        <w:t>Throughout the Delivery Term, Seller grants, pledges, assigns and otherwise commits to Buyer all the Capacity Attributes from the Facility.</w:t>
      </w:r>
    </w:p>
    <w:p w14:paraId="636D7761" w14:textId="1B5A6A35" w:rsidR="001F140B" w:rsidRPr="009E30C4" w:rsidRDefault="001F140B" w:rsidP="002A7D08">
      <w:pPr>
        <w:pStyle w:val="ArticleL3"/>
        <w:numPr>
          <w:ilvl w:val="0"/>
          <w:numId w:val="19"/>
        </w:numPr>
        <w:ind w:left="0" w:firstLine="1440"/>
        <w:outlineLvl w:val="9"/>
      </w:pPr>
      <w:r w:rsidRPr="009E30C4">
        <w:lastRenderedPageBreak/>
        <w:t xml:space="preserve">Throughout the Delivery Term, Seller shall maintain Full Capacity Deliverability Status for the Facility from the CAISO and shall perform all actions necessary to ensure that the Facility qualifies to provide Resource Adequacy Benefits to </w:t>
      </w:r>
      <w:r w:rsidR="00706E37">
        <w:t>Project Participants</w:t>
      </w:r>
      <w:r w:rsidRPr="009E30C4">
        <w:t xml:space="preserve">. Throughout the Delivery Term, Seller hereby covenants and agrees to transfer all Resource Adequacy Benefits from the Facility to </w:t>
      </w:r>
      <w:r w:rsidR="00706E37">
        <w:t>Project Participants</w:t>
      </w:r>
      <w:r w:rsidRPr="009E30C4">
        <w:t>.</w:t>
      </w:r>
    </w:p>
    <w:p w14:paraId="7989B18E" w14:textId="1C0A8829" w:rsidR="003359E1" w:rsidRPr="009E30C4" w:rsidRDefault="001F140B" w:rsidP="004C028C">
      <w:pPr>
        <w:pStyle w:val="ArticleL3"/>
        <w:numPr>
          <w:ilvl w:val="0"/>
          <w:numId w:val="19"/>
        </w:numPr>
        <w:ind w:left="0" w:firstLine="1440"/>
        <w:outlineLvl w:val="9"/>
      </w:pPr>
      <w:r w:rsidRPr="009E30C4">
        <w:t>For the duration of the Delivery Term, Seller shall</w:t>
      </w:r>
      <w:r w:rsidRPr="009E30C4">
        <w:rPr>
          <w:szCs w:val="22"/>
        </w:rPr>
        <w:t xml:space="preserve"> </w:t>
      </w:r>
      <w:r w:rsidRPr="009E30C4">
        <w:t>take all commercially reasonable actions, including complying with all applicable</w:t>
      </w:r>
      <w:r w:rsidR="006457E5">
        <w:t xml:space="preserve"> Laws, including</w:t>
      </w:r>
      <w:r w:rsidRPr="009E30C4">
        <w:t xml:space="preserve"> registration and reporting requirements, and execute all documents or instruments necessary to enable </w:t>
      </w:r>
      <w:r w:rsidR="002F785C">
        <w:t>the Project Participants</w:t>
      </w:r>
      <w:r w:rsidRPr="009E30C4">
        <w:t xml:space="preserve"> to use all of the Capacity Attributes committed by Seller to Buyer pursuant to this Agreement</w:t>
      </w:r>
      <w:r w:rsidR="00FD31E3">
        <w:t xml:space="preserve"> </w:t>
      </w:r>
      <w:r w:rsidR="00FD31E3" w:rsidRPr="00FD31E3">
        <w:t xml:space="preserve">to ensure (i) </w:t>
      </w:r>
      <w:r w:rsidR="005B5CFF">
        <w:t>the Project Participants’</w:t>
      </w:r>
      <w:r w:rsidR="00FD31E3" w:rsidRPr="00FD31E3">
        <w:t xml:space="preserve"> rights to the </w:t>
      </w:r>
      <w:r w:rsidR="007853DD">
        <w:t xml:space="preserve">Guaranteed Storage </w:t>
      </w:r>
      <w:r w:rsidR="005B5CFF">
        <w:t xml:space="preserve">RA </w:t>
      </w:r>
      <w:r w:rsidR="007853DD">
        <w:t xml:space="preserve">Amount </w:t>
      </w:r>
      <w:r w:rsidR="00FD31E3" w:rsidRPr="00FD31E3">
        <w:t xml:space="preserve">of Product for the sole benefit of </w:t>
      </w:r>
      <w:r w:rsidR="00AA4365">
        <w:t>the Project Participants</w:t>
      </w:r>
      <w:r w:rsidR="00FD31E3" w:rsidRPr="00FD31E3">
        <w:t xml:space="preserve"> and (ii) that </w:t>
      </w:r>
      <w:r w:rsidR="00AA4365">
        <w:t xml:space="preserve">Project Participants </w:t>
      </w:r>
      <w:r w:rsidR="00FD31E3" w:rsidRPr="00FD31E3">
        <w:t xml:space="preserve">may use the </w:t>
      </w:r>
      <w:r w:rsidR="00AA4365">
        <w:t xml:space="preserve">Product </w:t>
      </w:r>
      <w:r w:rsidR="00FD31E3" w:rsidRPr="00FD31E3">
        <w:t xml:space="preserve">to meet </w:t>
      </w:r>
      <w:r w:rsidR="00AA4365">
        <w:t>their</w:t>
      </w:r>
      <w:r w:rsidR="00FD31E3" w:rsidRPr="00FD31E3">
        <w:t xml:space="preserve"> Compliance Obligations.  Such commercially reasonable actions shall include, without limitation, </w:t>
      </w:r>
      <w:r w:rsidR="00AF14CA">
        <w:t>(</w:t>
      </w:r>
      <w:r w:rsidR="00882184">
        <w:t>1</w:t>
      </w:r>
      <w:r w:rsidR="00AF14CA">
        <w:t xml:space="preserve">) </w:t>
      </w:r>
      <w:r w:rsidR="00FD31E3" w:rsidRPr="00FD31E3">
        <w:t>cooperating with and providing, and causing each Shown Unit’s SC, owner, or operator to cooperate with and provide, requested and supporting documentation to the CAISO or the CPUC</w:t>
      </w:r>
      <w:r w:rsidR="00712358">
        <w:t>,</w:t>
      </w:r>
      <w:r w:rsidR="00FD31E3" w:rsidRPr="00FD31E3">
        <w:t xml:space="preserve"> including </w:t>
      </w:r>
      <w:r w:rsidR="00F74AE6">
        <w:t>such documentation</w:t>
      </w:r>
      <w:r w:rsidR="00FD31E3" w:rsidRPr="00FD31E3">
        <w:t xml:space="preserve"> to demonstrate that the </w:t>
      </w:r>
      <w:r w:rsidR="007853DD">
        <w:t xml:space="preserve">Guaranteed Storage </w:t>
      </w:r>
      <w:r w:rsidR="005B5CFF">
        <w:t xml:space="preserve">RA </w:t>
      </w:r>
      <w:r w:rsidR="007853DD">
        <w:t xml:space="preserve">Amount </w:t>
      </w:r>
      <w:r w:rsidR="00FD31E3" w:rsidRPr="00FD31E3">
        <w:t>can be delivered to the CAISO controlled grid for the</w:t>
      </w:r>
      <w:r w:rsidR="00455CEC">
        <w:t xml:space="preserve"> Resource Duration</w:t>
      </w:r>
      <w:r w:rsidR="00FD31E3" w:rsidRPr="00FD31E3">
        <w:t>, pursuant to the “deliverability” standards established by the CAISO or the CPUC</w:t>
      </w:r>
      <w:r w:rsidR="005B7D03">
        <w:t>,</w:t>
      </w:r>
      <w:r w:rsidR="00AF14CA">
        <w:t xml:space="preserve"> and (</w:t>
      </w:r>
      <w:r w:rsidR="00882184">
        <w:t>2</w:t>
      </w:r>
      <w:r w:rsidR="00AF14CA">
        <w:t xml:space="preserve">) </w:t>
      </w:r>
      <w:r w:rsidR="00AF14CA" w:rsidRPr="00301129">
        <w:rPr>
          <w:color w:val="000000" w:themeColor="text1"/>
        </w:rPr>
        <w:t xml:space="preserve">upon reasonable request of Buyer, </w:t>
      </w:r>
      <w:r w:rsidR="00AF14CA">
        <w:rPr>
          <w:color w:val="000000" w:themeColor="text1"/>
        </w:rPr>
        <w:t>providing</w:t>
      </w:r>
      <w:r w:rsidR="00AF14CA" w:rsidRPr="00301129">
        <w:rPr>
          <w:color w:val="000000" w:themeColor="text1"/>
          <w:spacing w:val="40"/>
        </w:rPr>
        <w:t xml:space="preserve"> </w:t>
      </w:r>
      <w:r w:rsidR="00AF14CA" w:rsidRPr="00301129">
        <w:rPr>
          <w:color w:val="000000" w:themeColor="text1"/>
        </w:rPr>
        <w:t>additional information and documentation to Buyer to assist Buyer</w:t>
      </w:r>
      <w:r w:rsidR="00AF14CA" w:rsidRPr="00301129">
        <w:rPr>
          <w:color w:val="000000" w:themeColor="text1"/>
          <w:spacing w:val="-9"/>
        </w:rPr>
        <w:t xml:space="preserve"> </w:t>
      </w:r>
      <w:r w:rsidR="00AF14CA" w:rsidRPr="00301129">
        <w:rPr>
          <w:color w:val="000000" w:themeColor="text1"/>
        </w:rPr>
        <w:t>to</w:t>
      </w:r>
      <w:r w:rsidR="00AF14CA" w:rsidRPr="00301129">
        <w:rPr>
          <w:color w:val="000000" w:themeColor="text1"/>
          <w:spacing w:val="-9"/>
        </w:rPr>
        <w:t xml:space="preserve"> </w:t>
      </w:r>
      <w:r w:rsidR="00AF14CA" w:rsidRPr="00301129">
        <w:rPr>
          <w:color w:val="000000" w:themeColor="text1"/>
        </w:rPr>
        <w:t>meet</w:t>
      </w:r>
      <w:r w:rsidR="00AF14CA" w:rsidRPr="00301129">
        <w:rPr>
          <w:color w:val="000000" w:themeColor="text1"/>
          <w:spacing w:val="-9"/>
        </w:rPr>
        <w:t xml:space="preserve"> </w:t>
      </w:r>
      <w:r w:rsidR="00AF14CA" w:rsidRPr="00301129">
        <w:rPr>
          <w:color w:val="000000" w:themeColor="text1"/>
        </w:rPr>
        <w:t>compliance</w:t>
      </w:r>
      <w:r w:rsidR="00AF14CA" w:rsidRPr="00301129">
        <w:rPr>
          <w:color w:val="000000" w:themeColor="text1"/>
          <w:spacing w:val="-9"/>
        </w:rPr>
        <w:t xml:space="preserve"> </w:t>
      </w:r>
      <w:r w:rsidR="00AF14CA" w:rsidRPr="00301129">
        <w:rPr>
          <w:color w:val="000000" w:themeColor="text1"/>
        </w:rPr>
        <w:t>with</w:t>
      </w:r>
      <w:r w:rsidR="00AF14CA" w:rsidRPr="00301129">
        <w:rPr>
          <w:color w:val="000000" w:themeColor="text1"/>
          <w:spacing w:val="-9"/>
        </w:rPr>
        <w:t xml:space="preserve"> </w:t>
      </w:r>
      <w:r w:rsidR="00AF14CA" w:rsidRPr="00301129">
        <w:rPr>
          <w:color w:val="000000" w:themeColor="text1"/>
        </w:rPr>
        <w:t>regulatory</w:t>
      </w:r>
      <w:r w:rsidR="00AF14CA" w:rsidRPr="00301129">
        <w:rPr>
          <w:color w:val="000000" w:themeColor="text1"/>
          <w:spacing w:val="-9"/>
        </w:rPr>
        <w:t xml:space="preserve"> </w:t>
      </w:r>
      <w:r w:rsidR="00AF14CA" w:rsidRPr="00301129">
        <w:rPr>
          <w:color w:val="000000" w:themeColor="text1"/>
        </w:rPr>
        <w:t>agency</w:t>
      </w:r>
      <w:r w:rsidR="00AF14CA" w:rsidRPr="00301129">
        <w:rPr>
          <w:color w:val="000000" w:themeColor="text1"/>
          <w:spacing w:val="-9"/>
        </w:rPr>
        <w:t xml:space="preserve"> </w:t>
      </w:r>
      <w:r w:rsidR="00AF14CA" w:rsidRPr="00301129">
        <w:rPr>
          <w:color w:val="000000" w:themeColor="text1"/>
        </w:rPr>
        <w:t>requests</w:t>
      </w:r>
      <w:r w:rsidR="00AF14CA" w:rsidRPr="00301129">
        <w:rPr>
          <w:color w:val="000000" w:themeColor="text1"/>
          <w:spacing w:val="-9"/>
        </w:rPr>
        <w:t xml:space="preserve"> </w:t>
      </w:r>
      <w:r w:rsidR="00AF14CA" w:rsidRPr="00301129">
        <w:rPr>
          <w:color w:val="000000" w:themeColor="text1"/>
        </w:rPr>
        <w:t>and requirements</w:t>
      </w:r>
      <w:r w:rsidR="00AF14CA" w:rsidRPr="00301129">
        <w:rPr>
          <w:color w:val="000000" w:themeColor="text1"/>
          <w:spacing w:val="-7"/>
        </w:rPr>
        <w:t xml:space="preserve"> </w:t>
      </w:r>
      <w:r w:rsidR="00AF14CA">
        <w:rPr>
          <w:color w:val="000000" w:themeColor="text1"/>
        </w:rPr>
        <w:t>to document that the Facility and the Capacity Attributes meet the requirements of all</w:t>
      </w:r>
      <w:r w:rsidR="00AF14CA" w:rsidRPr="0017724F">
        <w:rPr>
          <w:color w:val="000000" w:themeColor="text1"/>
          <w:spacing w:val="-12"/>
        </w:rPr>
        <w:t xml:space="preserve"> </w:t>
      </w:r>
      <w:r w:rsidR="00AF14CA" w:rsidRPr="0017724F">
        <w:rPr>
          <w:color w:val="000000" w:themeColor="text1"/>
        </w:rPr>
        <w:t>existing</w:t>
      </w:r>
      <w:r w:rsidR="00AF14CA" w:rsidRPr="0017724F">
        <w:rPr>
          <w:color w:val="000000" w:themeColor="text1"/>
          <w:spacing w:val="-13"/>
        </w:rPr>
        <w:t xml:space="preserve"> </w:t>
      </w:r>
      <w:r w:rsidR="00AF14CA" w:rsidRPr="0017724F">
        <w:rPr>
          <w:color w:val="000000" w:themeColor="text1"/>
        </w:rPr>
        <w:t>or</w:t>
      </w:r>
      <w:r w:rsidR="00AF14CA" w:rsidRPr="0017724F">
        <w:rPr>
          <w:color w:val="000000" w:themeColor="text1"/>
          <w:spacing w:val="-12"/>
        </w:rPr>
        <w:t xml:space="preserve"> </w:t>
      </w:r>
      <w:r w:rsidR="00AF14CA" w:rsidRPr="0017724F">
        <w:rPr>
          <w:color w:val="000000" w:themeColor="text1"/>
        </w:rPr>
        <w:t>future</w:t>
      </w:r>
      <w:r w:rsidR="00AF14CA" w:rsidRPr="0017724F">
        <w:rPr>
          <w:color w:val="000000" w:themeColor="text1"/>
          <w:spacing w:val="-13"/>
        </w:rPr>
        <w:t xml:space="preserve"> </w:t>
      </w:r>
      <w:r w:rsidR="00AF14CA" w:rsidRPr="0017724F">
        <w:rPr>
          <w:color w:val="000000" w:themeColor="text1"/>
        </w:rPr>
        <w:t>compliance</w:t>
      </w:r>
      <w:r w:rsidR="00AF14CA" w:rsidRPr="0017724F">
        <w:rPr>
          <w:color w:val="000000" w:themeColor="text1"/>
          <w:spacing w:val="-13"/>
        </w:rPr>
        <w:t xml:space="preserve"> </w:t>
      </w:r>
      <w:r w:rsidR="00AF14CA" w:rsidRPr="0017724F">
        <w:rPr>
          <w:color w:val="000000" w:themeColor="text1"/>
        </w:rPr>
        <w:t>program</w:t>
      </w:r>
      <w:r w:rsidR="00AF14CA">
        <w:rPr>
          <w:color w:val="000000" w:themeColor="text1"/>
        </w:rPr>
        <w:t>s</w:t>
      </w:r>
      <w:r w:rsidR="00AF14CA" w:rsidRPr="0017724F">
        <w:rPr>
          <w:color w:val="000000" w:themeColor="text1"/>
          <w:spacing w:val="-13"/>
        </w:rPr>
        <w:t xml:space="preserve"> </w:t>
      </w:r>
      <w:r w:rsidR="00AF14CA" w:rsidRPr="0017724F">
        <w:rPr>
          <w:color w:val="000000" w:themeColor="text1"/>
        </w:rPr>
        <w:t>administered</w:t>
      </w:r>
      <w:r w:rsidR="00AF14CA" w:rsidRPr="0017724F">
        <w:rPr>
          <w:color w:val="000000" w:themeColor="text1"/>
          <w:spacing w:val="-13"/>
        </w:rPr>
        <w:t xml:space="preserve"> </w:t>
      </w:r>
      <w:r w:rsidR="00AF14CA" w:rsidRPr="0017724F">
        <w:rPr>
          <w:color w:val="000000" w:themeColor="text1"/>
        </w:rPr>
        <w:t>by any regulatory agency to which Buyer is accountable</w:t>
      </w:r>
      <w:r w:rsidR="00FD31E3" w:rsidRPr="00FD31E3">
        <w:t xml:space="preserve">. If necessary, the Parties further agree to negotiate in good faith to amend this Agreement to conform to subsequent clarifications, revisions, or decisions rendered by CAISO or an applicable Governmental Body to maintain the benefits of the Agreement.  </w:t>
      </w:r>
    </w:p>
    <w:p w14:paraId="268615D1" w14:textId="527C8B0F" w:rsidR="00353867" w:rsidRPr="000F161F" w:rsidRDefault="00C758A2" w:rsidP="006242F0">
      <w:pPr>
        <w:pStyle w:val="Heading2"/>
        <w:keepNext/>
        <w:widowControl/>
        <w:numPr>
          <w:ilvl w:val="1"/>
          <w:numId w:val="96"/>
        </w:numPr>
        <w:adjustRightInd/>
        <w:rPr>
          <w:rFonts w:ascii="Times New Roman Bold" w:hAnsi="Times New Roman Bold"/>
          <w:b/>
          <w:bCs/>
          <w:vanish/>
          <w:specVanish/>
        </w:rPr>
      </w:pPr>
      <w:bookmarkStart w:id="153" w:name="_Toc204948869"/>
      <w:bookmarkStart w:id="154" w:name="_Toc85723412"/>
      <w:bookmarkStart w:id="155" w:name="_Toc66096850"/>
      <w:bookmarkStart w:id="156" w:name="_Ref524946710"/>
      <w:bookmarkStart w:id="157" w:name="_Ref524950721"/>
      <w:bookmarkStart w:id="158" w:name="_Ref524950914"/>
      <w:bookmarkStart w:id="159" w:name="_Ref444439321"/>
      <w:bookmarkEnd w:id="152"/>
      <w:r>
        <w:rPr>
          <w:b/>
          <w:bCs/>
          <w:u w:val="single"/>
        </w:rPr>
        <w:t>[Reserved]</w:t>
      </w:r>
      <w:r w:rsidR="003D7901" w:rsidRPr="000F161F">
        <w:rPr>
          <w:b/>
          <w:bCs/>
        </w:rPr>
        <w:t>.</w:t>
      </w:r>
      <w:bookmarkEnd w:id="153"/>
      <w:r w:rsidR="003D7901" w:rsidRPr="000F161F">
        <w:rPr>
          <w:b/>
          <w:bCs/>
        </w:rPr>
        <w:t xml:space="preserve"> </w:t>
      </w:r>
    </w:p>
    <w:bookmarkEnd w:id="154"/>
    <w:bookmarkEnd w:id="155"/>
    <w:p w14:paraId="4D602673" w14:textId="5284464E" w:rsidR="008C21A3" w:rsidRPr="003D7901" w:rsidRDefault="008C21A3" w:rsidP="004C028C">
      <w:pPr>
        <w:pStyle w:val="Heading2"/>
        <w:keepNext/>
        <w:widowControl/>
        <w:numPr>
          <w:ilvl w:val="0"/>
          <w:numId w:val="0"/>
        </w:numPr>
        <w:adjustRightInd/>
        <w:ind w:left="720"/>
        <w:rPr>
          <w:b/>
        </w:rPr>
      </w:pPr>
    </w:p>
    <w:p w14:paraId="318915E9" w14:textId="054F61BA" w:rsidR="00FC68EE" w:rsidRPr="00455CEC" w:rsidRDefault="001F140B" w:rsidP="00455CEC">
      <w:pPr>
        <w:pStyle w:val="Heading2"/>
        <w:keepNext/>
        <w:widowControl/>
        <w:numPr>
          <w:ilvl w:val="1"/>
          <w:numId w:val="98"/>
        </w:numPr>
        <w:adjustRightInd/>
      </w:pPr>
      <w:bookmarkStart w:id="160" w:name="_Toc85723415"/>
      <w:bookmarkStart w:id="161" w:name="_Toc66096853"/>
      <w:bookmarkStart w:id="162" w:name="_Toc204948870"/>
      <w:r w:rsidRPr="00353867">
        <w:rPr>
          <w:b/>
          <w:u w:val="single"/>
        </w:rPr>
        <w:t>Resource Adequacy Failure</w:t>
      </w:r>
      <w:bookmarkEnd w:id="156"/>
      <w:bookmarkEnd w:id="157"/>
      <w:bookmarkEnd w:id="158"/>
      <w:r w:rsidRPr="009E30C4">
        <w:t>.</w:t>
      </w:r>
      <w:bookmarkStart w:id="163" w:name="_Ref444439323"/>
      <w:bookmarkStart w:id="164" w:name="_Ref444439325"/>
      <w:bookmarkEnd w:id="159"/>
      <w:bookmarkEnd w:id="160"/>
      <w:bookmarkEnd w:id="161"/>
      <w:r w:rsidR="00455CEC">
        <w:t xml:space="preserve">  </w:t>
      </w:r>
      <w:r w:rsidR="00083D6F" w:rsidRPr="00455CEC">
        <w:t>For each RA Shortfall Month, Seller shall pay to Buyer the RA Deficiency Amount as liquidated damages</w:t>
      </w:r>
      <w:r w:rsidR="00FC68EE" w:rsidRPr="00455CEC">
        <w:t xml:space="preserve"> as calculated pursuant to </w:t>
      </w:r>
      <w:r w:rsidR="00FC68EE" w:rsidRPr="00455CEC">
        <w:rPr>
          <w:u w:val="single"/>
        </w:rPr>
        <w:t xml:space="preserve">Exhibit </w:t>
      </w:r>
      <w:r w:rsidR="0034054F">
        <w:rPr>
          <w:u w:val="single"/>
        </w:rPr>
        <w:t>C</w:t>
      </w:r>
      <w:r w:rsidR="00083D6F" w:rsidRPr="00455CEC">
        <w:t xml:space="preserve">, in each case, as </w:t>
      </w:r>
      <w:bookmarkEnd w:id="163"/>
      <w:r w:rsidR="00083D6F" w:rsidRPr="00455CEC">
        <w:t xml:space="preserve">the sole remedy for the </w:t>
      </w:r>
      <w:r w:rsidR="00283082">
        <w:t xml:space="preserve">Resource Adequacy Benefits </w:t>
      </w:r>
      <w:r w:rsidR="00083D6F" w:rsidRPr="00455CEC">
        <w:t>Seller failed to convey to Buyer.</w:t>
      </w:r>
      <w:bookmarkEnd w:id="162"/>
    </w:p>
    <w:p w14:paraId="4A0E61D1" w14:textId="77777777" w:rsidR="00353867" w:rsidRPr="00353867" w:rsidRDefault="00C7647A" w:rsidP="006242F0">
      <w:pPr>
        <w:pStyle w:val="Heading2"/>
        <w:keepNext/>
        <w:widowControl/>
        <w:numPr>
          <w:ilvl w:val="1"/>
          <w:numId w:val="96"/>
        </w:numPr>
        <w:adjustRightInd/>
        <w:rPr>
          <w:rFonts w:ascii="Times New Roman Bold" w:hAnsi="Times New Roman Bold"/>
          <w:b/>
          <w:bCs/>
          <w:vanish/>
          <w:u w:val="single"/>
          <w:specVanish/>
        </w:rPr>
      </w:pPr>
      <w:bookmarkStart w:id="165" w:name="_Toc204948871"/>
      <w:bookmarkStart w:id="166" w:name="_Toc85723416"/>
      <w:bookmarkStart w:id="167" w:name="_Toc66096854"/>
      <w:bookmarkStart w:id="168" w:name="_Hlk2637123"/>
      <w:bookmarkEnd w:id="164"/>
      <w:r>
        <w:rPr>
          <w:b/>
          <w:u w:val="single"/>
        </w:rPr>
        <w:t>Buyer’s Re-Sale of Product</w:t>
      </w:r>
      <w:bookmarkEnd w:id="165"/>
    </w:p>
    <w:p w14:paraId="683B0C84" w14:textId="24CB7907" w:rsidR="00C7647A" w:rsidRPr="00353867" w:rsidRDefault="00C7647A" w:rsidP="002A7D08">
      <w:r>
        <w:t xml:space="preserve">. Buyer shall have the exclusive right in its sole discretion to convey, use, market, or sell the Product, or any part of the Product, to any Subsequent Purchaser; and Buyer shall have the right to all revenues generated from the conveyance, use, re-sale or remarketing of the Product, or any part of the Product. </w:t>
      </w:r>
      <w:r w:rsidRPr="00353867">
        <w:rPr>
          <w:color w:val="000000" w:themeColor="text1"/>
        </w:rPr>
        <w:t xml:space="preserve">If </w:t>
      </w:r>
      <w:proofErr w:type="gramStart"/>
      <w:r w:rsidRPr="00353867">
        <w:rPr>
          <w:color w:val="000000" w:themeColor="text1"/>
        </w:rPr>
        <w:t>the CAISO</w:t>
      </w:r>
      <w:proofErr w:type="gramEnd"/>
      <w:r w:rsidRPr="00353867">
        <w:rPr>
          <w:color w:val="000000" w:themeColor="text1"/>
        </w:rPr>
        <w:t xml:space="preserve"> or CPUC develops a centralized capacity market, Buyer shall have the exclusive right to offer, bid, or otherwise submit the Capacity Attributes for re-sale into such market, and Buyer shall retain and receive all revenues from such re-</w:t>
      </w:r>
      <w:proofErr w:type="gramStart"/>
      <w:r w:rsidRPr="00353867">
        <w:rPr>
          <w:color w:val="000000" w:themeColor="text1"/>
        </w:rPr>
        <w:t>sale</w:t>
      </w:r>
      <w:proofErr w:type="gramEnd"/>
      <w:r w:rsidRPr="00353867">
        <w:rPr>
          <w:color w:val="000000" w:themeColor="text1"/>
        </w:rPr>
        <w:t>. Seller shall take all commercially reasonable actions and execute all documents or instruments reasonably necessary to allow Subsequent Purchasers to use such resold Product, but without increasing Seller’s obligations or liabilities under this Agreement. If Buyer incurs any liability to a Subsequent Purchaser due to the failure of Seller to comply with this Section 3.6, Seller shall be liable to Buyer for the amounts Seller would have owed Buyer under this Agreement if Buyer had not resold the Product.</w:t>
      </w:r>
      <w:bookmarkEnd w:id="166"/>
      <w:bookmarkEnd w:id="167"/>
    </w:p>
    <w:p w14:paraId="3C5C0CB4" w14:textId="77777777" w:rsidR="00A215AA" w:rsidRPr="00353867" w:rsidRDefault="00A215AA" w:rsidP="00455CEC">
      <w:pPr>
        <w:pStyle w:val="Heading2"/>
        <w:widowControl/>
        <w:numPr>
          <w:ilvl w:val="1"/>
          <w:numId w:val="100"/>
        </w:numPr>
        <w:adjustRightInd/>
        <w:spacing w:before="240"/>
        <w:rPr>
          <w:vanish/>
          <w:specVanish/>
        </w:rPr>
      </w:pPr>
      <w:bookmarkStart w:id="169" w:name="_Ref524947825"/>
      <w:bookmarkStart w:id="170" w:name="_Ref524947863"/>
      <w:bookmarkStart w:id="171" w:name="_Ref524947881"/>
      <w:bookmarkStart w:id="172" w:name="_Ref524947902"/>
      <w:bookmarkStart w:id="173" w:name="_Ref524947912"/>
      <w:bookmarkStart w:id="174" w:name="_Ref524948140"/>
      <w:bookmarkStart w:id="175" w:name="_Ref524948170"/>
      <w:bookmarkStart w:id="176" w:name="_Ref524948176"/>
      <w:bookmarkStart w:id="177" w:name="_Ref524948206"/>
      <w:bookmarkStart w:id="178" w:name="_Ref524948380"/>
      <w:bookmarkStart w:id="179" w:name="_Ref524948400"/>
      <w:bookmarkStart w:id="180" w:name="_Toc39244610"/>
      <w:bookmarkStart w:id="181" w:name="_Toc204948872"/>
      <w:bookmarkStart w:id="182" w:name="_Ref506187642"/>
      <w:bookmarkStart w:id="183" w:name="_Ref506187864"/>
      <w:bookmarkStart w:id="184" w:name="_Ref506187896"/>
      <w:bookmarkStart w:id="185" w:name="_Ref506189096"/>
      <w:bookmarkStart w:id="186" w:name="_Ref506189543"/>
      <w:r w:rsidRPr="00353867">
        <w:rPr>
          <w:b/>
          <w:u w:val="single"/>
        </w:rPr>
        <w:t>Compliance Expenditure Cap</w:t>
      </w:r>
      <w:r>
        <w:t>.</w:t>
      </w:r>
      <w:bookmarkEnd w:id="169"/>
      <w:bookmarkEnd w:id="170"/>
      <w:bookmarkEnd w:id="171"/>
      <w:bookmarkEnd w:id="172"/>
      <w:bookmarkEnd w:id="173"/>
      <w:bookmarkEnd w:id="174"/>
      <w:bookmarkEnd w:id="175"/>
      <w:bookmarkEnd w:id="176"/>
      <w:bookmarkEnd w:id="177"/>
      <w:bookmarkEnd w:id="178"/>
      <w:bookmarkEnd w:id="179"/>
      <w:bookmarkEnd w:id="180"/>
      <w:bookmarkEnd w:id="181"/>
      <w:r w:rsidRPr="00353867">
        <w:rPr>
          <w:b/>
        </w:rPr>
        <w:t xml:space="preserve"> </w:t>
      </w:r>
    </w:p>
    <w:p w14:paraId="581637C8" w14:textId="77777777" w:rsidR="00C85262" w:rsidRDefault="00C85262" w:rsidP="00A215AA">
      <w:pPr>
        <w:pStyle w:val="HeadingPara2"/>
      </w:pPr>
    </w:p>
    <w:p w14:paraId="56994C9B" w14:textId="5A6A133C" w:rsidR="00C85262" w:rsidRDefault="00C85262" w:rsidP="006242F0">
      <w:pPr>
        <w:pStyle w:val="HeadingPara2"/>
        <w:numPr>
          <w:ilvl w:val="0"/>
          <w:numId w:val="78"/>
        </w:numPr>
        <w:ind w:left="0" w:firstLine="1440"/>
      </w:pPr>
      <w:r w:rsidRPr="00125934">
        <w:lastRenderedPageBreak/>
        <w:t xml:space="preserve">The Parties acknowledge that an essential purpose of this Agreement is to provide </w:t>
      </w:r>
      <w:r w:rsidR="000A25DC">
        <w:t>Resource Adequacy Benefits</w:t>
      </w:r>
      <w:r>
        <w:t xml:space="preserve"> to Buyer</w:t>
      </w:r>
      <w:r w:rsidR="00641191">
        <w:t xml:space="preserve"> and the Project Participants</w:t>
      </w:r>
      <w:r w:rsidR="000A25DC">
        <w:t xml:space="preserve"> that comply with the Resource Adequacy Rulings. </w:t>
      </w:r>
      <w:r w:rsidR="000A25DC" w:rsidRPr="00125934">
        <w:t xml:space="preserve">The Parties acknowledge that </w:t>
      </w:r>
      <w:r w:rsidRPr="00125934">
        <w:t>Governmental Authorities, including the CPUC</w:t>
      </w:r>
      <w:r>
        <w:t xml:space="preserve"> and </w:t>
      </w:r>
      <w:r w:rsidRPr="00125934">
        <w:t>CAISO, may undertake actions to implement changes in Law.  Seller agree</w:t>
      </w:r>
      <w:r>
        <w:t>s</w:t>
      </w:r>
      <w:r w:rsidR="000A25DC">
        <w:t>,</w:t>
      </w:r>
      <w:r w:rsidR="000A25DC" w:rsidRPr="000A25DC">
        <w:t xml:space="preserve"> </w:t>
      </w:r>
      <w:r w:rsidR="000A25DC">
        <w:t xml:space="preserve">subject to the provisions of this Section 3.7, </w:t>
      </w:r>
      <w:r w:rsidRPr="00125934">
        <w:t xml:space="preserve"> to use commercially reasonable efforts to </w:t>
      </w:r>
      <w:r w:rsidR="00641191">
        <w:t xml:space="preserve">take all Compliance Actions and to </w:t>
      </w:r>
      <w:r w:rsidRPr="00125934">
        <w:t xml:space="preserve">cooperate with respect to any future changes to this Agreement needed to satisfy requirements of Governmental Authorities associated with changes in </w:t>
      </w:r>
      <w:r>
        <w:t>L</w:t>
      </w:r>
      <w:r w:rsidRPr="00125934">
        <w:t>aw to maximize benefits to Buyer, including: (i)</w:t>
      </w:r>
      <w:r>
        <w:t xml:space="preserve"> the</w:t>
      </w:r>
      <w:r w:rsidRPr="00125934">
        <w:t xml:space="preserve"> modification of the description of Capacity Attributes as may be required, including updating the Agreement to reflect any mandatory contractual language required by Governmental Authorities; </w:t>
      </w:r>
      <w:r>
        <w:t xml:space="preserve">or </w:t>
      </w:r>
      <w:r w:rsidRPr="00125934">
        <w:t>(ii) submission of any reports, data, or other information required by Governmental Authorities</w:t>
      </w:r>
      <w:r w:rsidR="00E2146F">
        <w:t xml:space="preserve">; </w:t>
      </w:r>
      <w:r w:rsidR="00E2146F" w:rsidRPr="00215FCD">
        <w:rPr>
          <w:i/>
        </w:rPr>
        <w:t>provided</w:t>
      </w:r>
      <w:r w:rsidR="00E2146F">
        <w:t xml:space="preserve">, </w:t>
      </w:r>
      <w:r w:rsidR="00E2146F" w:rsidRPr="00125934">
        <w:t>Seller shall have no obligation to modify this Agreement, or take other actions not required under this Agreement, if such modifications or actions would materially adversely affect, or could reasonably be expected to have or result in a material adverse effect on, any of Seller's rights, benefits, risks and/or obligations under this Agreement</w:t>
      </w:r>
      <w:r w:rsidRPr="00125934">
        <w:t>.</w:t>
      </w:r>
    </w:p>
    <w:p w14:paraId="32602CAF" w14:textId="0ACE8652" w:rsidR="00A215AA" w:rsidRPr="005B31DA" w:rsidRDefault="00A215AA" w:rsidP="006242F0">
      <w:pPr>
        <w:pStyle w:val="HeadingPara2"/>
        <w:numPr>
          <w:ilvl w:val="0"/>
          <w:numId w:val="78"/>
        </w:numPr>
        <w:ind w:left="0" w:firstLine="1440"/>
      </w:pPr>
      <w:r>
        <w:t xml:space="preserve">If a change in Law occurring after the Effective Date has increased Seller’s </w:t>
      </w:r>
      <w:r w:rsidR="00A42FF3">
        <w:t>known or reasonably expected costs to obtain, maintain, convey or effectuate Buyer’s use of any Resource Adequacy Benefits</w:t>
      </w:r>
      <w:r>
        <w:t xml:space="preserve">, </w:t>
      </w:r>
      <w:r>
        <w:rPr>
          <w:color w:val="000000" w:themeColor="text1"/>
        </w:rPr>
        <w:t>then t</w:t>
      </w:r>
      <w:r>
        <w:t xml:space="preserve">he Parties agree that the maximum aggregate amount of costs and expenses Seller shall be required to bear during the Contract Term to comply with </w:t>
      </w:r>
      <w:r>
        <w:rPr>
          <w:color w:val="000000" w:themeColor="text1"/>
        </w:rPr>
        <w:t xml:space="preserve">all of such obligations </w:t>
      </w:r>
      <w:r>
        <w:t>shall be capped at Twenty-Five Thousand Dollars ($25,000) per MW of Guaranteed Capacity (“</w:t>
      </w:r>
      <w:r>
        <w:rPr>
          <w:b/>
          <w:u w:val="single"/>
        </w:rPr>
        <w:t>Compliance Expenditure Cap</w:t>
      </w:r>
      <w:r>
        <w:t>”)</w:t>
      </w:r>
      <w:bookmarkEnd w:id="182"/>
      <w:bookmarkEnd w:id="183"/>
      <w:bookmarkEnd w:id="184"/>
      <w:bookmarkEnd w:id="185"/>
      <w:bookmarkEnd w:id="186"/>
      <w:r>
        <w:t>.</w:t>
      </w:r>
    </w:p>
    <w:p w14:paraId="2E9F0081" w14:textId="6C65E969" w:rsidR="00A215AA" w:rsidRPr="005B31DA" w:rsidRDefault="00A215AA" w:rsidP="006242F0">
      <w:pPr>
        <w:pStyle w:val="ListParagraph"/>
        <w:numPr>
          <w:ilvl w:val="0"/>
          <w:numId w:val="78"/>
        </w:numPr>
        <w:spacing w:before="120"/>
        <w:ind w:left="0" w:firstLine="1440"/>
      </w:pPr>
      <w:r>
        <w:t xml:space="preserve">Any actions required for Seller to comply with its obligations set forth in </w:t>
      </w:r>
      <w:r w:rsidR="006E5D0F">
        <w:t>Section 3.7(b)</w:t>
      </w:r>
      <w:r>
        <w:t>, the cost of which will be included in the Compliance Expenditure Cap, shall be referred to collectively as the “</w:t>
      </w:r>
      <w:r>
        <w:rPr>
          <w:b/>
          <w:u w:val="single"/>
        </w:rPr>
        <w:t>Compliance Actions</w:t>
      </w:r>
      <w:r>
        <w:t>.”</w:t>
      </w:r>
    </w:p>
    <w:p w14:paraId="24E320EB" w14:textId="3582B61F" w:rsidR="00A215AA" w:rsidRPr="005B31DA" w:rsidRDefault="00A215AA" w:rsidP="006242F0">
      <w:pPr>
        <w:pStyle w:val="ListParagraph"/>
        <w:numPr>
          <w:ilvl w:val="0"/>
          <w:numId w:val="78"/>
        </w:numPr>
        <w:spacing w:before="120"/>
        <w:ind w:left="0" w:firstLine="1440"/>
      </w:pPr>
      <w:r>
        <w:t xml:space="preserve">If Seller reasonably anticipates the need to incur out-of-pocket expenses </w:t>
      </w:r>
      <w:proofErr w:type="gramStart"/>
      <w:r>
        <w:t>in excess of</w:t>
      </w:r>
      <w:proofErr w:type="gramEnd"/>
      <w:r>
        <w:t xml:space="preserve"> the Compliance Expenditure Cap </w:t>
      </w:r>
      <w:proofErr w:type="gramStart"/>
      <w:r>
        <w:t>in order to</w:t>
      </w:r>
      <w:proofErr w:type="gramEnd"/>
      <w:r>
        <w:t xml:space="preserve"> take any Compliance Action</w:t>
      </w:r>
      <w:r w:rsidR="002326E9">
        <w:t>,</w:t>
      </w:r>
      <w:r>
        <w:t xml:space="preserve"> Seller shall provide Notice to Buyer of such anticipated out-of-pocket expenses.</w:t>
      </w:r>
    </w:p>
    <w:p w14:paraId="387298DC" w14:textId="63BAB85A" w:rsidR="00A215AA" w:rsidRPr="005B31DA" w:rsidRDefault="00A215AA" w:rsidP="006242F0">
      <w:pPr>
        <w:pStyle w:val="ListParagraph"/>
        <w:numPr>
          <w:ilvl w:val="0"/>
          <w:numId w:val="78"/>
        </w:numPr>
        <w:spacing w:before="120"/>
        <w:ind w:left="0" w:firstLine="1440"/>
      </w:pPr>
      <w:r>
        <w:t>Buyer will have sixty (60)</w:t>
      </w:r>
      <w:r w:rsidR="00C72EB2">
        <w:t xml:space="preserve"> </w:t>
      </w:r>
      <w:r>
        <w:t>days to evaluate such Notice (during which time period Seller is not obligated to take any Compliance Actions described in the Notice) and shall, within such time, either (</w:t>
      </w:r>
      <w:r w:rsidR="00D91D59">
        <w:t>i</w:t>
      </w:r>
      <w:r>
        <w:t>) agree to reimburse Seller for all of the costs that exceed the Compliance Expenditure Cap (such Buyer-agreed upon costs, the “</w:t>
      </w:r>
      <w:r>
        <w:rPr>
          <w:b/>
          <w:u w:val="single"/>
        </w:rPr>
        <w:t>Accepted Compliance Costs</w:t>
      </w:r>
      <w:r>
        <w:t>”), or (</w:t>
      </w:r>
      <w:r w:rsidR="00D91D59">
        <w:t>ii</w:t>
      </w:r>
      <w:r>
        <w:t>) waive Seller’s obligation to take such Compliance Actions, or any part thereof for which Buyer has not agreed to reimburse Seller. If Buyer does not respond to a Notice given by Seller under this Section 3.7 within sixty (60)</w:t>
      </w:r>
      <w:r w:rsidR="00C72EB2">
        <w:t xml:space="preserve"> </w:t>
      </w:r>
      <w:r>
        <w:t>days after Buyer’s receipt of same, Buyer shall be deemed to have waived its rights to require Seller to take the Compliance Actions that are the subject of the Notice, and Seller shall have no further obligation to take, and no liability for any failure to take, these Compliance Actions for the remainder of the Contract Term.</w:t>
      </w:r>
    </w:p>
    <w:p w14:paraId="1F5F0052" w14:textId="49B3ED17" w:rsidR="00A215AA" w:rsidRPr="005B31DA" w:rsidRDefault="00A215AA" w:rsidP="006457E5">
      <w:pPr>
        <w:pStyle w:val="ListParagraph"/>
        <w:numPr>
          <w:ilvl w:val="0"/>
          <w:numId w:val="78"/>
        </w:numPr>
        <w:spacing w:before="120"/>
        <w:ind w:left="0" w:firstLine="1440"/>
      </w:pPr>
      <w:r>
        <w:t xml:space="preserve">If Buyer agrees to reimburse Seller for the Accepted Compliance Costs, then Seller shall take such Compliance Actions covered by the Accepted Compliance Costs as agreed upon by the Parties and Buyer shall reimburse Seller for Seller’s actual costs to effect the Compliance Actions, not to exceed the Accepted Compliance Costs, within sixty (60) days from the time that Buyer receives an invoice and documentation of such costs from Seller. </w:t>
      </w:r>
    </w:p>
    <w:bookmarkEnd w:id="168"/>
    <w:p w14:paraId="727D0FC1" w14:textId="77777777" w:rsidR="001F140B" w:rsidRDefault="001F140B" w:rsidP="001F140B">
      <w:pPr>
        <w:pStyle w:val="Heading1"/>
        <w:widowControl/>
        <w:adjustRightInd/>
      </w:pPr>
      <w:r>
        <w:lastRenderedPageBreak/>
        <w:br/>
      </w:r>
      <w:bookmarkStart w:id="187" w:name="_Ref444439331"/>
      <w:bookmarkStart w:id="188" w:name="_Toc85723417"/>
      <w:bookmarkStart w:id="189" w:name="_Toc66096855"/>
      <w:bookmarkStart w:id="190" w:name="_Toc204948873"/>
      <w:r>
        <w:t>OBLIGATIONS AND DELIVERIES</w:t>
      </w:r>
      <w:bookmarkEnd w:id="187"/>
      <w:bookmarkEnd w:id="188"/>
      <w:bookmarkEnd w:id="189"/>
      <w:bookmarkEnd w:id="190"/>
    </w:p>
    <w:p w14:paraId="42D24ADC" w14:textId="77777777" w:rsidR="001F140B" w:rsidRPr="00886D0E" w:rsidRDefault="001F140B" w:rsidP="001F140B">
      <w:pPr>
        <w:pStyle w:val="Heading2"/>
        <w:widowControl/>
        <w:adjustRightInd/>
        <w:rPr>
          <w:b/>
          <w:bCs/>
          <w:vanish/>
          <w:u w:val="single"/>
          <w:specVanish/>
        </w:rPr>
      </w:pPr>
      <w:bookmarkStart w:id="191" w:name="_Toc85723418"/>
      <w:bookmarkStart w:id="192" w:name="_Toc66096856"/>
      <w:bookmarkStart w:id="193" w:name="_Toc204948874"/>
      <w:r>
        <w:rPr>
          <w:b/>
          <w:bCs/>
          <w:u w:val="single"/>
        </w:rPr>
        <w:t>Delivery</w:t>
      </w:r>
      <w:bookmarkEnd w:id="191"/>
      <w:bookmarkEnd w:id="192"/>
      <w:bookmarkEnd w:id="193"/>
    </w:p>
    <w:p w14:paraId="16ABD172" w14:textId="0FC4D36D" w:rsidR="00FD31E3" w:rsidRDefault="00CE3C2B" w:rsidP="00E008E3">
      <w:pPr>
        <w:pStyle w:val="HeadingPara2"/>
      </w:pPr>
      <w:r>
        <w:t xml:space="preserve">. </w:t>
      </w:r>
      <w:bookmarkStart w:id="194" w:name="_Ref444439333"/>
      <w:bookmarkStart w:id="195" w:name="_Hlk2637563"/>
      <w:r w:rsidR="001F140B">
        <w:t xml:space="preserve">Subject to the provisions of this Agreement, commencing on the Commercial Operation Date through the end of the Contract Term, </w:t>
      </w:r>
      <w:bookmarkStart w:id="196" w:name="_Hlk503456033"/>
      <w:r w:rsidR="001F140B">
        <w:t>Seller shall supply and deliver the Product to Buyer</w:t>
      </w:r>
      <w:bookmarkEnd w:id="196"/>
      <w:r w:rsidR="001F140B">
        <w:t xml:space="preserve">, and Buyer shall take delivery of the Product in accordance with the terms of this Agreement. Seller shall be responsible for paying or satisfying when </w:t>
      </w:r>
      <w:proofErr w:type="gramStart"/>
      <w:r w:rsidR="001F140B">
        <w:t>due</w:t>
      </w:r>
      <w:proofErr w:type="gramEnd"/>
      <w:r w:rsidR="001F140B">
        <w:t xml:space="preserve"> </w:t>
      </w:r>
      <w:r w:rsidR="00455CEC">
        <w:t>all</w:t>
      </w:r>
      <w:r w:rsidR="001F140B">
        <w:t xml:space="preserve"> costs or charges imposed in connection with the delivery of </w:t>
      </w:r>
      <w:r w:rsidR="009F09AE">
        <w:t xml:space="preserve">Product, </w:t>
      </w:r>
      <w:r w:rsidR="001F140B">
        <w:t>any operation and maintenance charges imposed by the Transmission Provider directly relating to the Facility’s operations</w:t>
      </w:r>
      <w:r w:rsidR="00C758A2">
        <w:t>,</w:t>
      </w:r>
      <w:r w:rsidR="00C758A2" w:rsidRPr="00C758A2">
        <w:t xml:space="preserve"> </w:t>
      </w:r>
      <w:r w:rsidR="00C758A2">
        <w:t>transmission line losses, and Imbalance Energy charges</w:t>
      </w:r>
      <w:r w:rsidR="001F140B">
        <w:t xml:space="preserve">. </w:t>
      </w:r>
      <w:bookmarkStart w:id="197" w:name="_Ref444439334"/>
      <w:bookmarkEnd w:id="194"/>
      <w:bookmarkEnd w:id="195"/>
      <w:r w:rsidR="00FD31E3">
        <w:t xml:space="preserve">Seller shall provide </w:t>
      </w:r>
      <w:r w:rsidR="005B5CFF">
        <w:t>the Project Participants</w:t>
      </w:r>
      <w:r w:rsidR="005B5CFF" w:rsidRPr="00FD31E3">
        <w:t xml:space="preserve"> </w:t>
      </w:r>
      <w:r w:rsidR="00FD31E3">
        <w:t xml:space="preserve">with the </w:t>
      </w:r>
      <w:r w:rsidR="00695840">
        <w:t>Guaranteed</w:t>
      </w:r>
      <w:r w:rsidR="002E1F4B">
        <w:t xml:space="preserve"> </w:t>
      </w:r>
      <w:r w:rsidR="00455CEC">
        <w:t xml:space="preserve">Storage RA Amount </w:t>
      </w:r>
      <w:r w:rsidR="00FD31E3">
        <w:t>of Product for each Showing Month consistent with the following:</w:t>
      </w:r>
    </w:p>
    <w:p w14:paraId="588EC22D" w14:textId="49639F46" w:rsidR="00FD31E3" w:rsidRDefault="00FD31E3" w:rsidP="00FD31E3">
      <w:pPr>
        <w:ind w:firstLine="1440"/>
        <w:jc w:val="both"/>
      </w:pPr>
      <w:r>
        <w:t>(a)</w:t>
      </w:r>
      <w:r>
        <w:tab/>
        <w:t xml:space="preserve">No later than the Notification Deadline corresponding to each Showing Month of the Delivery Term, Seller shall deliver the </w:t>
      </w:r>
      <w:r w:rsidR="007853DD">
        <w:t xml:space="preserve">Guaranteed Storage </w:t>
      </w:r>
      <w:r w:rsidR="00695840">
        <w:t xml:space="preserve">RA </w:t>
      </w:r>
      <w:r w:rsidR="007853DD">
        <w:t xml:space="preserve">Amount </w:t>
      </w:r>
      <w:r>
        <w:t xml:space="preserve">by submitting, or causing each Shown Unit’s Scheduling Coordinator to submit, Supply Plans to identify the characteristics of the Shown Unit and confirm the </w:t>
      </w:r>
      <w:r w:rsidR="00232764">
        <w:t>Capacity Attributes</w:t>
      </w:r>
      <w:r>
        <w:t xml:space="preserve"> provided to </w:t>
      </w:r>
      <w:r w:rsidR="00695840">
        <w:t xml:space="preserve">the Project Participants </w:t>
      </w:r>
      <w:r>
        <w:t xml:space="preserve">for each Showing Month so that the total amount of </w:t>
      </w:r>
      <w:r w:rsidR="00232764">
        <w:t xml:space="preserve">Capacity Attributes </w:t>
      </w:r>
      <w:r>
        <w:t>identified and confirmed for such Showing Month equals the</w:t>
      </w:r>
      <w:r w:rsidR="007853DD" w:rsidRPr="007853DD">
        <w:t xml:space="preserve"> </w:t>
      </w:r>
      <w:r w:rsidR="007853DD">
        <w:t xml:space="preserve">Guaranteed Storage </w:t>
      </w:r>
      <w:r w:rsidR="005B5CFF">
        <w:t xml:space="preserve">RA </w:t>
      </w:r>
      <w:r w:rsidR="007853DD">
        <w:t>Amount</w:t>
      </w:r>
      <w:r>
        <w:t>, unless specifically requested not to do so by Buyer.</w:t>
      </w:r>
    </w:p>
    <w:p w14:paraId="324EF3E8" w14:textId="77777777" w:rsidR="00FD31E3" w:rsidRDefault="00FD31E3" w:rsidP="00FD31E3">
      <w:pPr>
        <w:ind w:firstLine="1440"/>
        <w:jc w:val="both"/>
      </w:pPr>
    </w:p>
    <w:p w14:paraId="77BC284A" w14:textId="3C1029ED" w:rsidR="00FD31E3" w:rsidRDefault="00FD31E3" w:rsidP="00FD31E3">
      <w:pPr>
        <w:ind w:firstLine="1440"/>
        <w:jc w:val="both"/>
      </w:pPr>
      <w:r>
        <w:t>(b)</w:t>
      </w:r>
      <w:r>
        <w:tab/>
        <w:t xml:space="preserve">Seller shall cause all Supply Plans to meet and be filed in conformance with the requirements of the CPUC and the CAISO Tariff.  Seller shall submit, or cause each Shown Unit’s SC to submit, on a timely basis with respect to each applicable Showing Month, Supply Plans in accordance with the CAISO Tariff and CPUC requirements to identify and confirm the </w:t>
      </w:r>
      <w:r w:rsidR="00FA1763">
        <w:t xml:space="preserve">Capacity Attributes </w:t>
      </w:r>
      <w:r>
        <w:t xml:space="preserve">delivered to </w:t>
      </w:r>
      <w:r w:rsidR="00695840">
        <w:t xml:space="preserve">the Project Participants </w:t>
      </w:r>
      <w:r>
        <w:t>for each Showing Month of the Delivery Period.</w:t>
      </w:r>
    </w:p>
    <w:p w14:paraId="7DC28FB0" w14:textId="77777777" w:rsidR="00FD31E3" w:rsidRDefault="00FD31E3" w:rsidP="00FD31E3">
      <w:pPr>
        <w:ind w:firstLine="1440"/>
        <w:jc w:val="both"/>
      </w:pPr>
    </w:p>
    <w:p w14:paraId="086286F6" w14:textId="496C2861" w:rsidR="00FD31E3" w:rsidRDefault="00FD31E3" w:rsidP="00FD31E3">
      <w:pPr>
        <w:ind w:firstLine="1440"/>
        <w:jc w:val="both"/>
      </w:pPr>
      <w:r>
        <w:t>(c)</w:t>
      </w:r>
      <w:r>
        <w:tab/>
        <w:t xml:space="preserve">Seller shall identify the Shown Unit(s) and </w:t>
      </w:r>
      <w:r w:rsidR="007853DD">
        <w:t xml:space="preserve">Guaranteed Storage </w:t>
      </w:r>
      <w:r w:rsidR="005B5CFF">
        <w:t xml:space="preserve">RA </w:t>
      </w:r>
      <w:r w:rsidR="007853DD">
        <w:t xml:space="preserve">Amount </w:t>
      </w:r>
      <w:r>
        <w:t>for a Showing Month by providing Buyer with the specific Shown Unit information set forth in Exhibit M no later than the Notification Deadline for such Showing Month.</w:t>
      </w:r>
    </w:p>
    <w:p w14:paraId="328CC45A" w14:textId="77777777" w:rsidR="00FD31E3" w:rsidRDefault="00FD31E3" w:rsidP="00FD31E3">
      <w:pPr>
        <w:ind w:firstLine="1440"/>
        <w:jc w:val="both"/>
      </w:pPr>
    </w:p>
    <w:p w14:paraId="46E04A62" w14:textId="11961D9F" w:rsidR="00FD31E3" w:rsidRDefault="00FD31E3" w:rsidP="00FD31E3">
      <w:pPr>
        <w:ind w:firstLine="1440"/>
        <w:jc w:val="both"/>
      </w:pPr>
      <w:r>
        <w:t>(d)</w:t>
      </w:r>
      <w:r>
        <w:tab/>
        <w:t xml:space="preserve">If CAISO rejects either the Supply Plan or the Resource Adequacy Plan with respect to any part of the </w:t>
      </w:r>
      <w:r w:rsidR="007853DD">
        <w:t xml:space="preserve">Guaranteed Storage </w:t>
      </w:r>
      <w:r w:rsidR="005B5CFF">
        <w:t xml:space="preserve">RA </w:t>
      </w:r>
      <w:r w:rsidR="007853DD">
        <w:t xml:space="preserve">Amount </w:t>
      </w:r>
      <w:r>
        <w:t xml:space="preserve">for the Shown Unit(s) in any Showing Month, the Parties shall confer, make such corrections as are necessary for acceptance, and resubmit the corrected Supply Plan or Resource Adequacy Plan for validation before the applicable deadline for the Showing Month. </w:t>
      </w:r>
    </w:p>
    <w:p w14:paraId="0B0A6E15" w14:textId="77777777" w:rsidR="00FD31E3" w:rsidRDefault="00FD31E3" w:rsidP="00FD31E3">
      <w:pPr>
        <w:ind w:firstLine="1440"/>
        <w:jc w:val="both"/>
      </w:pPr>
    </w:p>
    <w:p w14:paraId="55A9D324" w14:textId="5DF3D8A2" w:rsidR="0090774F" w:rsidRDefault="00FD31E3" w:rsidP="00455CEC">
      <w:pPr>
        <w:ind w:firstLine="1440"/>
        <w:jc w:val="both"/>
      </w:pPr>
      <w:r>
        <w:t xml:space="preserve">(e)  </w:t>
      </w:r>
      <w:r>
        <w:tab/>
        <w:t xml:space="preserve">The </w:t>
      </w:r>
      <w:r w:rsidR="005B7D03">
        <w:t xml:space="preserve">Resource Adequacy Benefits </w:t>
      </w:r>
      <w:r w:rsidR="00971B24">
        <w:t>are</w:t>
      </w:r>
      <w:r>
        <w:t xml:space="preserve"> delivered and received when the CIRA Tool shows that the Supply Plan submitted in compliance with Buyer’s instructions, including Buyer’s instructions to withhold all or part of the </w:t>
      </w:r>
      <w:r w:rsidR="007853DD">
        <w:t xml:space="preserve">Guaranteed Storage </w:t>
      </w:r>
      <w:r w:rsidR="005B5CFF">
        <w:t xml:space="preserve">RA </w:t>
      </w:r>
      <w:r w:rsidR="007853DD">
        <w:t xml:space="preserve">Amount </w:t>
      </w:r>
      <w:r>
        <w:t xml:space="preserve">from Seller’s Supply Plan for any Showing Month during the Delivery Period, has been accepted for the </w:t>
      </w:r>
      <w:r w:rsidR="005B7D03">
        <w:t xml:space="preserve">Resource Adequacy Benefits </w:t>
      </w:r>
      <w:r>
        <w:t xml:space="preserve">from the Shown Unit(s) by CAISO. Seller has failed to deliver the </w:t>
      </w:r>
      <w:r w:rsidR="00283082">
        <w:t xml:space="preserve">Resource Adequacy Benefits </w:t>
      </w:r>
      <w:r>
        <w:t xml:space="preserve">if (i) Buyer has elected to submit the </w:t>
      </w:r>
      <w:r w:rsidR="00283082">
        <w:t xml:space="preserve">Resource Adequacy Benefits </w:t>
      </w:r>
      <w:r>
        <w:t xml:space="preserve">from the Shown Unit(s) in its Resource Adequacy Plan and such submission is accepted by the CPUC and the CAISO but the Supply Plan and Resource Adequacy Plan are not matched in the CIRA Tool and are rejected by CAISO notwithstanding performance of Section 4.1(d) or (ii) Seller </w:t>
      </w:r>
      <w:r>
        <w:lastRenderedPageBreak/>
        <w:t xml:space="preserve">fails to submit the volume of </w:t>
      </w:r>
      <w:r w:rsidR="007853DD">
        <w:t xml:space="preserve">Guaranteed Storage </w:t>
      </w:r>
      <w:r w:rsidR="005B5CFF">
        <w:t xml:space="preserve">RA </w:t>
      </w:r>
      <w:r w:rsidR="007853DD">
        <w:t xml:space="preserve">Amount </w:t>
      </w:r>
      <w:r>
        <w:t xml:space="preserve">for any Showing Month in such amount as instructed by Buyer for the applicable Showing Month. </w:t>
      </w:r>
      <w:r w:rsidR="005B5CFF">
        <w:t>The Project Participants</w:t>
      </w:r>
      <w:r w:rsidR="005B5CFF" w:rsidRPr="00FD31E3">
        <w:t xml:space="preserve"> </w:t>
      </w:r>
      <w:r>
        <w:t xml:space="preserve">will have received the </w:t>
      </w:r>
      <w:r w:rsidR="005B5CFF">
        <w:t xml:space="preserve">Guaranteed Storage RA Amount </w:t>
      </w:r>
      <w:r>
        <w:t>if</w:t>
      </w:r>
      <w:r w:rsidR="005B5CFF">
        <w:t xml:space="preserve"> </w:t>
      </w:r>
      <w:r>
        <w:t>Seller’s Supply Plan is accepted by the CAISO for the applicable Showing Month.</w:t>
      </w:r>
    </w:p>
    <w:p w14:paraId="0FD1C50F" w14:textId="6E5EC3D0" w:rsidR="005B5CFF" w:rsidRDefault="0090774F" w:rsidP="00455CEC">
      <w:pPr>
        <w:spacing w:before="120"/>
        <w:ind w:firstLine="1440"/>
        <w:jc w:val="both"/>
      </w:pPr>
      <w:r>
        <w:t>(</w:t>
      </w:r>
      <w:r w:rsidR="005B5CFF">
        <w:t>f</w:t>
      </w:r>
      <w:r>
        <w:t>)</w:t>
      </w:r>
      <w:r>
        <w:tab/>
      </w:r>
      <w:r w:rsidR="005B5CFF">
        <w:t xml:space="preserve">Buyer is to receive and retain all revenues associated with the Guaranteed Storage RA Amount of </w:t>
      </w:r>
      <w:r w:rsidR="00971B24">
        <w:t xml:space="preserve">Capacity Attributes </w:t>
      </w:r>
      <w:r w:rsidR="005B5CFF">
        <w:t xml:space="preserve">during the Delivery Period, including any capacity and availability revenues from </w:t>
      </w:r>
      <w:r w:rsidR="00A36F0F">
        <w:t>Imbalance Reserves, Reliability Capacity Up, and Reliability Capacity Down</w:t>
      </w:r>
      <w:r w:rsidR="005B5CFF">
        <w:t xml:space="preserve">, or </w:t>
      </w:r>
      <w:r w:rsidR="00A36F0F">
        <w:t xml:space="preserve">their </w:t>
      </w:r>
      <w:r w:rsidR="005B5CFF">
        <w:t>successor</w:t>
      </w:r>
      <w:r w:rsidR="00A36F0F">
        <w:t>s</w:t>
      </w:r>
      <w:r w:rsidR="005B5CFF">
        <w:t>. Seller shall promptly report receipt of any such revenues to Buyer. Seller shall pay to Buyer within thirty (30) days of receipt any such amounts received by Seller, or a Shown Unit’s SC, owner, or operator. Without prejudice to its other rights, Buyer may set off and recoup any such amounts that are not paid to it against amounts owed to Seller under the Agreement.</w:t>
      </w:r>
    </w:p>
    <w:p w14:paraId="092C60B3" w14:textId="77777777" w:rsidR="005B5CFF" w:rsidRDefault="005B5CFF" w:rsidP="0090774F">
      <w:pPr>
        <w:ind w:firstLine="1440"/>
        <w:jc w:val="both"/>
      </w:pPr>
    </w:p>
    <w:p w14:paraId="7F598563" w14:textId="4040B925" w:rsidR="0090774F" w:rsidRDefault="005B5CFF" w:rsidP="0090774F">
      <w:pPr>
        <w:ind w:firstLine="1440"/>
        <w:jc w:val="both"/>
      </w:pPr>
      <w:r>
        <w:t>(g)</w:t>
      </w:r>
      <w:r>
        <w:tab/>
      </w:r>
      <w:r w:rsidR="0090774F" w:rsidRPr="005E76CE">
        <w:rPr>
          <w:u w:val="single"/>
        </w:rPr>
        <w:t>CAISO Offer Requirements</w:t>
      </w:r>
      <w:r w:rsidR="0090774F">
        <w:t>.  During</w:t>
      </w:r>
      <w:r w:rsidR="0090774F">
        <w:rPr>
          <w:spacing w:val="-13"/>
        </w:rPr>
        <w:t xml:space="preserve"> </w:t>
      </w:r>
      <w:r w:rsidR="0090774F">
        <w:t>the</w:t>
      </w:r>
      <w:r w:rsidR="0090774F">
        <w:rPr>
          <w:spacing w:val="-11"/>
        </w:rPr>
        <w:t xml:space="preserve"> </w:t>
      </w:r>
      <w:r w:rsidR="0090774F">
        <w:t>Delivery</w:t>
      </w:r>
      <w:r w:rsidR="0090774F">
        <w:rPr>
          <w:spacing w:val="-11"/>
        </w:rPr>
        <w:t xml:space="preserve"> </w:t>
      </w:r>
      <w:r w:rsidR="0090774F">
        <w:t>Period,</w:t>
      </w:r>
      <w:r w:rsidR="0090774F">
        <w:rPr>
          <w:spacing w:val="-13"/>
        </w:rPr>
        <w:t xml:space="preserve"> </w:t>
      </w:r>
      <w:r w:rsidR="0090774F">
        <w:t>except</w:t>
      </w:r>
      <w:r w:rsidR="0090774F">
        <w:rPr>
          <w:spacing w:val="-10"/>
        </w:rPr>
        <w:t xml:space="preserve"> </w:t>
      </w:r>
      <w:r w:rsidR="0090774F">
        <w:t>to</w:t>
      </w:r>
      <w:r w:rsidR="0090774F">
        <w:rPr>
          <w:spacing w:val="-11"/>
        </w:rPr>
        <w:t xml:space="preserve"> </w:t>
      </w:r>
      <w:r w:rsidR="0090774F">
        <w:t>the</w:t>
      </w:r>
      <w:r w:rsidR="0090774F">
        <w:rPr>
          <w:spacing w:val="-11"/>
        </w:rPr>
        <w:t xml:space="preserve"> </w:t>
      </w:r>
      <w:r w:rsidR="0090774F">
        <w:t>extent</w:t>
      </w:r>
      <w:r w:rsidR="0090774F">
        <w:rPr>
          <w:spacing w:val="-10"/>
        </w:rPr>
        <w:t xml:space="preserve"> </w:t>
      </w:r>
      <w:r w:rsidR="0090774F">
        <w:t>any</w:t>
      </w:r>
      <w:r w:rsidR="0090774F">
        <w:rPr>
          <w:spacing w:val="-11"/>
        </w:rPr>
        <w:t xml:space="preserve"> Shown </w:t>
      </w:r>
      <w:r w:rsidR="0090774F">
        <w:t>Unit</w:t>
      </w:r>
      <w:r w:rsidR="0090774F">
        <w:rPr>
          <w:spacing w:val="-10"/>
        </w:rPr>
        <w:t xml:space="preserve"> </w:t>
      </w:r>
      <w:r w:rsidR="0090774F">
        <w:t>is</w:t>
      </w:r>
      <w:r w:rsidR="0090774F">
        <w:rPr>
          <w:spacing w:val="-10"/>
        </w:rPr>
        <w:t xml:space="preserve"> </w:t>
      </w:r>
      <w:r w:rsidR="0090774F">
        <w:t>in</w:t>
      </w:r>
      <w:r w:rsidR="0090774F">
        <w:rPr>
          <w:spacing w:val="-11"/>
        </w:rPr>
        <w:t xml:space="preserve"> </w:t>
      </w:r>
      <w:r w:rsidR="0090774F">
        <w:t>an</w:t>
      </w:r>
      <w:r w:rsidR="0090774F">
        <w:rPr>
          <w:spacing w:val="-11"/>
        </w:rPr>
        <w:t xml:space="preserve"> </w:t>
      </w:r>
      <w:r w:rsidR="0090774F">
        <w:t>Outage,</w:t>
      </w:r>
      <w:r w:rsidR="0090774F">
        <w:rPr>
          <w:spacing w:val="-11"/>
        </w:rPr>
        <w:t xml:space="preserve"> </w:t>
      </w:r>
      <w:r w:rsidR="0090774F">
        <w:t>or</w:t>
      </w:r>
      <w:r w:rsidR="0090774F">
        <w:rPr>
          <w:spacing w:val="-13"/>
        </w:rPr>
        <w:t xml:space="preserve"> </w:t>
      </w:r>
      <w:r w:rsidR="0090774F">
        <w:t>is</w:t>
      </w:r>
      <w:r w:rsidR="0090774F">
        <w:rPr>
          <w:spacing w:val="-10"/>
        </w:rPr>
        <w:t xml:space="preserve"> </w:t>
      </w:r>
      <w:r w:rsidR="0090774F">
        <w:t>affected</w:t>
      </w:r>
      <w:r w:rsidR="0090774F">
        <w:rPr>
          <w:spacing w:val="-11"/>
        </w:rPr>
        <w:t xml:space="preserve"> </w:t>
      </w:r>
      <w:r w:rsidR="0090774F">
        <w:t>by</w:t>
      </w:r>
      <w:r w:rsidR="0090774F">
        <w:rPr>
          <w:spacing w:val="-11"/>
        </w:rPr>
        <w:t xml:space="preserve"> </w:t>
      </w:r>
      <w:r w:rsidR="0090774F">
        <w:t>an</w:t>
      </w:r>
      <w:r w:rsidR="0090774F">
        <w:rPr>
          <w:spacing w:val="-13"/>
        </w:rPr>
        <w:t xml:space="preserve"> </w:t>
      </w:r>
      <w:r w:rsidR="0090774F">
        <w:t>event</w:t>
      </w:r>
      <w:r w:rsidR="0090774F">
        <w:rPr>
          <w:spacing w:val="-10"/>
        </w:rPr>
        <w:t xml:space="preserve"> </w:t>
      </w:r>
      <w:r w:rsidR="0090774F">
        <w:t>of</w:t>
      </w:r>
      <w:r w:rsidR="0090774F">
        <w:rPr>
          <w:spacing w:val="-10"/>
        </w:rPr>
        <w:t xml:space="preserve"> </w:t>
      </w:r>
      <w:r w:rsidR="0090774F">
        <w:t>Force Majeure</w:t>
      </w:r>
      <w:r w:rsidR="0090774F">
        <w:rPr>
          <w:spacing w:val="-2"/>
        </w:rPr>
        <w:t xml:space="preserve"> </w:t>
      </w:r>
      <w:r w:rsidR="0090774F">
        <w:t>that</w:t>
      </w:r>
      <w:r w:rsidR="0090774F">
        <w:rPr>
          <w:spacing w:val="-1"/>
        </w:rPr>
        <w:t xml:space="preserve"> </w:t>
      </w:r>
      <w:r w:rsidR="0090774F">
        <w:t>results</w:t>
      </w:r>
      <w:r w:rsidR="0090774F">
        <w:rPr>
          <w:spacing w:val="-2"/>
        </w:rPr>
        <w:t xml:space="preserve"> </w:t>
      </w:r>
      <w:r w:rsidR="0090774F">
        <w:t>in</w:t>
      </w:r>
      <w:r w:rsidR="0090774F">
        <w:rPr>
          <w:spacing w:val="-3"/>
        </w:rPr>
        <w:t xml:space="preserve"> </w:t>
      </w:r>
      <w:r w:rsidR="0090774F">
        <w:t>a</w:t>
      </w:r>
      <w:r w:rsidR="0090774F">
        <w:rPr>
          <w:spacing w:val="-2"/>
        </w:rPr>
        <w:t xml:space="preserve"> </w:t>
      </w:r>
      <w:r w:rsidR="0090774F">
        <w:t>partial</w:t>
      </w:r>
      <w:r w:rsidR="0090774F">
        <w:rPr>
          <w:spacing w:val="-1"/>
        </w:rPr>
        <w:t xml:space="preserve"> </w:t>
      </w:r>
      <w:r w:rsidR="0090774F">
        <w:t>or</w:t>
      </w:r>
      <w:r w:rsidR="0090774F">
        <w:rPr>
          <w:spacing w:val="-2"/>
        </w:rPr>
        <w:t xml:space="preserve"> </w:t>
      </w:r>
      <w:r w:rsidR="0090774F">
        <w:t>full Outage of</w:t>
      </w:r>
      <w:r w:rsidR="0090774F">
        <w:rPr>
          <w:spacing w:val="-2"/>
        </w:rPr>
        <w:t xml:space="preserve"> </w:t>
      </w:r>
      <w:r w:rsidR="0090774F">
        <w:t>the</w:t>
      </w:r>
      <w:r w:rsidR="0090774F">
        <w:rPr>
          <w:spacing w:val="-2"/>
        </w:rPr>
        <w:t xml:space="preserve"> Shown </w:t>
      </w:r>
      <w:r w:rsidR="0090774F">
        <w:t>Unit, Seller</w:t>
      </w:r>
      <w:r w:rsidR="0090774F">
        <w:rPr>
          <w:spacing w:val="-1"/>
        </w:rPr>
        <w:t xml:space="preserve"> </w:t>
      </w:r>
      <w:r w:rsidR="0090774F">
        <w:t>shall</w:t>
      </w:r>
      <w:r w:rsidR="0090774F">
        <w:rPr>
          <w:spacing w:val="-1"/>
        </w:rPr>
        <w:t xml:space="preserve"> </w:t>
      </w:r>
      <w:r w:rsidR="0090774F">
        <w:t>schedule</w:t>
      </w:r>
      <w:r w:rsidR="0090774F">
        <w:rPr>
          <w:spacing w:val="-2"/>
        </w:rPr>
        <w:t xml:space="preserve"> </w:t>
      </w:r>
      <w:r w:rsidR="0090774F">
        <w:t>or</w:t>
      </w:r>
      <w:r w:rsidR="0090774F">
        <w:rPr>
          <w:spacing w:val="-4"/>
        </w:rPr>
        <w:t xml:space="preserve"> </w:t>
      </w:r>
      <w:r w:rsidR="0090774F">
        <w:t>cause</w:t>
      </w:r>
      <w:r w:rsidR="0090774F">
        <w:rPr>
          <w:spacing w:val="-2"/>
        </w:rPr>
        <w:t xml:space="preserve"> </w:t>
      </w:r>
      <w:r w:rsidR="0090774F">
        <w:t>the</w:t>
      </w:r>
      <w:r w:rsidR="0090774F">
        <w:rPr>
          <w:spacing w:val="-2"/>
        </w:rPr>
        <w:t xml:space="preserve"> </w:t>
      </w:r>
      <w:r w:rsidR="0090774F">
        <w:t xml:space="preserve">Shown Unit’s SC to schedule or make available to CAISO the </w:t>
      </w:r>
      <w:r w:rsidR="007853DD">
        <w:t xml:space="preserve">Guaranteed Storage </w:t>
      </w:r>
      <w:r>
        <w:t xml:space="preserve">RA </w:t>
      </w:r>
      <w:r w:rsidR="007853DD">
        <w:t xml:space="preserve">Amount </w:t>
      </w:r>
      <w:r w:rsidR="0090774F">
        <w:t>of the Product during the Delivery Period in compliance with the CAISO Tariff and perform all, or cause the Shown Unit’s SC, owner, or operator to perform all, obligations under applicable law</w:t>
      </w:r>
      <w:r w:rsidR="0090774F">
        <w:rPr>
          <w:spacing w:val="-1"/>
        </w:rPr>
        <w:t xml:space="preserve"> </w:t>
      </w:r>
      <w:r w:rsidR="0090774F">
        <w:t>and the Tariff</w:t>
      </w:r>
      <w:r w:rsidR="0090774F">
        <w:rPr>
          <w:spacing w:val="-1"/>
        </w:rPr>
        <w:t xml:space="preserve"> </w:t>
      </w:r>
      <w:r w:rsidR="0090774F">
        <w:t>that are associated with the</w:t>
      </w:r>
      <w:r w:rsidR="0090774F">
        <w:rPr>
          <w:spacing w:val="-2"/>
        </w:rPr>
        <w:t xml:space="preserve"> </w:t>
      </w:r>
      <w:r w:rsidR="0090774F">
        <w:t>sale of the Product hereunder.</w:t>
      </w:r>
      <w:r w:rsidR="0090774F">
        <w:rPr>
          <w:spacing w:val="40"/>
        </w:rPr>
        <w:t xml:space="preserve"> </w:t>
      </w:r>
      <w:r w:rsidR="0090774F">
        <w:t xml:space="preserve">Buyer </w:t>
      </w:r>
      <w:r>
        <w:t>and the Project Participants</w:t>
      </w:r>
      <w:r w:rsidRPr="00FD31E3">
        <w:t xml:space="preserve"> </w:t>
      </w:r>
      <w:r>
        <w:t>are</w:t>
      </w:r>
      <w:r w:rsidR="0090774F">
        <w:t xml:space="preserve"> not liable for, and Seller shall indemnify and hold Buyer</w:t>
      </w:r>
      <w:r>
        <w:t xml:space="preserve"> and the Project Participants</w:t>
      </w:r>
      <w:r w:rsidR="0090774F">
        <w:t xml:space="preserve"> harmless from, the failure of Seller or the Shown Unit’s SC, owner, or operator to comply with the CAISO Tariff, and for any penalties,</w:t>
      </w:r>
      <w:r w:rsidR="0090774F">
        <w:rPr>
          <w:spacing w:val="-8"/>
        </w:rPr>
        <w:t xml:space="preserve"> </w:t>
      </w:r>
      <w:r w:rsidR="0090774F">
        <w:t>fines</w:t>
      </w:r>
      <w:r w:rsidR="0090774F">
        <w:rPr>
          <w:spacing w:val="-2"/>
        </w:rPr>
        <w:t xml:space="preserve"> </w:t>
      </w:r>
      <w:r w:rsidR="0090774F">
        <w:t>or</w:t>
      </w:r>
      <w:r w:rsidR="0090774F">
        <w:rPr>
          <w:spacing w:val="-3"/>
        </w:rPr>
        <w:t xml:space="preserve"> </w:t>
      </w:r>
      <w:r w:rsidR="0090774F">
        <w:t>costs</w:t>
      </w:r>
      <w:r w:rsidR="0090774F">
        <w:rPr>
          <w:spacing w:val="-3"/>
        </w:rPr>
        <w:t xml:space="preserve"> </w:t>
      </w:r>
      <w:r w:rsidR="0090774F">
        <w:t>imposed</w:t>
      </w:r>
      <w:r w:rsidR="0090774F">
        <w:rPr>
          <w:spacing w:val="-3"/>
        </w:rPr>
        <w:t xml:space="preserve"> </w:t>
      </w:r>
      <w:r w:rsidR="0090774F">
        <w:t>on</w:t>
      </w:r>
      <w:r w:rsidR="0090774F">
        <w:rPr>
          <w:spacing w:val="-3"/>
        </w:rPr>
        <w:t xml:space="preserve"> </w:t>
      </w:r>
      <w:r w:rsidR="0090774F">
        <w:t>Seller</w:t>
      </w:r>
      <w:r w:rsidR="0090774F">
        <w:rPr>
          <w:spacing w:val="-3"/>
        </w:rPr>
        <w:t xml:space="preserve"> </w:t>
      </w:r>
      <w:r w:rsidR="0090774F">
        <w:t>or</w:t>
      </w:r>
      <w:r w:rsidR="0090774F">
        <w:rPr>
          <w:spacing w:val="-5"/>
        </w:rPr>
        <w:t xml:space="preserve"> </w:t>
      </w:r>
      <w:r w:rsidR="0090774F">
        <w:t>the</w:t>
      </w:r>
      <w:r w:rsidR="0090774F">
        <w:rPr>
          <w:spacing w:val="-3"/>
        </w:rPr>
        <w:t xml:space="preserve"> </w:t>
      </w:r>
      <w:r w:rsidR="0090774F">
        <w:t>Shown</w:t>
      </w:r>
      <w:r w:rsidR="0090774F">
        <w:rPr>
          <w:spacing w:val="-3"/>
        </w:rPr>
        <w:t xml:space="preserve"> </w:t>
      </w:r>
      <w:r w:rsidR="0090774F">
        <w:t>Unit’s</w:t>
      </w:r>
      <w:r w:rsidR="0090774F">
        <w:rPr>
          <w:spacing w:val="-3"/>
        </w:rPr>
        <w:t xml:space="preserve"> </w:t>
      </w:r>
      <w:r w:rsidR="0090774F">
        <w:t>SC,</w:t>
      </w:r>
      <w:r w:rsidR="0090774F">
        <w:rPr>
          <w:spacing w:val="-3"/>
        </w:rPr>
        <w:t xml:space="preserve"> </w:t>
      </w:r>
      <w:r w:rsidR="0090774F">
        <w:t>owner,</w:t>
      </w:r>
      <w:r w:rsidR="0090774F">
        <w:rPr>
          <w:spacing w:val="-3"/>
        </w:rPr>
        <w:t xml:space="preserve"> </w:t>
      </w:r>
      <w:r w:rsidR="0090774F">
        <w:t>or</w:t>
      </w:r>
      <w:r w:rsidR="0090774F">
        <w:rPr>
          <w:spacing w:val="-3"/>
        </w:rPr>
        <w:t xml:space="preserve"> </w:t>
      </w:r>
      <w:r w:rsidR="0090774F">
        <w:t>operator</w:t>
      </w:r>
      <w:r w:rsidR="0090774F">
        <w:rPr>
          <w:spacing w:val="-5"/>
        </w:rPr>
        <w:t xml:space="preserve"> </w:t>
      </w:r>
      <w:r w:rsidR="0090774F">
        <w:t>for</w:t>
      </w:r>
      <w:r w:rsidR="0090774F">
        <w:rPr>
          <w:spacing w:val="-2"/>
        </w:rPr>
        <w:t xml:space="preserve"> noncompliance.</w:t>
      </w:r>
    </w:p>
    <w:p w14:paraId="48221C49" w14:textId="77777777" w:rsidR="00FD31E3" w:rsidRPr="00FD31E3" w:rsidRDefault="00FD31E3" w:rsidP="00FD31E3">
      <w:pPr>
        <w:ind w:firstLine="1440"/>
        <w:jc w:val="both"/>
      </w:pPr>
    </w:p>
    <w:p w14:paraId="32AEAC9C" w14:textId="101D12CF" w:rsidR="00DA7A1B" w:rsidRPr="00DA7A1B" w:rsidRDefault="00DA7A1B" w:rsidP="00DA7A1B">
      <w:pPr>
        <w:pStyle w:val="Heading2"/>
        <w:rPr>
          <w:vanish/>
          <w:specVanish/>
        </w:rPr>
      </w:pPr>
      <w:bookmarkStart w:id="198" w:name="_Toc85723419"/>
      <w:bookmarkStart w:id="199" w:name="_Toc66096857"/>
      <w:bookmarkStart w:id="200" w:name="_Toc204948875"/>
      <w:bookmarkStart w:id="201" w:name="_Ref444439362"/>
      <w:bookmarkEnd w:id="197"/>
      <w:r>
        <w:rPr>
          <w:b/>
          <w:bCs/>
          <w:u w:val="single"/>
        </w:rPr>
        <w:t>Interconnection</w:t>
      </w:r>
      <w:bookmarkEnd w:id="198"/>
      <w:bookmarkEnd w:id="199"/>
      <w:bookmarkEnd w:id="200"/>
    </w:p>
    <w:p w14:paraId="5DC53B26" w14:textId="77777777" w:rsidR="006457E5" w:rsidRDefault="00353867" w:rsidP="006457E5">
      <w:pPr>
        <w:ind w:firstLine="1440"/>
        <w:jc w:val="both"/>
      </w:pPr>
      <w:bookmarkStart w:id="202" w:name="_Toc65143096"/>
      <w:bookmarkStart w:id="203" w:name="_Toc66096858"/>
      <w:bookmarkStart w:id="204" w:name="_Toc85723420"/>
      <w:r>
        <w:t xml:space="preserve">. </w:t>
      </w:r>
      <w:bookmarkEnd w:id="202"/>
      <w:bookmarkEnd w:id="203"/>
      <w:bookmarkEnd w:id="204"/>
      <w:r w:rsidR="00C0666A" w:rsidRPr="00F815C0">
        <w:t xml:space="preserve">Seller </w:t>
      </w:r>
      <w:r w:rsidR="00C0666A">
        <w:t>shall be</w:t>
      </w:r>
      <w:r w:rsidR="00C0666A" w:rsidRPr="00F815C0">
        <w:t xml:space="preserve"> responsible for all costs and charges associated with </w:t>
      </w:r>
      <w:r w:rsidR="00C0666A">
        <w:t>I</w:t>
      </w:r>
      <w:r w:rsidR="00C0666A" w:rsidRPr="00F815C0">
        <w:t xml:space="preserve">nterconnection </w:t>
      </w:r>
      <w:r w:rsidR="00C0666A">
        <w:t>F</w:t>
      </w:r>
      <w:r w:rsidR="00C0666A" w:rsidRPr="00F815C0">
        <w:t xml:space="preserve">acilities and </w:t>
      </w:r>
      <w:r w:rsidR="00C0666A">
        <w:t>N</w:t>
      </w:r>
      <w:r w:rsidR="00C0666A" w:rsidRPr="00F815C0">
        <w:t>etwork</w:t>
      </w:r>
      <w:r w:rsidR="00C0666A">
        <w:t xml:space="preserve"> U</w:t>
      </w:r>
      <w:r w:rsidR="00C0666A" w:rsidRPr="00F815C0">
        <w:t>pgrades necessitated by the interconnection of the Facility.</w:t>
      </w:r>
      <w:r w:rsidR="00C0666A">
        <w:t xml:space="preserve"> T</w:t>
      </w:r>
      <w:r w:rsidR="00C0666A" w:rsidRPr="00125934">
        <w:t>hroughout the Delivery Term</w:t>
      </w:r>
      <w:r w:rsidR="00C0666A">
        <w:t>,</w:t>
      </w:r>
      <w:r w:rsidR="00C0666A" w:rsidRPr="00125934">
        <w:t xml:space="preserve"> Seller shall </w:t>
      </w:r>
      <w:r w:rsidR="00C0666A">
        <w:t xml:space="preserve">provide under the Interconnection Agreement </w:t>
      </w:r>
      <w:r w:rsidR="00C0666A" w:rsidRPr="00125934">
        <w:t xml:space="preserve">interconnection capacity </w:t>
      </w:r>
      <w:r w:rsidR="00C0666A">
        <w:t xml:space="preserve">and rights </w:t>
      </w:r>
      <w:r w:rsidR="00C0666A" w:rsidRPr="00125934">
        <w:t>to the Facility</w:t>
      </w:r>
      <w:r w:rsidR="00C0666A">
        <w:t xml:space="preserve"> of </w:t>
      </w:r>
      <w:r w:rsidR="00C0666A" w:rsidRPr="00125934">
        <w:t>no</w:t>
      </w:r>
      <w:r w:rsidR="00C0666A">
        <w:t>t</w:t>
      </w:r>
      <w:r w:rsidR="00C0666A" w:rsidRPr="00125934">
        <w:t xml:space="preserve"> less than the </w:t>
      </w:r>
      <w:r w:rsidR="00C0666A">
        <w:t>Dedicated Interconnection Capacity.  Seller shall not allow the interconnection capacity under the Interconnection Agreement that is associated with the Dedicated Interconnection</w:t>
      </w:r>
      <w:r w:rsidR="00C0666A" w:rsidRPr="00125934">
        <w:t xml:space="preserve"> Capacity</w:t>
      </w:r>
      <w:r w:rsidR="00C0666A">
        <w:t xml:space="preserve"> to be used by any party other than Buyer, including in connection with the Shared Facilities</w:t>
      </w:r>
      <w:r w:rsidR="009762ED">
        <w:t>.</w:t>
      </w:r>
    </w:p>
    <w:p w14:paraId="727AFF96" w14:textId="77777777" w:rsidR="006457E5" w:rsidRPr="00FD31E3" w:rsidRDefault="006457E5" w:rsidP="006457E5">
      <w:pPr>
        <w:ind w:firstLine="1440"/>
        <w:jc w:val="both"/>
      </w:pPr>
    </w:p>
    <w:p w14:paraId="73AC1513" w14:textId="524D8165" w:rsidR="006457E5" w:rsidRPr="00DA7A1B" w:rsidRDefault="006457E5" w:rsidP="006457E5">
      <w:pPr>
        <w:pStyle w:val="Heading2"/>
        <w:rPr>
          <w:vanish/>
          <w:specVanish/>
        </w:rPr>
      </w:pPr>
      <w:bookmarkStart w:id="205" w:name="_Toc204948876"/>
      <w:r>
        <w:rPr>
          <w:b/>
          <w:bCs/>
          <w:u w:val="single"/>
        </w:rPr>
        <w:t>Efficiency Rate.</w:t>
      </w:r>
      <w:bookmarkEnd w:id="205"/>
    </w:p>
    <w:p w14:paraId="7CD4ABCC" w14:textId="448AFE92" w:rsidR="006457E5" w:rsidRDefault="006457E5" w:rsidP="006457E5">
      <w:pPr>
        <w:ind w:firstLine="1440"/>
        <w:jc w:val="both"/>
      </w:pPr>
      <w:r>
        <w:t xml:space="preserve"> During the Delivery Term, the Facility shall maintain an Efficiency Rate,</w:t>
      </w:r>
      <w:r w:rsidRPr="00364037">
        <w:t xml:space="preserve"> </w:t>
      </w:r>
      <w:r>
        <w:t xml:space="preserve">calculated pursuant to a Capacity Test, of no less than the </w:t>
      </w:r>
      <w:r>
        <w:rPr>
          <w:bCs/>
        </w:rPr>
        <w:t>Guaranteed Efficiency Rate</w:t>
      </w:r>
      <w:r>
        <w:t xml:space="preserve">. </w:t>
      </w:r>
      <w:r>
        <w:rPr>
          <w:rFonts w:eastAsia="SimSun"/>
          <w:szCs w:val="26"/>
        </w:rPr>
        <w:t>If the</w:t>
      </w:r>
      <w:r w:rsidRPr="00DB3CF6">
        <w:rPr>
          <w:rFonts w:eastAsia="SimSun"/>
          <w:szCs w:val="26"/>
        </w:rPr>
        <w:t xml:space="preserve"> Efficiency Rate </w:t>
      </w:r>
      <w:r>
        <w:t xml:space="preserve">during any </w:t>
      </w:r>
      <w:r w:rsidR="008635FC">
        <w:t xml:space="preserve">twelve (12) </w:t>
      </w:r>
      <w:r>
        <w:t xml:space="preserve">month </w:t>
      </w:r>
      <w:r w:rsidR="008635FC">
        <w:t xml:space="preserve">period </w:t>
      </w:r>
      <w:r w:rsidRPr="00DB3CF6">
        <w:rPr>
          <w:rFonts w:eastAsia="SimSun"/>
          <w:szCs w:val="26"/>
        </w:rPr>
        <w:t xml:space="preserve">is less than the </w:t>
      </w:r>
      <w:r w:rsidR="008635FC">
        <w:rPr>
          <w:rFonts w:eastAsia="SimSun"/>
          <w:szCs w:val="26"/>
        </w:rPr>
        <w:t xml:space="preserve">Minimum </w:t>
      </w:r>
      <w:r w:rsidRPr="00DB3CF6">
        <w:rPr>
          <w:rFonts w:eastAsia="SimSun"/>
          <w:szCs w:val="26"/>
        </w:rPr>
        <w:t>Efficiency Rate</w:t>
      </w:r>
      <w:r>
        <w:rPr>
          <w:rFonts w:eastAsia="SimSun"/>
          <w:szCs w:val="26"/>
        </w:rPr>
        <w:t>, Buyer may terminate this Agreement pursuant to Section 11.1(b)(iv)</w:t>
      </w:r>
      <w:r w:rsidR="00E008E3">
        <w:rPr>
          <w:rFonts w:eastAsia="SimSun"/>
          <w:szCs w:val="26"/>
        </w:rPr>
        <w:t>.</w:t>
      </w:r>
    </w:p>
    <w:p w14:paraId="05CFB73C" w14:textId="77777777" w:rsidR="006457E5" w:rsidRPr="00FD31E3" w:rsidRDefault="006457E5" w:rsidP="006457E5">
      <w:pPr>
        <w:ind w:firstLine="1440"/>
        <w:jc w:val="both"/>
      </w:pPr>
    </w:p>
    <w:p w14:paraId="0CB531AC" w14:textId="11DB2400" w:rsidR="006457E5" w:rsidRPr="00DA7A1B" w:rsidRDefault="006457E5" w:rsidP="006457E5">
      <w:pPr>
        <w:pStyle w:val="Heading2"/>
        <w:rPr>
          <w:vanish/>
          <w:specVanish/>
        </w:rPr>
      </w:pPr>
      <w:bookmarkStart w:id="206" w:name="_Toc204948877"/>
      <w:r>
        <w:rPr>
          <w:b/>
          <w:bCs/>
          <w:u w:val="single"/>
        </w:rPr>
        <w:t>Capacity Test.</w:t>
      </w:r>
      <w:bookmarkEnd w:id="206"/>
    </w:p>
    <w:p w14:paraId="21EFB382" w14:textId="31072926" w:rsidR="001F140B" w:rsidRDefault="00E008E3" w:rsidP="006457E5">
      <w:pPr>
        <w:spacing w:after="240"/>
      </w:pPr>
      <w:r>
        <w:t xml:space="preserve"> </w:t>
      </w:r>
      <w:r w:rsidR="006457E5">
        <w:t xml:space="preserve">Prior to the Commercial Operation Date, Seller shall schedule and complete a </w:t>
      </w:r>
      <w:bookmarkStart w:id="207" w:name="_Hlk34329096"/>
      <w:r w:rsidR="006457E5">
        <w:t xml:space="preserve">Commercial Operation </w:t>
      </w:r>
      <w:bookmarkEnd w:id="207"/>
      <w:r w:rsidR="006457E5">
        <w:t xml:space="preserve">Capacity Test in accordance with </w:t>
      </w:r>
      <w:r w:rsidR="006457E5">
        <w:rPr>
          <w:u w:val="single"/>
        </w:rPr>
        <w:t>Exhibit O</w:t>
      </w:r>
      <w:r w:rsidR="006457E5">
        <w:t xml:space="preserve">. Thereafter, Seller and Buyer shall have the right to run additional Capacity Tests in accordance with </w:t>
      </w:r>
      <w:r w:rsidR="006457E5">
        <w:rPr>
          <w:u w:val="single"/>
        </w:rPr>
        <w:t>Exhibit O</w:t>
      </w:r>
      <w:r w:rsidR="006457E5">
        <w:t>.</w:t>
      </w:r>
      <w:bookmarkStart w:id="208" w:name="_Ref444439368"/>
      <w:bookmarkEnd w:id="201"/>
    </w:p>
    <w:p w14:paraId="03C6399A" w14:textId="20B440D0" w:rsidR="001F140B" w:rsidRDefault="001F140B" w:rsidP="006457E5">
      <w:pPr>
        <w:pStyle w:val="Outline0023"/>
        <w:numPr>
          <w:ilvl w:val="0"/>
          <w:numId w:val="38"/>
        </w:numPr>
        <w:tabs>
          <w:tab w:val="clear" w:pos="1440"/>
        </w:tabs>
        <w:spacing w:after="240"/>
        <w:outlineLvl w:val="9"/>
      </w:pPr>
      <w:r>
        <w:t>Buyer shall have the right to send one or more representative(s) to witness all Capacity Tests.</w:t>
      </w:r>
      <w:r w:rsidR="002628A0" w:rsidRPr="002628A0">
        <w:t xml:space="preserve"> </w:t>
      </w:r>
      <w:r w:rsidR="002628A0">
        <w:t xml:space="preserve">Alternatively, to the extent that any Capacity Tests are done remotely, and no representatives are needed on site, Seller shall arrange for both Parties to have access to all data and other information arising out of such tests.  </w:t>
      </w:r>
      <w:r w:rsidR="004858AA">
        <w:t xml:space="preserve">Seller shall notify Buyer no later than five (5) </w:t>
      </w:r>
      <w:r w:rsidR="004858AA">
        <w:lastRenderedPageBreak/>
        <w:t>Business Days prior to any Capacity Test (or any shorter period reasonably acceptable to Buyer consistent with Prudent Operating Practices).</w:t>
      </w:r>
    </w:p>
    <w:p w14:paraId="21DD32A9" w14:textId="172458B9" w:rsidR="001F140B" w:rsidRDefault="001F140B" w:rsidP="008E0997">
      <w:pPr>
        <w:pStyle w:val="Outline0023"/>
        <w:numPr>
          <w:ilvl w:val="0"/>
          <w:numId w:val="38"/>
        </w:numPr>
        <w:tabs>
          <w:tab w:val="clear" w:pos="1440"/>
        </w:tabs>
        <w:spacing w:after="240"/>
        <w:outlineLvl w:val="9"/>
      </w:pPr>
      <w:r>
        <w:t xml:space="preserve">Following each Capacity Test, Seller shall submit a testing report in accordance with </w:t>
      </w:r>
      <w:r>
        <w:rPr>
          <w:u w:val="single"/>
        </w:rPr>
        <w:t>Exhibit O</w:t>
      </w:r>
      <w:r>
        <w:t>. If the actual capacity or efficiency rate determined pursuant to a Capacity Test varies from the then-current Effective Capacity and/or Efficiency Rate, as applicable, then the actual capacity and/or efficiency rate</w:t>
      </w:r>
      <w:r w:rsidR="00F67F5B">
        <w:t>, as applicable,</w:t>
      </w:r>
      <w:r>
        <w:t xml:space="preserve"> determined pursuant to such Capacity Test </w:t>
      </w:r>
      <w:r w:rsidR="00F67F5B">
        <w:t xml:space="preserve">(not to exceed the Installed Capacity) </w:t>
      </w:r>
      <w:r>
        <w:t>shall become the new Effective Capacity and/or Efficiency Rate, as applicable, at the beginning of the day following the completion of the test for all purposes under this Agreement</w:t>
      </w:r>
      <w:r w:rsidR="00F67F5B">
        <w:t xml:space="preserve">, </w:t>
      </w:r>
      <w:r w:rsidR="00F67F5B" w:rsidRPr="000F3B8D">
        <w:t xml:space="preserve">including compensation under </w:t>
      </w:r>
      <w:r w:rsidR="00F67F5B" w:rsidRPr="000F3B8D">
        <w:rPr>
          <w:u w:val="single"/>
        </w:rPr>
        <w:t>Exhibit C</w:t>
      </w:r>
      <w:r w:rsidR="00F67F5B" w:rsidRPr="00F67F5B">
        <w:t>,</w:t>
      </w:r>
      <w:r>
        <w:t xml:space="preserve"> until a revised Effective Capacity and/or Efficiency Rate, as applicable, is determined pursuant to a subsequent Capacity Test.</w:t>
      </w:r>
      <w:bookmarkStart w:id="209" w:name="_Hlk34315326"/>
      <w:bookmarkStart w:id="210" w:name="_Hlk34315370"/>
      <w:bookmarkStart w:id="211" w:name="_Ref506188105"/>
    </w:p>
    <w:bookmarkEnd w:id="209"/>
    <w:bookmarkEnd w:id="210"/>
    <w:p w14:paraId="40F4412C" w14:textId="0E8C9B95" w:rsidR="001F140B" w:rsidRDefault="009762ED" w:rsidP="00434349">
      <w:pPr>
        <w:pStyle w:val="Heading2"/>
      </w:pPr>
      <w:r>
        <w:t xml:space="preserve">  </w:t>
      </w:r>
      <w:bookmarkStart w:id="212" w:name="_Toc204948878"/>
      <w:r w:rsidRPr="009E2036">
        <w:rPr>
          <w:b/>
          <w:bCs/>
          <w:u w:val="single"/>
        </w:rPr>
        <w:t>Resource Duration Augmentation</w:t>
      </w:r>
      <w:r>
        <w:t xml:space="preserve">.  At any time during the Term of this Agreement, Buyer may request augmentation of the Facility to increase the Resource Duration to up to twelve (12) hours.  Buyer shall provide Notice to Seller requesting such augmentation and Seller shall provide a good faith estimate of the cost and timing for such augmentation and the impacts on Facility operation during construction within </w:t>
      </w:r>
      <w:r w:rsidR="0082199D">
        <w:t>forty-five</w:t>
      </w:r>
      <w:r>
        <w:t xml:space="preserve"> (</w:t>
      </w:r>
      <w:r w:rsidR="0082199D">
        <w:t>45</w:t>
      </w:r>
      <w:r>
        <w:t xml:space="preserve">) days after receipt of such Notice.  Buyer shall provide Notice to Seller within </w:t>
      </w:r>
      <w:r w:rsidR="0082199D">
        <w:t xml:space="preserve">thirty (30) days after receipt of Seller’s estimate to </w:t>
      </w:r>
      <w:r w:rsidR="00612721">
        <w:t xml:space="preserve">(i) </w:t>
      </w:r>
      <w:r w:rsidR="0082199D">
        <w:t xml:space="preserve">commence negotiations based on Seller’s good faith estimate or </w:t>
      </w:r>
      <w:r w:rsidR="00612721">
        <w:t xml:space="preserve">(ii) </w:t>
      </w:r>
      <w:r w:rsidR="0082199D">
        <w:t>declin</w:t>
      </w:r>
      <w:r w:rsidR="00612721">
        <w:t>e</w:t>
      </w:r>
      <w:r w:rsidR="0082199D">
        <w:t xml:space="preserve"> to move forward with the augmentation.  If Buyer wishes to commence negotiations, the Parties shall negotiate in good faith on necessary amendments to this Agreement.  If the Parties fail to reach agreement on such amendments, neither Party shall have any further obligation under </w:t>
      </w:r>
      <w:proofErr w:type="gramStart"/>
      <w:r w:rsidR="0082199D">
        <w:t>this Section</w:t>
      </w:r>
      <w:proofErr w:type="gramEnd"/>
      <w:r w:rsidR="0082199D">
        <w:t xml:space="preserve"> 4.5</w:t>
      </w:r>
      <w:r w:rsidR="00FB787F">
        <w:t xml:space="preserve">; provided however, that Buyer may make </w:t>
      </w:r>
      <w:r w:rsidR="006457E5">
        <w:t>one</w:t>
      </w:r>
      <w:r w:rsidR="00FB787F">
        <w:t xml:space="preserve"> request for augmentation</w:t>
      </w:r>
      <w:r w:rsidR="006457E5">
        <w:t xml:space="preserve"> per Contract Year</w:t>
      </w:r>
      <w:r w:rsidR="00FB787F">
        <w:t xml:space="preserve"> during the Term</w:t>
      </w:r>
      <w:r w:rsidR="0082199D">
        <w:t>.</w:t>
      </w:r>
      <w:bookmarkEnd w:id="212"/>
    </w:p>
    <w:p w14:paraId="49F0F69B" w14:textId="51A74B81" w:rsidR="001F140B" w:rsidRDefault="00C8252B" w:rsidP="001F140B">
      <w:pPr>
        <w:pStyle w:val="Heading2"/>
      </w:pPr>
      <w:bookmarkStart w:id="213" w:name="_Toc381091067"/>
      <w:bookmarkStart w:id="214" w:name="_Toc85723426"/>
      <w:bookmarkStart w:id="215" w:name="_Toc66096864"/>
      <w:bookmarkStart w:id="216" w:name="_Toc204948879"/>
      <w:r>
        <w:rPr>
          <w:b/>
          <w:u w:val="single"/>
        </w:rPr>
        <w:t>Maintenance of the Facility</w:t>
      </w:r>
      <w:r w:rsidR="001F140B">
        <w:t>.</w:t>
      </w:r>
      <w:bookmarkEnd w:id="213"/>
      <w:bookmarkEnd w:id="214"/>
      <w:bookmarkEnd w:id="215"/>
      <w:bookmarkEnd w:id="216"/>
    </w:p>
    <w:p w14:paraId="5028AB26" w14:textId="7F3344D6" w:rsidR="001F140B" w:rsidRDefault="005C29B0" w:rsidP="008635FC">
      <w:pPr>
        <w:pStyle w:val="Outline0023"/>
        <w:numPr>
          <w:ilvl w:val="0"/>
          <w:numId w:val="32"/>
        </w:numPr>
        <w:tabs>
          <w:tab w:val="clear" w:pos="0"/>
          <w:tab w:val="clear" w:pos="1440"/>
        </w:tabs>
        <w:spacing w:after="240"/>
        <w:ind w:left="0" w:firstLine="1440"/>
        <w:outlineLvl w:val="9"/>
      </w:pPr>
      <w:r>
        <w:t xml:space="preserve">Seller shall comply with Law and Prudent Operating Practice relating to the operation and maintenance of the Facility, the </w:t>
      </w:r>
      <w:r w:rsidR="00C8252B">
        <w:t>delivery</w:t>
      </w:r>
      <w:r>
        <w:t xml:space="preserve"> and sale of Product, </w:t>
      </w:r>
      <w:r w:rsidRPr="00DB3CF6">
        <w:t>and the disposal and recycling of any equipment associated with the Facility</w:t>
      </w:r>
      <w:r>
        <w:t>.</w:t>
      </w:r>
    </w:p>
    <w:p w14:paraId="59FE89BD" w14:textId="77777777" w:rsidR="006457E5" w:rsidRDefault="001F140B" w:rsidP="00A07D72">
      <w:pPr>
        <w:pStyle w:val="Outline0023"/>
        <w:numPr>
          <w:ilvl w:val="0"/>
          <w:numId w:val="32"/>
        </w:numPr>
        <w:tabs>
          <w:tab w:val="clear" w:pos="0"/>
          <w:tab w:val="clear" w:pos="1440"/>
        </w:tabs>
        <w:spacing w:after="240"/>
        <w:ind w:left="0" w:firstLine="1440"/>
        <w:outlineLvl w:val="9"/>
      </w:pPr>
      <w:r>
        <w:t>Seller shall maintain accurate records with respect to all Capacity Tests.</w:t>
      </w:r>
    </w:p>
    <w:p w14:paraId="3D01C9FE" w14:textId="5C647494" w:rsidR="001F140B" w:rsidRPr="000E16EA" w:rsidRDefault="006457E5" w:rsidP="00A07D72">
      <w:pPr>
        <w:pStyle w:val="Outline0023"/>
        <w:numPr>
          <w:ilvl w:val="0"/>
          <w:numId w:val="32"/>
        </w:numPr>
        <w:tabs>
          <w:tab w:val="clear" w:pos="0"/>
          <w:tab w:val="clear" w:pos="1440"/>
        </w:tabs>
        <w:spacing w:after="240"/>
        <w:ind w:left="0" w:firstLine="1440"/>
        <w:outlineLvl w:val="9"/>
      </w:pPr>
      <w:r>
        <w:t xml:space="preserve">Seller shall maintain and make available to Buyer records, including logbooks, demonstrating that the Facility is operated in accordance with Prudent Operating Practices. </w:t>
      </w:r>
      <w:r w:rsidR="001F140B">
        <w:t xml:space="preserve"> </w:t>
      </w:r>
    </w:p>
    <w:p w14:paraId="28ACB5D8" w14:textId="64C58A6A" w:rsidR="00353867" w:rsidRPr="00856B33" w:rsidRDefault="00035825" w:rsidP="006457E5">
      <w:pPr>
        <w:pStyle w:val="Heading2"/>
        <w:keepNext/>
        <w:widowControl/>
        <w:numPr>
          <w:ilvl w:val="1"/>
          <w:numId w:val="96"/>
        </w:numPr>
        <w:adjustRightInd/>
        <w:rPr>
          <w:rFonts w:ascii="Times New Roman Bold" w:hAnsi="Times New Roman Bold"/>
          <w:b/>
          <w:bCs/>
          <w:vanish/>
          <w:u w:val="single"/>
          <w:specVanish/>
        </w:rPr>
      </w:pPr>
      <w:bookmarkStart w:id="217" w:name="_Toc204948880"/>
      <w:bookmarkStart w:id="218" w:name="_Toc85723427"/>
      <w:bookmarkStart w:id="219" w:name="_Toc66096865"/>
      <w:bookmarkStart w:id="220" w:name="_Ref524948447"/>
      <w:bookmarkStart w:id="221" w:name="_Ref524948463"/>
      <w:bookmarkStart w:id="222" w:name="_Ref524948482"/>
      <w:bookmarkStart w:id="223" w:name="_Ref506190047"/>
      <w:r w:rsidRPr="00856B33">
        <w:rPr>
          <w:b/>
          <w:u w:val="single"/>
        </w:rPr>
        <w:t>[Reserved]</w:t>
      </w:r>
      <w:bookmarkEnd w:id="217"/>
    </w:p>
    <w:p w14:paraId="39FB3E80" w14:textId="155F198E" w:rsidR="001F140B" w:rsidRDefault="001F140B" w:rsidP="008E0997">
      <w:pPr>
        <w:spacing w:after="240"/>
      </w:pPr>
      <w:r>
        <w:t>.</w:t>
      </w:r>
      <w:bookmarkEnd w:id="218"/>
      <w:bookmarkEnd w:id="219"/>
    </w:p>
    <w:p w14:paraId="7D7DD728" w14:textId="13A14A3B" w:rsidR="00353867" w:rsidRPr="00353867" w:rsidRDefault="00035825" w:rsidP="006242F0">
      <w:pPr>
        <w:pStyle w:val="Heading2"/>
        <w:keepNext/>
        <w:widowControl/>
        <w:numPr>
          <w:ilvl w:val="1"/>
          <w:numId w:val="103"/>
        </w:numPr>
        <w:adjustRightInd/>
        <w:rPr>
          <w:rFonts w:ascii="Times New Roman Bold" w:hAnsi="Times New Roman Bold"/>
          <w:b/>
          <w:bCs/>
          <w:vanish/>
          <w:u w:val="single"/>
          <w:specVanish/>
        </w:rPr>
      </w:pPr>
      <w:bookmarkStart w:id="224" w:name="_Toc204948881"/>
      <w:bookmarkStart w:id="225" w:name="_Toc85723428"/>
      <w:r>
        <w:rPr>
          <w:b/>
          <w:u w:val="single"/>
        </w:rPr>
        <w:t>[Reserved]</w:t>
      </w:r>
      <w:bookmarkEnd w:id="224"/>
    </w:p>
    <w:p w14:paraId="769990BC" w14:textId="04A4265E" w:rsidR="001F140B" w:rsidRDefault="00425113" w:rsidP="008E0997">
      <w:pPr>
        <w:spacing w:after="240"/>
      </w:pPr>
      <w:r w:rsidRPr="00834BFC">
        <w:t>.</w:t>
      </w:r>
      <w:bookmarkEnd w:id="225"/>
    </w:p>
    <w:p w14:paraId="7C526D23" w14:textId="3DDA475E" w:rsidR="001F140B" w:rsidRDefault="0082199D" w:rsidP="00834BFC">
      <w:pPr>
        <w:pStyle w:val="Heading2"/>
        <w:keepNext/>
      </w:pPr>
      <w:bookmarkStart w:id="226" w:name="_Toc204948882"/>
      <w:bookmarkEnd w:id="220"/>
      <w:bookmarkEnd w:id="221"/>
      <w:bookmarkEnd w:id="222"/>
      <w:bookmarkEnd w:id="223"/>
      <w:r>
        <w:t>[</w:t>
      </w:r>
      <w:r w:rsidRPr="009B5428">
        <w:rPr>
          <w:b/>
          <w:bCs/>
          <w:u w:val="single"/>
        </w:rPr>
        <w:t>Reserved</w:t>
      </w:r>
      <w:r>
        <w:t>]</w:t>
      </w:r>
      <w:r w:rsidR="00035825">
        <w:t>.</w:t>
      </w:r>
      <w:bookmarkEnd w:id="226"/>
    </w:p>
    <w:p w14:paraId="3C1F7875" w14:textId="5823A8A1" w:rsidR="00C14ABE" w:rsidRDefault="0016792B" w:rsidP="001F140B">
      <w:pPr>
        <w:pStyle w:val="Heading2"/>
      </w:pPr>
      <w:bookmarkStart w:id="227" w:name="_Toc85723430"/>
      <w:bookmarkStart w:id="228" w:name="_Toc66096868"/>
      <w:bookmarkStart w:id="229" w:name="_Toc204948883"/>
      <w:r>
        <w:rPr>
          <w:b/>
          <w:u w:val="single"/>
        </w:rPr>
        <w:t>[Reserved]</w:t>
      </w:r>
      <w:r w:rsidR="001F140B">
        <w:t>.</w:t>
      </w:r>
      <w:bookmarkEnd w:id="227"/>
      <w:bookmarkEnd w:id="228"/>
      <w:bookmarkEnd w:id="229"/>
    </w:p>
    <w:p w14:paraId="7324D783" w14:textId="45AF0723" w:rsidR="002A3AB6" w:rsidRDefault="00A141FA" w:rsidP="005C53E8">
      <w:pPr>
        <w:pStyle w:val="Heading2"/>
      </w:pPr>
      <w:bookmarkStart w:id="230" w:name="_Toc381091121"/>
      <w:bookmarkStart w:id="231" w:name="_Toc85723431"/>
      <w:bookmarkStart w:id="232" w:name="_Toc66096869"/>
      <w:bookmarkStart w:id="233" w:name="_Toc107313274"/>
      <w:bookmarkStart w:id="234" w:name="_Toc107374986"/>
      <w:bookmarkStart w:id="235" w:name="_Toc107375221"/>
      <w:bookmarkStart w:id="236" w:name="_Toc204948884"/>
      <w:r w:rsidRPr="0016792B">
        <w:rPr>
          <w:b/>
          <w:u w:val="single"/>
        </w:rPr>
        <w:t>[Reserved]</w:t>
      </w:r>
      <w:bookmarkEnd w:id="230"/>
      <w:bookmarkEnd w:id="231"/>
      <w:bookmarkEnd w:id="232"/>
      <w:r w:rsidR="00353867">
        <w:t>.</w:t>
      </w:r>
      <w:bookmarkEnd w:id="233"/>
      <w:bookmarkEnd w:id="234"/>
      <w:bookmarkEnd w:id="235"/>
      <w:bookmarkEnd w:id="236"/>
    </w:p>
    <w:p w14:paraId="4E760276" w14:textId="77777777" w:rsidR="00852F7C" w:rsidRPr="00852F7C" w:rsidRDefault="001F140B" w:rsidP="001F140B">
      <w:pPr>
        <w:pStyle w:val="Heading2"/>
      </w:pPr>
      <w:bookmarkStart w:id="237" w:name="_Toc85723432"/>
      <w:bookmarkStart w:id="238" w:name="_Toc66096870"/>
      <w:bookmarkStart w:id="239" w:name="_Toc204948885"/>
      <w:r>
        <w:rPr>
          <w:b/>
          <w:u w:val="single"/>
        </w:rPr>
        <w:lastRenderedPageBreak/>
        <w:t>Outages</w:t>
      </w:r>
      <w:bookmarkEnd w:id="237"/>
      <w:bookmarkEnd w:id="238"/>
      <w:bookmarkEnd w:id="239"/>
    </w:p>
    <w:p w14:paraId="20494C13" w14:textId="3D500806" w:rsidR="001F140B" w:rsidRDefault="001F140B" w:rsidP="007B6D6F">
      <w:pPr>
        <w:pStyle w:val="ListParagraph"/>
        <w:numPr>
          <w:ilvl w:val="0"/>
          <w:numId w:val="34"/>
        </w:numPr>
      </w:pPr>
      <w:bookmarkStart w:id="240" w:name="_Toc381091129"/>
      <w:bookmarkStart w:id="241" w:name="_Toc65143109"/>
      <w:bookmarkStart w:id="242" w:name="_Toc66096871"/>
      <w:bookmarkStart w:id="243" w:name="_Toc85723433"/>
      <w:r w:rsidRPr="007B6D6F">
        <w:rPr>
          <w:u w:val="single"/>
        </w:rPr>
        <w:t>Planned Outages</w:t>
      </w:r>
      <w:r>
        <w:t>.</w:t>
      </w:r>
      <w:bookmarkEnd w:id="240"/>
      <w:bookmarkEnd w:id="241"/>
      <w:bookmarkEnd w:id="242"/>
      <w:bookmarkEnd w:id="243"/>
    </w:p>
    <w:p w14:paraId="36F83B43" w14:textId="582AB5AB" w:rsidR="001F140B" w:rsidRPr="00E55226" w:rsidRDefault="001F140B" w:rsidP="00A07D72">
      <w:pPr>
        <w:pStyle w:val="Outline0023"/>
        <w:numPr>
          <w:ilvl w:val="1"/>
          <w:numId w:val="34"/>
        </w:numPr>
        <w:tabs>
          <w:tab w:val="clear" w:pos="0"/>
          <w:tab w:val="clear" w:pos="1440"/>
        </w:tabs>
        <w:spacing w:after="240"/>
        <w:ind w:left="0" w:firstLine="2160"/>
        <w:outlineLvl w:val="9"/>
      </w:pPr>
      <w:r>
        <w:t>No later than January 15, April 15, July 15 and October 15 of each Contract Year, and at least sixty (60) days prior to the Commercial Operation Date, Seller shall submit to Buyer Seller’s schedule of proposed Planned Outages (“</w:t>
      </w:r>
      <w:r>
        <w:rPr>
          <w:b/>
          <w:u w:val="single"/>
        </w:rPr>
        <w:t>Outage Schedule</w:t>
      </w:r>
      <w:r>
        <w:t>”) for the following twelve (12)-month period in a form reasonably agreed to by Buyer. Seller shall limit Planned Outages to periods of the day when Seller does not reasonably believe the Facility will be dispatched. Within twenty (20)</w:t>
      </w:r>
      <w:r w:rsidR="00286016">
        <w:t xml:space="preserve"> </w:t>
      </w:r>
      <w:r>
        <w:t>Business Days after its receipt of an Outage Schedule, Buyer shall give Notice to Seller of any reasonable request for changes to the Outage Schedule, and Seller shall, consistent with Prudent Operating Practices, accommodate Buyer’s requests regarding the timing of any Planned Outage. Seller shall deliver to Buyer the final Outage Schedule no later than ten (10)</w:t>
      </w:r>
      <w:r w:rsidR="00286016">
        <w:t xml:space="preserve"> </w:t>
      </w:r>
      <w:r>
        <w:t xml:space="preserve">days after receiving Buyer’s comments. </w:t>
      </w:r>
      <w:bookmarkStart w:id="244" w:name="_DV_C349"/>
      <w:bookmarkEnd w:id="244"/>
    </w:p>
    <w:p w14:paraId="6C064251" w14:textId="254B5F75" w:rsidR="003C5759" w:rsidRDefault="00075F74" w:rsidP="00A07D72">
      <w:pPr>
        <w:pStyle w:val="Outline0023"/>
        <w:numPr>
          <w:ilvl w:val="1"/>
          <w:numId w:val="34"/>
        </w:numPr>
        <w:tabs>
          <w:tab w:val="clear" w:pos="0"/>
          <w:tab w:val="clear" w:pos="1440"/>
        </w:tabs>
        <w:spacing w:after="240"/>
        <w:ind w:left="0" w:firstLine="2160"/>
        <w:outlineLvl w:val="9"/>
      </w:pPr>
      <w:bookmarkStart w:id="245" w:name="_Hlk49850329"/>
      <w:r>
        <w:t xml:space="preserve">If reasonably required in accordance with Prudent Operating Practices, </w:t>
      </w:r>
      <w:r>
        <w:rPr>
          <w:rFonts w:eastAsia="SimSun"/>
          <w:szCs w:val="26"/>
        </w:rPr>
        <w:t>Seller shall have the right</w:t>
      </w:r>
      <w:r w:rsidRPr="00B24566">
        <w:rPr>
          <w:rFonts w:eastAsia="SimSun"/>
          <w:szCs w:val="26"/>
        </w:rPr>
        <w:t>, on no less than ninety (90)</w:t>
      </w:r>
      <w:r w:rsidR="00286016" w:rsidRPr="00B24566">
        <w:t xml:space="preserve"> </w:t>
      </w:r>
      <w:r w:rsidRPr="00B24566">
        <w:rPr>
          <w:rFonts w:eastAsia="SimSun"/>
          <w:szCs w:val="26"/>
        </w:rPr>
        <w:t xml:space="preserve">days advance Notice to Buyer, to propose changes to the Outage Schedule developed pursuant to Section 4.12(a)(i); </w:t>
      </w:r>
      <w:r w:rsidRPr="00B24566">
        <w:rPr>
          <w:rFonts w:eastAsia="SimSun"/>
          <w:i/>
          <w:iCs/>
          <w:szCs w:val="26"/>
        </w:rPr>
        <w:t>provided</w:t>
      </w:r>
      <w:r w:rsidRPr="00B24566">
        <w:rPr>
          <w:rFonts w:eastAsia="SimSun"/>
          <w:szCs w:val="26"/>
        </w:rPr>
        <w:t>,</w:t>
      </w:r>
      <w:r w:rsidRPr="00B24566">
        <w:t xml:space="preserve"> Seller shall schedule all Planned Outages </w:t>
      </w:r>
      <w:r w:rsidRPr="00B24566">
        <w:rPr>
          <w:rFonts w:cs="Arial"/>
          <w:szCs w:val="32"/>
        </w:rPr>
        <w:t>within the time period determined by the CAISO for the Facility, as a Resource Adequacy Resource that is subject to the Availability Standards, to qualify for an “Approved Maintenance Outage” under the CAISO Tariff</w:t>
      </w:r>
      <w:r w:rsidRPr="00B24566">
        <w:t xml:space="preserve"> and Seller shall reimburse Buyer for any cost Buyer incurs in connection therewith (including </w:t>
      </w:r>
      <w:r w:rsidR="00637B8D">
        <w:t xml:space="preserve">any procurement of </w:t>
      </w:r>
      <w:r w:rsidR="00B76A64">
        <w:rPr>
          <w:rFonts w:cs="Arial"/>
          <w:bCs/>
        </w:rPr>
        <w:t xml:space="preserve">RA Substitute Capacity </w:t>
      </w:r>
      <w:r w:rsidRPr="00B24566">
        <w:t>as required by the CAISO)</w:t>
      </w:r>
      <w:r w:rsidRPr="00B24566">
        <w:rPr>
          <w:rFonts w:eastAsia="SimSun"/>
          <w:szCs w:val="26"/>
        </w:rPr>
        <w:t xml:space="preserve">. </w:t>
      </w:r>
      <w:r w:rsidRPr="00B24566">
        <w:t>Buyer may provide</w:t>
      </w:r>
      <w:r>
        <w:t xml:space="preserve"> comments no later than ten (10)</w:t>
      </w:r>
      <w:r w:rsidR="00286016">
        <w:t xml:space="preserve"> </w:t>
      </w:r>
      <w:r>
        <w:t xml:space="preserve">days after receiving Seller’s Notice of </w:t>
      </w:r>
      <w:r>
        <w:rPr>
          <w:rFonts w:eastAsia="SimSun"/>
          <w:szCs w:val="26"/>
        </w:rPr>
        <w:t>proposed changes to the Outage Schedule and shall permit any changes if doing so would not have a material adverse impact on Buyer and Seller agrees to reimburse Buyer for any costs or charges associated with such changes.</w:t>
      </w:r>
    </w:p>
    <w:p w14:paraId="090D5C02" w14:textId="2354F232" w:rsidR="00A07D72" w:rsidRDefault="00450EC8" w:rsidP="006242F0">
      <w:pPr>
        <w:pStyle w:val="ListParagraph"/>
        <w:numPr>
          <w:ilvl w:val="2"/>
          <w:numId w:val="146"/>
        </w:numPr>
      </w:pPr>
      <w:bookmarkStart w:id="246" w:name="_Toc65143110"/>
      <w:bookmarkStart w:id="247" w:name="_Toc66096872"/>
      <w:bookmarkStart w:id="248" w:name="_Toc85723434"/>
      <w:bookmarkStart w:id="249" w:name="_Toc381091130"/>
      <w:bookmarkEnd w:id="245"/>
      <w:r w:rsidRPr="00A07D72">
        <w:rPr>
          <w:u w:val="single"/>
        </w:rPr>
        <w:t>No Planned Outages During Summer Months</w:t>
      </w:r>
      <w:r w:rsidRPr="00B24566">
        <w:t xml:space="preserve">. </w:t>
      </w:r>
      <w:bookmarkEnd w:id="246"/>
      <w:bookmarkEnd w:id="247"/>
      <w:bookmarkEnd w:id="248"/>
      <w:r w:rsidRPr="00B24566">
        <w:t xml:space="preserve">Notwithstanding anything in this Agreement to the contrary, no Planned Outages of the Facility shall be scheduled or planned from each </w:t>
      </w:r>
      <w:r w:rsidR="00B911C7">
        <w:t>May</w:t>
      </w:r>
      <w:r w:rsidR="00B911C7" w:rsidRPr="00B24566">
        <w:t xml:space="preserve"> </w:t>
      </w:r>
      <w:r w:rsidRPr="00B24566">
        <w:t>1 through October 31 during the Delivery Term, unless approved by Buyer in writing in its sole discretion. In the event Seller has a previously Planned Outage that becomes coincident with a System Emergency, Seller shall make all reasonable efforts to reschedule such Planned Outage</w:t>
      </w:r>
      <w:r w:rsidR="00A07D72">
        <w:t>.</w:t>
      </w:r>
    </w:p>
    <w:p w14:paraId="4DD11F16" w14:textId="77777777" w:rsidR="00A07D72" w:rsidRDefault="00EB2EB8" w:rsidP="00A07D72">
      <w:pPr>
        <w:pStyle w:val="ListParagraph"/>
        <w:numPr>
          <w:ilvl w:val="2"/>
          <w:numId w:val="1"/>
        </w:numPr>
        <w:rPr>
          <w:color w:val="000000"/>
        </w:rPr>
      </w:pPr>
      <w:bookmarkStart w:id="250" w:name="_Toc85723435"/>
      <w:bookmarkStart w:id="251" w:name="_Toc381091131"/>
      <w:bookmarkStart w:id="252" w:name="_Toc65143111"/>
      <w:bookmarkStart w:id="253" w:name="_Toc66096873"/>
      <w:r w:rsidRPr="00A07D72">
        <w:rPr>
          <w:u w:val="single"/>
        </w:rPr>
        <w:t>Planned Outage Timing</w:t>
      </w:r>
      <w:r>
        <w:t xml:space="preserve">. </w:t>
      </w:r>
      <w:r w:rsidRPr="00A07D72">
        <w:rPr>
          <w:color w:val="000000"/>
        </w:rPr>
        <w:t>To the extent commercially reasonable, Seller shall schedule maintenance outages (i) within a single month, rather than across multiple months, (ii) during periods in which CAISO does not require resource substitution or replacement, and (iii) otherwise in a manner to avoid reductions in the Resource Adequacy Benefits available from the Facility to Buyer</w:t>
      </w:r>
      <w:r w:rsidR="00A07D72">
        <w:rPr>
          <w:color w:val="000000"/>
        </w:rPr>
        <w:t>.</w:t>
      </w:r>
    </w:p>
    <w:p w14:paraId="3E3232DD" w14:textId="2D7987BE" w:rsidR="00FB5CB1" w:rsidRPr="00FB5CB1" w:rsidRDefault="00FB5CB1" w:rsidP="005E76CE">
      <w:pPr>
        <w:pStyle w:val="ArticleL3"/>
        <w:numPr>
          <w:ilvl w:val="2"/>
          <w:numId w:val="1"/>
        </w:numPr>
        <w:tabs>
          <w:tab w:val="num" w:pos="2250"/>
        </w:tabs>
        <w:adjustRightInd w:val="0"/>
        <w:snapToGrid w:val="0"/>
      </w:pPr>
      <w:r w:rsidRPr="00132699">
        <w:rPr>
          <w:u w:val="single"/>
        </w:rPr>
        <w:t>RA Substitute Capacity</w:t>
      </w:r>
      <w:r>
        <w:t xml:space="preserve">. </w:t>
      </w:r>
      <w:r w:rsidRPr="0072446A">
        <w:t xml:space="preserve">Seller shall provide RA Substitute Capacity </w:t>
      </w:r>
      <w:r>
        <w:t xml:space="preserve">as required by </w:t>
      </w:r>
      <w:r w:rsidRPr="0072446A">
        <w:t xml:space="preserve">CAISO in connection with </w:t>
      </w:r>
      <w:r>
        <w:t>Facility outages</w:t>
      </w:r>
      <w:r w:rsidRPr="0072446A">
        <w:t xml:space="preserve">. Seller acknowledges and agrees that any failure by Seller to provide such RA Substitute Capacity may result in CAISO rejecting or cancelling </w:t>
      </w:r>
      <w:r>
        <w:t>Seller’s request for CAISO to approve such Facility outage</w:t>
      </w:r>
      <w:r w:rsidRPr="0072446A">
        <w:t xml:space="preserve">. If Seller </w:t>
      </w:r>
      <w:r>
        <w:t>fails</w:t>
      </w:r>
      <w:r w:rsidRPr="0072446A">
        <w:t xml:space="preserve"> to provide RA Substitute Capacity, then Buyer </w:t>
      </w:r>
      <w:r>
        <w:t>may elect to</w:t>
      </w:r>
      <w:r w:rsidRPr="0072446A">
        <w:t xml:space="preserve"> not include the Facility (or, if applicable, the portion of the Facility) in its Supply Plan </w:t>
      </w:r>
      <w:r>
        <w:t>and such failure shall be deemed an “RA Shortfall” for the purpose of</w:t>
      </w:r>
      <w:r w:rsidRPr="0072446A">
        <w:t xml:space="preserve"> </w:t>
      </w:r>
      <w:bookmarkStart w:id="254" w:name="_9kMHG5YVtCIA7DMLMlOw7AExlKEp3K5oDrOyANU"/>
      <w:r w:rsidRPr="00B32C26">
        <w:t xml:space="preserve">Section </w:t>
      </w:r>
      <w:bookmarkEnd w:id="254"/>
      <w:r w:rsidRPr="00B32C26">
        <w:t>3.</w:t>
      </w:r>
      <w:r>
        <w:t>5 and Exhibit C</w:t>
      </w:r>
      <w:r w:rsidRPr="0072446A">
        <w:t>.</w:t>
      </w:r>
    </w:p>
    <w:p w14:paraId="71C71835" w14:textId="1200A063" w:rsidR="00E9358D" w:rsidRPr="00283082" w:rsidRDefault="00283082" w:rsidP="00A07D72">
      <w:pPr>
        <w:pStyle w:val="ListParagraph"/>
        <w:numPr>
          <w:ilvl w:val="2"/>
          <w:numId w:val="1"/>
        </w:numPr>
      </w:pPr>
      <w:r w:rsidRPr="005E76CE">
        <w:rPr>
          <w:u w:val="single"/>
        </w:rPr>
        <w:lastRenderedPageBreak/>
        <w:t>Pro Rata Reductions</w:t>
      </w:r>
      <w:r>
        <w:t xml:space="preserve">. </w:t>
      </w:r>
      <w:r w:rsidR="00E9358D" w:rsidRPr="00283082">
        <w:t xml:space="preserve">If a Planned Outage or any other outage of the energy storage project that includes the Facility is </w:t>
      </w:r>
      <w:r w:rsidR="00DB3EF7" w:rsidRPr="00283082">
        <w:t xml:space="preserve">only for a portion of the total installed capacity of the </w:t>
      </w:r>
      <w:r w:rsidR="00A20EE2" w:rsidRPr="00283082">
        <w:t>project</w:t>
      </w:r>
      <w:r w:rsidR="00E9358D" w:rsidRPr="00283082">
        <w:t>, Seller shall assign the reduction in deliv</w:t>
      </w:r>
      <w:r w:rsidR="007C63BE" w:rsidRPr="00283082">
        <w:t xml:space="preserve">eries of </w:t>
      </w:r>
      <w:r w:rsidR="00E9358D" w:rsidRPr="00283082">
        <w:t xml:space="preserve">Product on </w:t>
      </w:r>
      <w:r w:rsidR="00ED3236">
        <w:t xml:space="preserve">no less than </w:t>
      </w:r>
      <w:r w:rsidR="00E9358D" w:rsidRPr="00283082">
        <w:t xml:space="preserve">a pro rata basis to Buyer based on the proportion of the Guaranteed Capacity under this Agreement to the total capacity of the project that includes the Facility. </w:t>
      </w:r>
    </w:p>
    <w:bookmarkEnd w:id="250"/>
    <w:bookmarkEnd w:id="251"/>
    <w:bookmarkEnd w:id="252"/>
    <w:bookmarkEnd w:id="253"/>
    <w:p w14:paraId="1CFC40D9" w14:textId="2A9144C6" w:rsidR="003C5759" w:rsidRDefault="003C5759" w:rsidP="00085807">
      <w:pPr>
        <w:pStyle w:val="ListParagraph"/>
        <w:ind w:left="1440"/>
      </w:pPr>
    </w:p>
    <w:p w14:paraId="14507C5B" w14:textId="5A713617" w:rsidR="001F140B" w:rsidRDefault="001F140B" w:rsidP="001F140B">
      <w:pPr>
        <w:pStyle w:val="Heading1"/>
        <w:widowControl/>
        <w:adjustRightInd/>
      </w:pPr>
      <w:bookmarkStart w:id="255" w:name="_Hlk6562570"/>
      <w:bookmarkEnd w:id="208"/>
      <w:bookmarkEnd w:id="211"/>
      <w:bookmarkEnd w:id="249"/>
      <w:bookmarkEnd w:id="255"/>
      <w:r>
        <w:br/>
      </w:r>
      <w:bookmarkStart w:id="256" w:name="_Ref444439378"/>
      <w:bookmarkStart w:id="257" w:name="_Toc85723439"/>
      <w:bookmarkStart w:id="258" w:name="_Toc66096876"/>
      <w:bookmarkStart w:id="259" w:name="_Toc204948886"/>
      <w:r>
        <w:t>TAXES</w:t>
      </w:r>
      <w:bookmarkEnd w:id="256"/>
      <w:r w:rsidR="00E7717E">
        <w:t xml:space="preserve"> </w:t>
      </w:r>
      <w:r w:rsidRPr="00E7717E">
        <w:t>AND ENVIRONMENTAL</w:t>
      </w:r>
      <w:r w:rsidRPr="000E16EA">
        <w:t xml:space="preserve"> </w:t>
      </w:r>
      <w:r>
        <w:t>COSTS</w:t>
      </w:r>
      <w:bookmarkEnd w:id="257"/>
      <w:bookmarkEnd w:id="258"/>
      <w:bookmarkEnd w:id="259"/>
    </w:p>
    <w:p w14:paraId="6EBF7963" w14:textId="1E713A04" w:rsidR="001F140B" w:rsidRPr="0033719B" w:rsidRDefault="001F140B" w:rsidP="001F140B">
      <w:pPr>
        <w:pStyle w:val="Heading2"/>
        <w:widowControl/>
        <w:adjustRightInd/>
        <w:rPr>
          <w:vanish/>
          <w:specVanish/>
        </w:rPr>
      </w:pPr>
      <w:bookmarkStart w:id="260" w:name="_Toc85723440"/>
      <w:bookmarkStart w:id="261" w:name="_Toc66096877"/>
      <w:bookmarkStart w:id="262" w:name="_Toc204948887"/>
      <w:bookmarkStart w:id="263" w:name="_Ref444439379"/>
      <w:r>
        <w:rPr>
          <w:b/>
          <w:bCs/>
          <w:u w:val="single"/>
        </w:rPr>
        <w:t>Allocation of Taxes and Charges</w:t>
      </w:r>
      <w:bookmarkEnd w:id="260"/>
      <w:bookmarkEnd w:id="261"/>
      <w:bookmarkEnd w:id="262"/>
    </w:p>
    <w:p w14:paraId="42A0ABFF" w14:textId="1D14548E" w:rsidR="001F140B" w:rsidRDefault="00353867" w:rsidP="001F140B">
      <w:pPr>
        <w:pStyle w:val="HeadingPara2"/>
      </w:pPr>
      <w:r>
        <w:t>.</w:t>
      </w:r>
      <w:r w:rsidR="001F140B">
        <w:t xml:space="preserve"> Seller shall pay or cause to be paid all Taxes on or with respect to the Facility or on or with respect to the sale and making available of Product to Buyer, that are imposed on Product prior to its delivery to Buyer at the time and place contemplated under this Agreement. Buyer shall pay or cause to be paid all Taxes on or with respect to the delivery to and purchase by Buyer of Product that are imposed on Product at and after its delivery to Buyer at the time and place contemplated under this Agreement (other than withholding or other Taxes imposed on Seller’s income, revenue, receipts or employees). If a Party is required to remit or pay Taxes that are the other Party’s responsibility hereunder, such Party shall promptly pay the Taxes due and then seek and receive reimbursement from the other for such Taxes. </w:t>
      </w:r>
      <w:bookmarkEnd w:id="263"/>
    </w:p>
    <w:p w14:paraId="28F3382B" w14:textId="0930589E" w:rsidR="001F140B" w:rsidRPr="0033719B" w:rsidRDefault="001F140B" w:rsidP="001F140B">
      <w:pPr>
        <w:pStyle w:val="Heading2"/>
        <w:widowControl/>
        <w:adjustRightInd/>
        <w:rPr>
          <w:vanish/>
          <w:specVanish/>
        </w:rPr>
      </w:pPr>
      <w:bookmarkStart w:id="264" w:name="_Toc85723441"/>
      <w:bookmarkStart w:id="265" w:name="_Toc66096878"/>
      <w:bookmarkStart w:id="266" w:name="_Toc204948888"/>
      <w:bookmarkStart w:id="267" w:name="_Ref444439380"/>
      <w:r>
        <w:rPr>
          <w:b/>
          <w:bCs/>
          <w:u w:val="single"/>
        </w:rPr>
        <w:t>Cooperation</w:t>
      </w:r>
      <w:bookmarkEnd w:id="264"/>
      <w:bookmarkEnd w:id="265"/>
      <w:bookmarkEnd w:id="266"/>
    </w:p>
    <w:p w14:paraId="15BE9DFE" w14:textId="6D7E3BF3" w:rsidR="001F140B" w:rsidRDefault="00353867" w:rsidP="001F140B">
      <w:pPr>
        <w:pStyle w:val="HeadingPara2"/>
      </w:pPr>
      <w:r>
        <w:t xml:space="preserve">. </w:t>
      </w:r>
      <w:r w:rsidR="001F140B">
        <w:t xml:space="preserve">Each Party shall use reasonable efforts to implement the provisions of and administer this Agreement in accordance with the intent of the Parties to minimize all Taxes, so long as no Party is materially adversely affected by such efforts. The Parties shall cooperate to minimize Tax exposure; </w:t>
      </w:r>
      <w:r w:rsidR="001F140B">
        <w:rPr>
          <w:i/>
          <w:iCs/>
        </w:rPr>
        <w:t>provided</w:t>
      </w:r>
      <w:r w:rsidR="001F140B">
        <w:t xml:space="preserve">, </w:t>
      </w:r>
      <w:r w:rsidR="00E7717E" w:rsidRPr="00E7717E">
        <w:rPr>
          <w:i/>
          <w:iCs/>
        </w:rPr>
        <w:t>however</w:t>
      </w:r>
      <w:r w:rsidR="00E7717E">
        <w:t xml:space="preserve">, that </w:t>
      </w:r>
      <w:r w:rsidR="001F140B">
        <w:t xml:space="preserve">neither Party shall be obligated to incur any financial or operational burden to reduce Taxes for which the other Party is responsible hereunder without receiving due compensation </w:t>
      </w:r>
      <w:proofErr w:type="gramStart"/>
      <w:r w:rsidR="001F140B">
        <w:t>therefor</w:t>
      </w:r>
      <w:proofErr w:type="gramEnd"/>
      <w:r w:rsidR="001F140B">
        <w:t xml:space="preserve"> from the other Party. All Product delivered by Seller to Buyer hereunder shall be a sale made at wholesale, with Buyer reselling such Product.</w:t>
      </w:r>
      <w:bookmarkEnd w:id="267"/>
    </w:p>
    <w:p w14:paraId="51F5D62F" w14:textId="1ECECF84" w:rsidR="001F140B" w:rsidRPr="00C86F0E" w:rsidRDefault="001F140B" w:rsidP="001F140B">
      <w:pPr>
        <w:pStyle w:val="Heading2"/>
        <w:widowControl/>
        <w:tabs>
          <w:tab w:val="num" w:pos="1890"/>
        </w:tabs>
        <w:adjustRightInd/>
        <w:rPr>
          <w:vanish/>
          <w:specVanish/>
        </w:rPr>
      </w:pPr>
      <w:bookmarkStart w:id="268" w:name="_Toc381091091"/>
      <w:bookmarkStart w:id="269" w:name="_Toc85723442"/>
      <w:bookmarkStart w:id="270" w:name="_Toc66096879"/>
      <w:bookmarkStart w:id="271" w:name="_Toc204948889"/>
      <w:r w:rsidRPr="00C86F0E">
        <w:rPr>
          <w:b/>
          <w:u w:val="single"/>
        </w:rPr>
        <w:t>Environmental Costs</w:t>
      </w:r>
      <w:bookmarkEnd w:id="268"/>
      <w:bookmarkEnd w:id="269"/>
      <w:bookmarkEnd w:id="270"/>
      <w:bookmarkEnd w:id="271"/>
    </w:p>
    <w:p w14:paraId="5F269CEB" w14:textId="7EFBC68D" w:rsidR="001F140B" w:rsidRPr="00C86F0E" w:rsidRDefault="00353867" w:rsidP="00392107">
      <w:pPr>
        <w:spacing w:after="240"/>
      </w:pPr>
      <w:r>
        <w:t>.</w:t>
      </w:r>
      <w:r w:rsidR="00092A60" w:rsidRPr="00C86F0E">
        <w:t xml:space="preserve"> </w:t>
      </w:r>
      <w:bookmarkStart w:id="272" w:name="_Toc54164599"/>
      <w:bookmarkStart w:id="273" w:name="_Toc66096880"/>
      <w:bookmarkStart w:id="274" w:name="_Toc85723443"/>
      <w:r w:rsidR="001F140B" w:rsidRPr="00C86F0E">
        <w:t>Seller shall be solely responsible for:</w:t>
      </w:r>
      <w:bookmarkEnd w:id="272"/>
      <w:bookmarkEnd w:id="273"/>
      <w:bookmarkEnd w:id="274"/>
    </w:p>
    <w:p w14:paraId="675EC706" w14:textId="77777777" w:rsidR="001F140B" w:rsidRPr="00C86F0E" w:rsidRDefault="001F140B" w:rsidP="006242F0">
      <w:pPr>
        <w:pStyle w:val="Outline0023"/>
        <w:numPr>
          <w:ilvl w:val="0"/>
          <w:numId w:val="87"/>
        </w:numPr>
        <w:tabs>
          <w:tab w:val="clear" w:pos="0"/>
          <w:tab w:val="clear" w:pos="1440"/>
        </w:tabs>
        <w:spacing w:after="240"/>
        <w:ind w:left="0" w:firstLine="1440"/>
        <w:outlineLvl w:val="9"/>
      </w:pPr>
      <w:r w:rsidRPr="00C86F0E">
        <w:t xml:space="preserve">All Environmental </w:t>
      </w:r>
      <w:proofErr w:type="gramStart"/>
      <w:r w:rsidRPr="00C86F0E">
        <w:t>Costs;</w:t>
      </w:r>
      <w:proofErr w:type="gramEnd"/>
    </w:p>
    <w:p w14:paraId="3A062159" w14:textId="4557398E" w:rsidR="001F140B" w:rsidRPr="00C86F0E" w:rsidRDefault="001F140B" w:rsidP="006242F0">
      <w:pPr>
        <w:pStyle w:val="Outline0023"/>
        <w:numPr>
          <w:ilvl w:val="0"/>
          <w:numId w:val="87"/>
        </w:numPr>
        <w:tabs>
          <w:tab w:val="clear" w:pos="0"/>
          <w:tab w:val="clear" w:pos="1440"/>
        </w:tabs>
        <w:spacing w:after="240"/>
        <w:ind w:left="0" w:firstLine="1440"/>
        <w:outlineLvl w:val="9"/>
      </w:pPr>
      <w:bookmarkStart w:id="275" w:name="_Hlk37086519"/>
      <w:r w:rsidRPr="00C86F0E">
        <w:t>All taxes, charges or fees imposed on the Facility or Seller by a Governmental Authority for Greenhouse Gas emitted by or attributable to the Facility during the Delivery Term</w:t>
      </w:r>
      <w:r w:rsidR="001A4805" w:rsidRPr="00C86F0E">
        <w:t xml:space="preserve">, but expressly excluding any taxes, charges or fees related to Greenhouse Gases imposed on Energy </w:t>
      </w:r>
      <w:r w:rsidR="00283082">
        <w:t xml:space="preserve">used to charge the Facility </w:t>
      </w:r>
      <w:r w:rsidR="001A4805" w:rsidRPr="00C86F0E">
        <w:t>or Energy</w:t>
      </w:r>
      <w:r w:rsidR="00283082">
        <w:t xml:space="preserve"> discharged from the </w:t>
      </w:r>
      <w:proofErr w:type="gramStart"/>
      <w:r w:rsidR="00283082">
        <w:t>Facility</w:t>
      </w:r>
      <w:r w:rsidRPr="00C86F0E">
        <w:t>;</w:t>
      </w:r>
      <w:proofErr w:type="gramEnd"/>
    </w:p>
    <w:p w14:paraId="183A29F4" w14:textId="674CC5AB" w:rsidR="001F140B" w:rsidRPr="00C86F0E" w:rsidRDefault="001F140B" w:rsidP="006242F0">
      <w:pPr>
        <w:pStyle w:val="Outline0023"/>
        <w:numPr>
          <w:ilvl w:val="0"/>
          <w:numId w:val="87"/>
        </w:numPr>
        <w:tabs>
          <w:tab w:val="clear" w:pos="0"/>
          <w:tab w:val="clear" w:pos="1440"/>
        </w:tabs>
        <w:spacing w:after="240"/>
        <w:ind w:left="0" w:firstLine="1440"/>
        <w:outlineLvl w:val="9"/>
      </w:pPr>
      <w:r w:rsidRPr="00C86F0E">
        <w:t>Seller’s obligations listed under “Compliance Obligation” in the GHG Regulations</w:t>
      </w:r>
      <w:r w:rsidR="00486983">
        <w:t>;</w:t>
      </w:r>
      <w:r w:rsidRPr="00C86F0E">
        <w:t xml:space="preserve"> and </w:t>
      </w:r>
    </w:p>
    <w:p w14:paraId="0A682839" w14:textId="4C141381" w:rsidR="001F140B" w:rsidRPr="00C86F0E" w:rsidRDefault="001F140B" w:rsidP="006242F0">
      <w:pPr>
        <w:pStyle w:val="Outline0023"/>
        <w:numPr>
          <w:ilvl w:val="0"/>
          <w:numId w:val="87"/>
        </w:numPr>
        <w:tabs>
          <w:tab w:val="clear" w:pos="0"/>
          <w:tab w:val="clear" w:pos="1440"/>
        </w:tabs>
        <w:spacing w:after="240"/>
        <w:ind w:left="0" w:firstLine="1440"/>
        <w:outlineLvl w:val="9"/>
      </w:pPr>
      <w:bookmarkStart w:id="276" w:name="_DV_M683"/>
      <w:bookmarkEnd w:id="276"/>
      <w:r w:rsidRPr="00C86F0E">
        <w:t xml:space="preserve">All other costs associated with the implementation and regulation of Greenhouse Gas emissions (whether in accordance with the California Global Warming Solutions Act of 2006, Assembly Bill 32 (2006) and the regulations promulgated thereunder, including the GHG Regulations, or any other </w:t>
      </w:r>
      <w:r w:rsidR="006C15B2">
        <w:t xml:space="preserve">current or future </w:t>
      </w:r>
      <w:r w:rsidRPr="00C86F0E">
        <w:t>federal, state or local legislation</w:t>
      </w:r>
      <w:r w:rsidR="006C15B2">
        <w:t>, regulations,  decisions</w:t>
      </w:r>
      <w:r w:rsidRPr="00C86F0E">
        <w:t xml:space="preserve"> </w:t>
      </w:r>
      <w:r w:rsidR="006C15B2">
        <w:t xml:space="preserve">or other action </w:t>
      </w:r>
      <w:r w:rsidRPr="00C86F0E">
        <w:t>to</w:t>
      </w:r>
      <w:r w:rsidR="006C15B2">
        <w:t xml:space="preserve"> address,</w:t>
      </w:r>
      <w:r w:rsidRPr="00C86F0E">
        <w:t xml:space="preserve"> offset or reduce any Greenhouse Gas emissions implemented and regulated by a Governmental Authority) with respect to the </w:t>
      </w:r>
      <w:r w:rsidR="000E7C6A" w:rsidRPr="00C86F0E">
        <w:t>Facility</w:t>
      </w:r>
      <w:r w:rsidRPr="00C86F0E">
        <w:t xml:space="preserve"> and/or Seller.</w:t>
      </w:r>
      <w:bookmarkEnd w:id="275"/>
    </w:p>
    <w:p w14:paraId="4CBFE0FB" w14:textId="77777777" w:rsidR="001F140B" w:rsidRDefault="001F140B" w:rsidP="001F140B">
      <w:pPr>
        <w:pStyle w:val="Heading1"/>
        <w:widowControl/>
        <w:adjustRightInd/>
      </w:pPr>
      <w:r>
        <w:lastRenderedPageBreak/>
        <w:br/>
      </w:r>
      <w:bookmarkStart w:id="277" w:name="_Ref444439381"/>
      <w:bookmarkStart w:id="278" w:name="_Toc85723444"/>
      <w:bookmarkStart w:id="279" w:name="_Toc66096881"/>
      <w:bookmarkStart w:id="280" w:name="_Toc204948890"/>
      <w:r>
        <w:t>MAINTENANCE AND REPAIR OF THE FACILITY</w:t>
      </w:r>
      <w:bookmarkEnd w:id="277"/>
      <w:bookmarkEnd w:id="278"/>
      <w:bookmarkEnd w:id="279"/>
      <w:bookmarkEnd w:id="280"/>
      <w:r>
        <w:t xml:space="preserve"> </w:t>
      </w:r>
    </w:p>
    <w:p w14:paraId="7826D080" w14:textId="77777777" w:rsidR="001F140B" w:rsidRDefault="001F140B" w:rsidP="001F140B">
      <w:pPr>
        <w:pStyle w:val="Heading2"/>
        <w:widowControl/>
        <w:adjustRightInd/>
      </w:pPr>
      <w:bookmarkStart w:id="281" w:name="_Toc85723445"/>
      <w:bookmarkStart w:id="282" w:name="_Toc66096882"/>
      <w:bookmarkStart w:id="283" w:name="_Toc204948891"/>
      <w:bookmarkStart w:id="284" w:name="_Ref444439382"/>
      <w:r>
        <w:rPr>
          <w:b/>
          <w:bCs/>
          <w:u w:val="single"/>
        </w:rPr>
        <w:t>Maintenance of the Facility</w:t>
      </w:r>
      <w:r>
        <w:t>.</w:t>
      </w:r>
      <w:bookmarkEnd w:id="281"/>
      <w:bookmarkEnd w:id="282"/>
      <w:bookmarkEnd w:id="283"/>
    </w:p>
    <w:p w14:paraId="0419BE1B" w14:textId="4FB96B0A" w:rsidR="001F140B" w:rsidRPr="000E16EA" w:rsidRDefault="00446386" w:rsidP="004D23EF">
      <w:pPr>
        <w:pStyle w:val="Outline0023"/>
        <w:numPr>
          <w:ilvl w:val="0"/>
          <w:numId w:val="33"/>
        </w:numPr>
        <w:tabs>
          <w:tab w:val="clear" w:pos="0"/>
          <w:tab w:val="clear" w:pos="1440"/>
        </w:tabs>
        <w:spacing w:after="240"/>
        <w:ind w:left="0" w:firstLine="1440"/>
        <w:outlineLvl w:val="9"/>
      </w:pPr>
      <w:r>
        <w:t xml:space="preserve">Seller shall comply with Law and Prudent Operating Practice relating to the operation and maintenance of the Facility, the delivery and sale of Product, </w:t>
      </w:r>
      <w:r w:rsidRPr="00DB3CF6">
        <w:t>and the disposal and recycling of any equipment associated with the Facility</w:t>
      </w:r>
      <w:r w:rsidR="001F140B">
        <w:t>.</w:t>
      </w:r>
    </w:p>
    <w:p w14:paraId="6A9ED22B" w14:textId="3758BB65" w:rsidR="001F140B" w:rsidRPr="004A6D63" w:rsidRDefault="001F140B" w:rsidP="004D23EF">
      <w:pPr>
        <w:pStyle w:val="Outline0023"/>
        <w:numPr>
          <w:ilvl w:val="0"/>
          <w:numId w:val="33"/>
        </w:numPr>
        <w:tabs>
          <w:tab w:val="clear" w:pos="0"/>
          <w:tab w:val="clear" w:pos="1440"/>
        </w:tabs>
        <w:spacing w:after="240"/>
        <w:ind w:left="0" w:firstLine="1440"/>
        <w:outlineLvl w:val="9"/>
      </w:pPr>
      <w:r>
        <w:t xml:space="preserve">Seller shall promptly make all necessary repairs to the Facility, and any portion thereof, and take all actions necessary </w:t>
      </w:r>
      <w:proofErr w:type="gramStart"/>
      <w:r>
        <w:t>in order to</w:t>
      </w:r>
      <w:proofErr w:type="gramEnd"/>
      <w:r>
        <w:t xml:space="preserve"> provide the Product to Buyer in accordance with the terms of this Agreement (and, at a minimum, the </w:t>
      </w:r>
      <w:r w:rsidR="00B96CDF">
        <w:t>Guaranteed Availability and the Guaranteed Efficiency Rate</w:t>
      </w:r>
      <w:r>
        <w:t>).</w:t>
      </w:r>
    </w:p>
    <w:p w14:paraId="69F1BCF2" w14:textId="57DAE809" w:rsidR="001F140B" w:rsidRPr="0033719B" w:rsidRDefault="001F140B" w:rsidP="001F140B">
      <w:pPr>
        <w:pStyle w:val="Heading2"/>
        <w:widowControl/>
        <w:adjustRightInd/>
        <w:rPr>
          <w:vanish/>
          <w:specVanish/>
        </w:rPr>
      </w:pPr>
      <w:bookmarkStart w:id="285" w:name="_Toc85723446"/>
      <w:bookmarkStart w:id="286" w:name="_Toc66096883"/>
      <w:bookmarkStart w:id="287" w:name="_Toc204948892"/>
      <w:bookmarkStart w:id="288" w:name="_Ref380402751"/>
      <w:bookmarkStart w:id="289" w:name="_Ref444439383"/>
      <w:bookmarkEnd w:id="284"/>
      <w:r>
        <w:rPr>
          <w:b/>
          <w:bCs/>
          <w:u w:val="single"/>
        </w:rPr>
        <w:t>Maintenance of Health and Safety</w:t>
      </w:r>
      <w:bookmarkEnd w:id="285"/>
      <w:bookmarkEnd w:id="286"/>
      <w:bookmarkEnd w:id="287"/>
    </w:p>
    <w:p w14:paraId="79EA7D62" w14:textId="2FF9563A" w:rsidR="001F140B" w:rsidRDefault="00353867" w:rsidP="001F140B">
      <w:pPr>
        <w:pStyle w:val="HeadingPara2"/>
      </w:pPr>
      <w:r>
        <w:t xml:space="preserve">. </w:t>
      </w:r>
      <w:r w:rsidR="001F140B">
        <w:t>Seller shall take reasonable safety precautions with respect to the operation, maintenance, repair and replacement of the Facility. If Seller becomes aware of any circumstances relating to the Facility that create an imminent risk of damage or injury to any Person or any Person’s property, Seller shall take prompt, reasonable action to prevent such damage or injury and shall give</w:t>
      </w:r>
      <w:r w:rsidR="00BB7E84">
        <w:t xml:space="preserve"> Notice to</w:t>
      </w:r>
      <w:r w:rsidR="001F140B">
        <w:t xml:space="preserve"> Buyer’s emergency contact identified </w:t>
      </w:r>
      <w:r w:rsidR="00446386">
        <w:t>o</w:t>
      </w:r>
      <w:r w:rsidR="001F140B">
        <w:t xml:space="preserve">n </w:t>
      </w:r>
      <w:r w:rsidR="001F140B">
        <w:rPr>
          <w:u w:val="single"/>
        </w:rPr>
        <w:t>Exhibit N</w:t>
      </w:r>
      <w:r w:rsidR="001F140B">
        <w:t xml:space="preserve"> of such condition. Such action may include disconnecting and removing all or a portion of the Facility or suspending the supply of Energy </w:t>
      </w:r>
      <w:r w:rsidR="00283082">
        <w:t xml:space="preserve">discharged from the Facility </w:t>
      </w:r>
      <w:r w:rsidR="001F140B">
        <w:t>to the Delivery Point.</w:t>
      </w:r>
      <w:bookmarkEnd w:id="288"/>
      <w:bookmarkEnd w:id="289"/>
    </w:p>
    <w:p w14:paraId="33D900E7" w14:textId="4DD960B7" w:rsidR="001F140B" w:rsidRPr="00D446E1" w:rsidRDefault="001F140B" w:rsidP="00B468DA">
      <w:pPr>
        <w:pStyle w:val="Heading2"/>
        <w:widowControl/>
        <w:tabs>
          <w:tab w:val="num" w:pos="1440"/>
        </w:tabs>
        <w:adjustRightInd/>
        <w:rPr>
          <w:vanish/>
          <w:specVanish/>
        </w:rPr>
      </w:pPr>
      <w:bookmarkStart w:id="290" w:name="_Toc85723447"/>
      <w:bookmarkStart w:id="291" w:name="_Toc66096884"/>
      <w:bookmarkStart w:id="292" w:name="_Toc204948893"/>
      <w:r>
        <w:rPr>
          <w:b/>
          <w:u w:val="single"/>
        </w:rPr>
        <w:t>Shared Facilities</w:t>
      </w:r>
      <w:bookmarkEnd w:id="290"/>
      <w:bookmarkEnd w:id="291"/>
      <w:bookmarkEnd w:id="292"/>
    </w:p>
    <w:p w14:paraId="708D297E" w14:textId="703E08EF" w:rsidR="00BB3FC9" w:rsidRDefault="00353867" w:rsidP="00A3419B">
      <w:pPr>
        <w:spacing w:after="240"/>
      </w:pPr>
      <w:r>
        <w:t>.</w:t>
      </w:r>
      <w:r w:rsidR="00092A60">
        <w:t xml:space="preserve"> The Parties acknowledge and agree that certain of the Shared Facilities and Interconnection Facilities, and Seller’s rights and obligations under the Interconnection Agreement, may be subject to certain shared facilities and/or co-tenancy agreements to be entered into among Seller, the Transmission Provider, Seller’s Affiliates, and/or third parties.  Seller agrees that any </w:t>
      </w:r>
      <w:proofErr w:type="gramStart"/>
      <w:r w:rsidR="00092A60">
        <w:t>agreements</w:t>
      </w:r>
      <w:proofErr w:type="gramEnd"/>
      <w:r w:rsidR="00092A60">
        <w:t xml:space="preserve"> regarding Shared Facilities shall permit Seller to perform or satisfy, and shall not purport to limit, Seller’s obligations hereunder</w:t>
      </w:r>
      <w:r w:rsidR="0092289D" w:rsidRPr="00EC533C">
        <w:t>, including providing interconnection capacity for the Facility</w:t>
      </w:r>
      <w:r w:rsidR="0092289D">
        <w:t>’s sole use</w:t>
      </w:r>
      <w:r w:rsidR="0092289D" w:rsidRPr="00EC533C">
        <w:t xml:space="preserve"> in an amount not less than the </w:t>
      </w:r>
      <w:r w:rsidR="0092289D">
        <w:t>Dedicated Interconnection Capacity</w:t>
      </w:r>
      <w:r w:rsidR="0034685F">
        <w:t xml:space="preserve">. </w:t>
      </w:r>
      <w:r w:rsidR="00092A60">
        <w:t xml:space="preserve">Seller shall not, and shall not permit any Affiliate to, allocate to other Persons a share of the total interconnection capacity under the Interconnection Agreements </w:t>
      </w:r>
      <w:proofErr w:type="gramStart"/>
      <w:r w:rsidR="00092A60">
        <w:t>in excess of</w:t>
      </w:r>
      <w:proofErr w:type="gramEnd"/>
      <w:r w:rsidR="00092A60">
        <w:t xml:space="preserve"> an amount equal to the total interconnection capacity under the Interconnection Agreements minus the Dedicated Interconnection Capacity.</w:t>
      </w:r>
    </w:p>
    <w:p w14:paraId="727DB6F0" w14:textId="77777777" w:rsidR="001F140B" w:rsidRDefault="001F140B" w:rsidP="001F140B">
      <w:pPr>
        <w:pStyle w:val="Heading1"/>
        <w:widowControl/>
        <w:adjustRightInd/>
      </w:pPr>
      <w:r>
        <w:br/>
      </w:r>
      <w:bookmarkStart w:id="293" w:name="_Ref380401927"/>
      <w:bookmarkStart w:id="294" w:name="_Ref444439384"/>
      <w:bookmarkStart w:id="295" w:name="_Toc85723448"/>
      <w:bookmarkStart w:id="296" w:name="_Toc66096885"/>
      <w:bookmarkStart w:id="297" w:name="_Toc204948894"/>
      <w:r>
        <w:t>METERING</w:t>
      </w:r>
      <w:bookmarkEnd w:id="293"/>
      <w:bookmarkEnd w:id="294"/>
      <w:bookmarkEnd w:id="295"/>
      <w:bookmarkEnd w:id="296"/>
      <w:bookmarkEnd w:id="297"/>
    </w:p>
    <w:p w14:paraId="5BE0123E" w14:textId="5C091B03" w:rsidR="001F140B" w:rsidRPr="000E38BE" w:rsidRDefault="001F140B" w:rsidP="001F140B">
      <w:pPr>
        <w:pStyle w:val="Heading2"/>
        <w:rPr>
          <w:vanish/>
          <w:specVanish/>
        </w:rPr>
      </w:pPr>
      <w:bookmarkStart w:id="298" w:name="_Toc85723449"/>
      <w:bookmarkStart w:id="299" w:name="_Toc66096886"/>
      <w:bookmarkStart w:id="300" w:name="_Toc204948895"/>
      <w:bookmarkStart w:id="301" w:name="_Ref444439385"/>
      <w:r w:rsidRPr="000E38BE">
        <w:rPr>
          <w:b/>
          <w:bCs/>
          <w:u w:val="single"/>
        </w:rPr>
        <w:t>Metering</w:t>
      </w:r>
      <w:bookmarkEnd w:id="298"/>
      <w:bookmarkEnd w:id="299"/>
      <w:bookmarkEnd w:id="300"/>
    </w:p>
    <w:p w14:paraId="4FE47EA5" w14:textId="5FF0ECF1" w:rsidR="006C15B2" w:rsidRDefault="00353867" w:rsidP="001F140B">
      <w:pPr>
        <w:pStyle w:val="HeadingPara2"/>
      </w:pPr>
      <w:r w:rsidRPr="000E38BE">
        <w:rPr>
          <w:b/>
        </w:rPr>
        <w:t>.</w:t>
      </w:r>
      <w:r w:rsidR="001F140B" w:rsidRPr="000E38BE">
        <w:rPr>
          <w:b/>
        </w:rPr>
        <w:t xml:space="preserve"> </w:t>
      </w:r>
      <w:bookmarkStart w:id="302" w:name="_Hlk524426461"/>
      <w:r w:rsidR="002C6BF3" w:rsidRPr="000E38BE">
        <w:t xml:space="preserve">The Facility Meter will be operated pursuant to applicable CAISO-approved calculation methodologies and maintained at Seller’s cost.  </w:t>
      </w:r>
      <w:bookmarkEnd w:id="302"/>
      <w:r w:rsidR="00D17137" w:rsidRPr="000E38BE">
        <w:t>The Facility Meter</w:t>
      </w:r>
      <w:r w:rsidR="001F140B" w:rsidRPr="000E38BE">
        <w:t xml:space="preserve"> shall be kept under seal, such seals to be broken only when the Facility Meter </w:t>
      </w:r>
      <w:r w:rsidR="00D17137" w:rsidRPr="000E38BE">
        <w:t>is</w:t>
      </w:r>
      <w:r w:rsidR="001F140B" w:rsidRPr="000E38BE">
        <w:t xml:space="preserve"> to be tested, adjusted, modified or relocated. </w:t>
      </w:r>
    </w:p>
    <w:p w14:paraId="677107ED" w14:textId="4F9D26C5" w:rsidR="001F140B" w:rsidRDefault="006C15B2" w:rsidP="001F140B">
      <w:pPr>
        <w:pStyle w:val="Heading2"/>
        <w:widowControl/>
        <w:adjustRightInd/>
      </w:pPr>
      <w:bookmarkStart w:id="303" w:name="_Toc85723450"/>
      <w:bookmarkStart w:id="304" w:name="_Toc66096887"/>
      <w:bookmarkStart w:id="305" w:name="_Toc204948896"/>
      <w:bookmarkStart w:id="306" w:name="_Ref444439386"/>
      <w:bookmarkEnd w:id="301"/>
      <w:r w:rsidRPr="005E76CE">
        <w:rPr>
          <w:b/>
          <w:bCs/>
          <w:u w:val="single"/>
        </w:rPr>
        <w:t>Meter Data</w:t>
      </w:r>
      <w:r>
        <w:t xml:space="preserve">.  </w:t>
      </w:r>
      <w:r w:rsidRPr="000E38BE">
        <w:t xml:space="preserve">Seller hereby agrees to provide all Facility Meter data to Buyer in a form reasonably acceptable to Buyer, and consents to Buyer </w:t>
      </w:r>
      <w:r w:rsidR="00FF758F">
        <w:t xml:space="preserve">or Buyer’s SC </w:t>
      </w:r>
      <w:r w:rsidRPr="000E38BE">
        <w:t>obtaining from CAISO the CAISO meter data directly relating to the Facility and all inspection, testing and calibration data and reports</w:t>
      </w:r>
      <w:bookmarkEnd w:id="303"/>
      <w:bookmarkEnd w:id="304"/>
      <w:r w:rsidR="001F140B">
        <w:t>.</w:t>
      </w:r>
      <w:bookmarkEnd w:id="305"/>
      <w:r w:rsidR="001F140B">
        <w:t xml:space="preserve"> </w:t>
      </w:r>
    </w:p>
    <w:bookmarkEnd w:id="306"/>
    <w:p w14:paraId="7649FC0A" w14:textId="77777777" w:rsidR="001F140B" w:rsidRDefault="001F140B" w:rsidP="001F140B">
      <w:pPr>
        <w:pStyle w:val="Heading1"/>
        <w:widowControl/>
        <w:adjustRightInd/>
      </w:pPr>
      <w:r>
        <w:lastRenderedPageBreak/>
        <w:br/>
      </w:r>
      <w:bookmarkStart w:id="307" w:name="_Ref444439387"/>
      <w:bookmarkStart w:id="308" w:name="_Toc85723451"/>
      <w:bookmarkStart w:id="309" w:name="_Toc66096888"/>
      <w:bookmarkStart w:id="310" w:name="_Toc204948897"/>
      <w:r>
        <w:t>INVOICING AND PAYMENT; CREDIT</w:t>
      </w:r>
      <w:bookmarkEnd w:id="307"/>
      <w:bookmarkEnd w:id="308"/>
      <w:bookmarkEnd w:id="309"/>
      <w:bookmarkEnd w:id="310"/>
    </w:p>
    <w:p w14:paraId="0F570FE2" w14:textId="00EEF7B4" w:rsidR="001F140B" w:rsidRPr="0033719B" w:rsidRDefault="001F140B" w:rsidP="001F140B">
      <w:pPr>
        <w:pStyle w:val="Heading2"/>
        <w:widowControl/>
        <w:adjustRightInd/>
        <w:rPr>
          <w:vanish/>
          <w:specVanish/>
        </w:rPr>
      </w:pPr>
      <w:bookmarkStart w:id="311" w:name="_Ref524947543"/>
      <w:bookmarkStart w:id="312" w:name="_Toc85723452"/>
      <w:bookmarkStart w:id="313" w:name="_Toc66096889"/>
      <w:bookmarkStart w:id="314" w:name="_Toc204948898"/>
      <w:bookmarkStart w:id="315" w:name="_Hlk521670822"/>
      <w:bookmarkStart w:id="316" w:name="_Ref444439388"/>
      <w:r>
        <w:rPr>
          <w:b/>
          <w:bCs/>
          <w:u w:val="single"/>
        </w:rPr>
        <w:t>Invoicing</w:t>
      </w:r>
      <w:bookmarkEnd w:id="311"/>
      <w:bookmarkEnd w:id="312"/>
      <w:bookmarkEnd w:id="313"/>
      <w:bookmarkEnd w:id="314"/>
    </w:p>
    <w:p w14:paraId="1A091B82" w14:textId="522B6852" w:rsidR="001F140B" w:rsidRDefault="00353867" w:rsidP="001F140B">
      <w:pPr>
        <w:pStyle w:val="HeadingPara2"/>
      </w:pPr>
      <w:r>
        <w:t xml:space="preserve">. </w:t>
      </w:r>
      <w:r w:rsidR="001F140B" w:rsidRPr="00B24566">
        <w:t xml:space="preserve">Seller shall </w:t>
      </w:r>
      <w:bookmarkStart w:id="317" w:name="_Hlk34330404"/>
      <w:r w:rsidR="001F140B" w:rsidRPr="00B24566">
        <w:t xml:space="preserve">use commercially reasonable </w:t>
      </w:r>
      <w:bookmarkEnd w:id="317"/>
      <w:r w:rsidR="001F140B" w:rsidRPr="00B24566">
        <w:t xml:space="preserve">efforts to deliver an invoice to Buyer for Product </w:t>
      </w:r>
      <w:r w:rsidR="006C2978">
        <w:t xml:space="preserve">within </w:t>
      </w:r>
      <w:r w:rsidR="006C2978" w:rsidRPr="00532F05">
        <w:t>ten (10) days</w:t>
      </w:r>
      <w:r w:rsidR="006C2978">
        <w:t xml:space="preserve"> after </w:t>
      </w:r>
      <w:bookmarkStart w:id="318" w:name="_Hlk34330440"/>
      <w:r w:rsidR="006C2978">
        <w:t xml:space="preserve">the end of the </w:t>
      </w:r>
      <w:bookmarkEnd w:id="318"/>
      <w:r w:rsidR="006C2978">
        <w:t>prior monthly delivery period</w:t>
      </w:r>
      <w:r w:rsidR="001F140B" w:rsidRPr="00B24566">
        <w:t xml:space="preserve">. Each invoice shall (a) </w:t>
      </w:r>
      <w:r w:rsidR="00A3419B">
        <w:t xml:space="preserve">include </w:t>
      </w:r>
      <w:r w:rsidR="001F140B" w:rsidRPr="00B24566">
        <w:t xml:space="preserve">records of </w:t>
      </w:r>
      <w:r w:rsidR="00747213">
        <w:t>Day</w:t>
      </w:r>
      <w:r w:rsidR="005D48F3">
        <w:t>-</w:t>
      </w:r>
      <w:r w:rsidR="00747213">
        <w:t xml:space="preserve">Ahead </w:t>
      </w:r>
      <w:r w:rsidR="005D48F3">
        <w:t xml:space="preserve">Market </w:t>
      </w:r>
      <w:r w:rsidR="00331411">
        <w:t>LMP</w:t>
      </w:r>
      <w:r w:rsidR="00747213" w:rsidRPr="00B24566">
        <w:t xml:space="preserve"> </w:t>
      </w:r>
      <w:r w:rsidR="001F140B" w:rsidRPr="00B24566">
        <w:t xml:space="preserve">data, </w:t>
      </w:r>
      <w:r w:rsidR="00775281">
        <w:t>Capacity Attributes</w:t>
      </w:r>
      <w:r w:rsidR="001F140B" w:rsidRPr="00B24566">
        <w:t xml:space="preserve"> transaction data</w:t>
      </w:r>
      <w:r w:rsidR="001A3B96">
        <w:t>,</w:t>
      </w:r>
      <w:r w:rsidR="001F140B" w:rsidRPr="00B24566">
        <w:t xml:space="preserve"> and Replacement RA delivered to Buyer (if any)</w:t>
      </w:r>
      <w:r w:rsidR="00A66430" w:rsidRPr="00A66430">
        <w:t xml:space="preserve"> </w:t>
      </w:r>
      <w:r w:rsidR="00A66430">
        <w:t xml:space="preserve">sufficient to document and verify the </w:t>
      </w:r>
      <w:r w:rsidR="00A66430" w:rsidRPr="00B24566">
        <w:t>amount of Product delivered by the Facility for the preceding month</w:t>
      </w:r>
      <w:r w:rsidR="001F140B" w:rsidRPr="00B24566">
        <w:t xml:space="preserve">; </w:t>
      </w:r>
      <w:bookmarkEnd w:id="315"/>
      <w:r w:rsidR="001F140B" w:rsidRPr="00B24566">
        <w:t>and (b) be in a format reasonably specified by Buyer, covering the Product provided in the preceding month determined in accordance with the applicable provisions of this Agreement.</w:t>
      </w:r>
      <w:bookmarkEnd w:id="316"/>
      <w:r w:rsidR="001F140B" w:rsidRPr="00B24566">
        <w:t xml:space="preserve"> </w:t>
      </w:r>
      <w:r w:rsidR="00413AEA">
        <w:t xml:space="preserve">Seller </w:t>
      </w:r>
      <w:r w:rsidR="00545469">
        <w:t xml:space="preserve">shall, and shall cause its Scheduling Coordinator to, provide </w:t>
      </w:r>
      <w:r w:rsidR="007652B9">
        <w:t xml:space="preserve">Buyer </w:t>
      </w:r>
      <w:r w:rsidR="00545469">
        <w:t xml:space="preserve">with all reasonable access (including, in real time, to the maximum extent reasonably possible) to any records, including invoices or settlement data from the CAISO and other information, all as may be necessary from time to time for </w:t>
      </w:r>
      <w:r w:rsidR="006C306E">
        <w:t xml:space="preserve">Buyer to </w:t>
      </w:r>
      <w:r w:rsidR="00545469">
        <w:t xml:space="preserve">verify the accuracy of all invoices. </w:t>
      </w:r>
      <w:r w:rsidR="00545469" w:rsidRPr="00125934">
        <w:t>The invoice shall be delivered by electronic mail</w:t>
      </w:r>
      <w:r w:rsidR="00545469">
        <w:t xml:space="preserve"> in accordance with </w:t>
      </w:r>
      <w:r w:rsidR="00545469" w:rsidRPr="002705F0">
        <w:rPr>
          <w:u w:val="single"/>
        </w:rPr>
        <w:t>Exhibit N</w:t>
      </w:r>
      <w:r w:rsidR="00545469">
        <w:t>.</w:t>
      </w:r>
    </w:p>
    <w:p w14:paraId="6A710BDD" w14:textId="5EAB349B" w:rsidR="001F140B" w:rsidRPr="0033719B" w:rsidRDefault="001F140B" w:rsidP="001F140B">
      <w:pPr>
        <w:pStyle w:val="Heading2"/>
        <w:widowControl/>
        <w:adjustRightInd/>
        <w:rPr>
          <w:vanish/>
          <w:specVanish/>
        </w:rPr>
      </w:pPr>
      <w:bookmarkStart w:id="319" w:name="_Toc85723453"/>
      <w:bookmarkStart w:id="320" w:name="_Toc66096890"/>
      <w:bookmarkStart w:id="321" w:name="_Toc204948899"/>
      <w:bookmarkStart w:id="322" w:name="_Ref380402127"/>
      <w:bookmarkStart w:id="323" w:name="_Ref380402794"/>
      <w:bookmarkStart w:id="324" w:name="_Ref444439389"/>
      <w:r>
        <w:rPr>
          <w:b/>
          <w:bCs/>
          <w:u w:val="single"/>
        </w:rPr>
        <w:t>Payment</w:t>
      </w:r>
      <w:bookmarkEnd w:id="319"/>
      <w:bookmarkEnd w:id="320"/>
      <w:bookmarkEnd w:id="321"/>
    </w:p>
    <w:p w14:paraId="0DE0FBA0" w14:textId="2C138012" w:rsidR="001F140B" w:rsidRDefault="00353867" w:rsidP="001F140B">
      <w:pPr>
        <w:pStyle w:val="HeadingPara2"/>
      </w:pPr>
      <w:r>
        <w:t xml:space="preserve">. </w:t>
      </w:r>
      <w:r w:rsidR="001F140B">
        <w:t xml:space="preserve">Buyer shall make </w:t>
      </w:r>
      <w:r w:rsidR="00044E40">
        <w:t>payments</w:t>
      </w:r>
      <w:r w:rsidR="0029096C">
        <w:t xml:space="preserve"> </w:t>
      </w:r>
      <w:r w:rsidR="001F140B">
        <w:t xml:space="preserve">to Seller for Product </w:t>
      </w:r>
      <w:bookmarkStart w:id="325" w:name="_Hlk36760621"/>
      <w:r w:rsidR="000E7C6A">
        <w:t>(and any other amounts due)</w:t>
      </w:r>
      <w:r w:rsidR="001F140B">
        <w:t xml:space="preserve"> </w:t>
      </w:r>
      <w:bookmarkEnd w:id="325"/>
      <w:r w:rsidR="001F140B">
        <w:t xml:space="preserve">by wire transfer or ACH payment to the bank account provided on each monthly invoice. Buyer shall pay undisputed invoice amounts </w:t>
      </w:r>
      <w:bookmarkStart w:id="326" w:name="_Hlk34412892"/>
      <w:bookmarkStart w:id="327" w:name="_Hlk34330504"/>
      <w:r w:rsidR="001F140B">
        <w:t xml:space="preserve">within </w:t>
      </w:r>
      <w:r w:rsidR="00B24566">
        <w:t xml:space="preserve">thirty </w:t>
      </w:r>
      <w:r w:rsidR="001F140B">
        <w:t>(30)</w:t>
      </w:r>
      <w:r w:rsidR="00286016">
        <w:t xml:space="preserve"> </w:t>
      </w:r>
      <w:r w:rsidR="001F140B">
        <w:t xml:space="preserve">days </w:t>
      </w:r>
      <w:bookmarkEnd w:id="326"/>
      <w:r w:rsidR="001F140B">
        <w:t xml:space="preserve">of Buyer’s receipt of Seller’s invoices; </w:t>
      </w:r>
      <w:r w:rsidR="001F140B">
        <w:rPr>
          <w:i/>
          <w:iCs/>
        </w:rPr>
        <w:t>provided</w:t>
      </w:r>
      <w:r w:rsidR="001F140B">
        <w:t xml:space="preserve">, if </w:t>
      </w:r>
      <w:bookmarkEnd w:id="327"/>
      <w:r w:rsidR="001F140B">
        <w:t xml:space="preserve">such due date falls on a weekend or legal holiday, such due date shall be the next Business Day. Payments made after the due date will be considered late and will bear interest </w:t>
      </w:r>
      <w:proofErr w:type="gramStart"/>
      <w:r w:rsidR="001F140B">
        <w:t>on</w:t>
      </w:r>
      <w:proofErr w:type="gramEnd"/>
      <w:r w:rsidR="001F140B">
        <w:t xml:space="preserve"> the unpaid balance. If the amount due is not paid on or before the due date or if any other payment that is due and owing from one Party to another is not paid on or before its applicable due date, a late payment charge shall be applied to the unpaid balance and shall be added to the next billing statement. Such late payment charge shall be calculated based on an annual Interest Rate equal to the prime rate published on the date of the invoice in The Wall Street Journal (or, if The Wall Street Journal is not published on that day, the next succeeding date of publication), plus two percent (2%) (the “</w:t>
      </w:r>
      <w:r w:rsidR="001F140B">
        <w:rPr>
          <w:b/>
          <w:bCs/>
          <w:u w:val="single"/>
        </w:rPr>
        <w:t>Interest Rate</w:t>
      </w:r>
      <w:r w:rsidR="001F140B">
        <w:t>”). If the due date occurs on a day that is not a Business Day, the late payment charge shall begin to accrue on the next succeeding Business Day.</w:t>
      </w:r>
      <w:bookmarkEnd w:id="322"/>
      <w:bookmarkEnd w:id="323"/>
      <w:bookmarkEnd w:id="324"/>
    </w:p>
    <w:p w14:paraId="0B21D08A" w14:textId="6B2A114C" w:rsidR="001F140B" w:rsidRPr="0033719B" w:rsidRDefault="001F140B" w:rsidP="001F140B">
      <w:pPr>
        <w:pStyle w:val="Heading2"/>
        <w:widowControl/>
        <w:adjustRightInd/>
        <w:rPr>
          <w:vanish/>
          <w:color w:val="000000"/>
          <w:specVanish/>
        </w:rPr>
      </w:pPr>
      <w:bookmarkStart w:id="328" w:name="_Toc85723454"/>
      <w:bookmarkStart w:id="329" w:name="_Toc66096891"/>
      <w:bookmarkStart w:id="330" w:name="_Toc204948900"/>
      <w:bookmarkStart w:id="331" w:name="_Ref444439390"/>
      <w:r>
        <w:rPr>
          <w:b/>
          <w:bCs/>
          <w:u w:val="single"/>
        </w:rPr>
        <w:t>Books and Records</w:t>
      </w:r>
      <w:bookmarkEnd w:id="328"/>
      <w:bookmarkEnd w:id="329"/>
      <w:bookmarkEnd w:id="330"/>
    </w:p>
    <w:p w14:paraId="2B4A0671" w14:textId="735CAC96" w:rsidR="001F140B" w:rsidRDefault="00353867" w:rsidP="001F140B">
      <w:pPr>
        <w:pStyle w:val="HeadingPara2"/>
        <w:rPr>
          <w:color w:val="000000"/>
        </w:rPr>
      </w:pPr>
      <w:r>
        <w:t xml:space="preserve">. </w:t>
      </w:r>
      <w:r w:rsidR="001F140B">
        <w:t>To facilitate payment and verification, each Party shall maintain all books and records necessary for billing and payments, including copies of all invoices under this Agreement, for a period of at least two (2)</w:t>
      </w:r>
      <w:r w:rsidR="00286016">
        <w:t xml:space="preserve"> </w:t>
      </w:r>
      <w:r w:rsidR="001F140B">
        <w:t>years or as otherwise required by Law. U</w:t>
      </w:r>
      <w:r w:rsidR="001F140B">
        <w:rPr>
          <w:color w:val="000000"/>
        </w:rPr>
        <w:t>pon fifteen (15) days’ Notice to the other Party, either Party shall be granted reasonable access to the accounting books and records within the possession or control of the other Party pertaining to all invoices generated pursuant to this Agreement.</w:t>
      </w:r>
      <w:bookmarkEnd w:id="331"/>
      <w:r w:rsidR="001F140B">
        <w:rPr>
          <w:color w:val="000000"/>
        </w:rPr>
        <w:t xml:space="preserve"> Seller acknowledges that in </w:t>
      </w:r>
      <w:r w:rsidR="001F140B">
        <w:t xml:space="preserve">accordance with California Government Code Section 8546.7, Seller may be subject to audit by the California State Auditor </w:t>
      </w:r>
      <w:proofErr w:type="gramStart"/>
      <w:r w:rsidR="001F140B">
        <w:t>with regard to</w:t>
      </w:r>
      <w:proofErr w:type="gramEnd"/>
      <w:r w:rsidR="001F140B">
        <w:t xml:space="preserve"> Seller’s performance of this Agreement because the compensation under this Agreement exceeds </w:t>
      </w:r>
      <w:r w:rsidR="003B3525">
        <w:t>Ten Thousand Dollars ($10,000)</w:t>
      </w:r>
      <w:r w:rsidR="001F140B">
        <w:t>.</w:t>
      </w:r>
    </w:p>
    <w:p w14:paraId="51E5DB64" w14:textId="0ABE20AE" w:rsidR="001F140B" w:rsidRPr="0033719B" w:rsidRDefault="008A7B73" w:rsidP="001F140B">
      <w:pPr>
        <w:pStyle w:val="Heading2"/>
        <w:widowControl/>
        <w:adjustRightInd/>
        <w:rPr>
          <w:vanish/>
          <w:specVanish/>
        </w:rPr>
      </w:pPr>
      <w:bookmarkStart w:id="332" w:name="_Toc85723455"/>
      <w:bookmarkStart w:id="333" w:name="_Toc66096892"/>
      <w:bookmarkStart w:id="334" w:name="_Toc204948901"/>
      <w:bookmarkStart w:id="335" w:name="_Ref444439391"/>
      <w:r>
        <w:rPr>
          <w:b/>
          <w:bCs/>
          <w:u w:val="single"/>
        </w:rPr>
        <w:t>Invoice Adjustments</w:t>
      </w:r>
      <w:bookmarkEnd w:id="332"/>
      <w:bookmarkEnd w:id="333"/>
      <w:bookmarkEnd w:id="334"/>
    </w:p>
    <w:bookmarkEnd w:id="335"/>
    <w:p w14:paraId="7A1E69F6" w14:textId="61CB3E96" w:rsidR="001F140B" w:rsidRDefault="00353867" w:rsidP="001F140B">
      <w:pPr>
        <w:pStyle w:val="HeadingPara2"/>
      </w:pPr>
      <w:r>
        <w:t xml:space="preserve">. </w:t>
      </w:r>
      <w:r w:rsidR="008A7B73" w:rsidRPr="00125934">
        <w:t xml:space="preserve">Invoice adjustments shall be made if (a) there have been good faith inaccuracies in invoicing or payment that are not otherwise disputed under Section </w:t>
      </w:r>
      <w:r w:rsidR="008A7B73" w:rsidRPr="00125934">
        <w:fldChar w:fldCharType="begin"/>
      </w:r>
      <w:r w:rsidR="008A7B73" w:rsidRPr="00125934">
        <w:instrText xml:space="preserve"> REF _Ref380402773 \w \h  \* MERGEFORMAT </w:instrText>
      </w:r>
      <w:r w:rsidR="008A7B73" w:rsidRPr="00125934">
        <w:fldChar w:fldCharType="separate"/>
      </w:r>
      <w:r w:rsidR="00E60069">
        <w:t>8.5</w:t>
      </w:r>
      <w:r w:rsidR="008A7B73" w:rsidRPr="00125934">
        <w:fldChar w:fldCharType="end"/>
      </w:r>
      <w:r w:rsidR="003042C5">
        <w:t xml:space="preserve"> or</w:t>
      </w:r>
      <w:r w:rsidR="008A7B73" w:rsidRPr="00125934">
        <w:t xml:space="preserve"> (b) an adjustment to an amount previously invoiced or paid is required due to a correction of data by the CAISO</w:t>
      </w:r>
      <w:r w:rsidR="008A7B73" w:rsidRPr="009B7380">
        <w:t>.</w:t>
      </w:r>
      <w:r w:rsidR="008A7B73" w:rsidRPr="00125934">
        <w:t xml:space="preserve">  If the required adjustment is in favor of Buyer, Buyer’s next monthly payment shall be credited in an amount equal to the adjustment. If the required adjustment is in favor of Seller, Seller shall add the adjustment amount to Buyer’s next monthly invoice.  Adjustments in </w:t>
      </w:r>
      <w:r w:rsidR="008A7B73" w:rsidRPr="00125934">
        <w:lastRenderedPageBreak/>
        <w:t>favor of either Buyer or Seller shall bear interest, until settled in full, in accordance with Section 8.2, accruing from the date on which the adjusted amount should have been due.</w:t>
      </w:r>
    </w:p>
    <w:p w14:paraId="7BD3EC03" w14:textId="15D89F16" w:rsidR="001F140B" w:rsidRPr="0033719B" w:rsidRDefault="001F140B" w:rsidP="001F140B">
      <w:pPr>
        <w:pStyle w:val="Heading2"/>
        <w:widowControl/>
        <w:adjustRightInd/>
        <w:rPr>
          <w:vanish/>
          <w:specVanish/>
        </w:rPr>
      </w:pPr>
      <w:bookmarkStart w:id="336" w:name="_Toc85723456"/>
      <w:bookmarkStart w:id="337" w:name="_Toc66096893"/>
      <w:bookmarkStart w:id="338" w:name="_Toc204948902"/>
      <w:bookmarkStart w:id="339" w:name="_Ref380402773"/>
      <w:bookmarkStart w:id="340" w:name="_Ref444439392"/>
      <w:r>
        <w:rPr>
          <w:b/>
          <w:bCs/>
          <w:u w:val="single"/>
        </w:rPr>
        <w:t>Billing Disputes</w:t>
      </w:r>
      <w:bookmarkEnd w:id="336"/>
      <w:bookmarkEnd w:id="337"/>
      <w:bookmarkEnd w:id="338"/>
    </w:p>
    <w:p w14:paraId="0C1233CB" w14:textId="22689C63" w:rsidR="001F140B" w:rsidRDefault="00353867" w:rsidP="001F140B">
      <w:pPr>
        <w:pStyle w:val="HeadingPara2"/>
      </w:pPr>
      <w:r>
        <w:t xml:space="preserve">. </w:t>
      </w:r>
      <w:r w:rsidR="001F140B">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bookmarkStart w:id="341" w:name="DocXTextRef205"/>
      <w:r w:rsidR="001F140B">
        <w:t>five (5)</w:t>
      </w:r>
      <w:r w:rsidR="00286016">
        <w:t xml:space="preserve"> </w:t>
      </w:r>
      <w:r w:rsidR="001F140B">
        <w:t xml:space="preserve">Business Days of such resolution along with interest accrued at the Interest Rate from and including the original due date to but excluding the date paid. Inadvertent overpayments shall be returned via adjustments in accordance with Section 8.4. </w:t>
      </w:r>
      <w:bookmarkEnd w:id="341"/>
      <w:r w:rsidR="001F140B">
        <w:t xml:space="preserve">Any dispute with respect to an invoice is waived if the other Party is not notified in accordance with this Section </w:t>
      </w:r>
      <w:r w:rsidR="001F140B">
        <w:fldChar w:fldCharType="begin"/>
      </w:r>
      <w:r w:rsidR="001F140B">
        <w:instrText xml:space="preserve"> REF _Ref380402773 \w \h </w:instrText>
      </w:r>
      <w:r w:rsidR="001F140B">
        <w:fldChar w:fldCharType="separate"/>
      </w:r>
      <w:r w:rsidR="00E60069">
        <w:t>8.5</w:t>
      </w:r>
      <w:r w:rsidR="001F140B">
        <w:fldChar w:fldCharType="end"/>
      </w:r>
      <w:r w:rsidR="001F140B">
        <w:t xml:space="preserve"> within twelve (12)</w:t>
      </w:r>
      <w:r w:rsidR="00286016">
        <w:t xml:space="preserve"> </w:t>
      </w:r>
      <w:r w:rsidR="001F140B">
        <w:t>months after the invoice is rendered or subsequently adjusted, except to the extent any misinformation was from a third party not affiliated with any Party and such third party corrects its information after the twelve-month period. If an invoice is not rendered within twelve (12)</w:t>
      </w:r>
      <w:r w:rsidR="00286016">
        <w:t xml:space="preserve"> </w:t>
      </w:r>
      <w:r w:rsidR="001F140B">
        <w:t>months after the close of the month during which performance occurred, the right to payment for such performance is waived</w:t>
      </w:r>
      <w:bookmarkEnd w:id="339"/>
      <w:bookmarkEnd w:id="340"/>
      <w:r w:rsidR="001F140B">
        <w:t xml:space="preserve">. </w:t>
      </w:r>
    </w:p>
    <w:p w14:paraId="31599A3C" w14:textId="787407FF" w:rsidR="001F140B" w:rsidRPr="0033719B" w:rsidRDefault="001F140B" w:rsidP="00B468DA">
      <w:pPr>
        <w:pStyle w:val="Heading2"/>
        <w:widowControl/>
        <w:tabs>
          <w:tab w:val="clear" w:pos="1440"/>
        </w:tabs>
        <w:autoSpaceDE/>
        <w:autoSpaceDN/>
        <w:adjustRightInd/>
        <w:rPr>
          <w:vanish/>
          <w:specVanish/>
        </w:rPr>
      </w:pPr>
      <w:bookmarkStart w:id="342" w:name="_Toc85723457"/>
      <w:bookmarkStart w:id="343" w:name="_Toc66096894"/>
      <w:bookmarkStart w:id="344" w:name="_Toc204948903"/>
      <w:bookmarkStart w:id="345" w:name="_Ref444439393"/>
      <w:r>
        <w:rPr>
          <w:b/>
          <w:u w:val="single"/>
        </w:rPr>
        <w:t>Netting of Payments</w:t>
      </w:r>
      <w:bookmarkEnd w:id="342"/>
      <w:bookmarkEnd w:id="343"/>
      <w:bookmarkEnd w:id="344"/>
    </w:p>
    <w:p w14:paraId="557EBF12" w14:textId="0B5B0EEE" w:rsidR="001F140B" w:rsidRDefault="00353867" w:rsidP="001F140B">
      <w:pPr>
        <w:pStyle w:val="HeadingPara2"/>
      </w:pPr>
      <w:r>
        <w:t xml:space="preserve">. </w:t>
      </w:r>
      <w:r w:rsidR="001F140B">
        <w:t xml:space="preserve">The Parties hereby agree that they shall discharge mutual debts and payment obligations due and owing to each other on the same date through netting, in which case all amounts owed by each Party to the other Party for the purchase and sale of Product during the monthly billing period under this Agreement or otherwise arising out of this Agreement, including any related damages calculated pursuant to </w:t>
      </w:r>
      <w:r w:rsidR="001F140B">
        <w:rPr>
          <w:u w:val="single"/>
        </w:rPr>
        <w:t>Exhibits B</w:t>
      </w:r>
      <w:r w:rsidR="001F140B">
        <w:t xml:space="preserve"> and </w:t>
      </w:r>
      <w:r w:rsidR="008A7B73">
        <w:rPr>
          <w:u w:val="single"/>
        </w:rPr>
        <w:t>C</w:t>
      </w:r>
      <w:r w:rsidR="001F140B">
        <w:t>, interest, and payments or credits, shall be netted so that only the excess amount remaining due shall be paid by the Party who owes it.</w:t>
      </w:r>
      <w:bookmarkEnd w:id="345"/>
    </w:p>
    <w:p w14:paraId="7A74F61E" w14:textId="3DFD4007" w:rsidR="001F140B" w:rsidRPr="0033719B" w:rsidRDefault="001F140B" w:rsidP="001F140B">
      <w:pPr>
        <w:pStyle w:val="Heading2"/>
        <w:widowControl/>
        <w:adjustRightInd/>
        <w:rPr>
          <w:vanish/>
          <w:specVanish/>
        </w:rPr>
      </w:pPr>
      <w:bookmarkStart w:id="346" w:name="_Toc85723458"/>
      <w:bookmarkStart w:id="347" w:name="_Toc66096895"/>
      <w:bookmarkStart w:id="348" w:name="_Toc204948904"/>
      <w:bookmarkStart w:id="349" w:name="_Ref380403827"/>
      <w:bookmarkStart w:id="350" w:name="_Ref444439394"/>
      <w:r>
        <w:rPr>
          <w:b/>
          <w:bCs/>
          <w:u w:val="single"/>
        </w:rPr>
        <w:t>Seller’s Development Security</w:t>
      </w:r>
      <w:bookmarkEnd w:id="346"/>
      <w:bookmarkEnd w:id="347"/>
      <w:bookmarkEnd w:id="348"/>
    </w:p>
    <w:p w14:paraId="7412E245" w14:textId="3CD2B5EA" w:rsidR="001F140B" w:rsidRDefault="00353867" w:rsidP="001F140B">
      <w:pPr>
        <w:pStyle w:val="HeadingPara2"/>
      </w:pPr>
      <w:r>
        <w:t xml:space="preserve">. </w:t>
      </w:r>
      <w:r w:rsidR="001F140B">
        <w:t xml:space="preserve">To secure its obligations under this Agreement, Seller shall deliver Development Security to Buyer within </w:t>
      </w:r>
      <w:r w:rsidR="004A52F2">
        <w:t>thirty (30) days of</w:t>
      </w:r>
      <w:r w:rsidR="001F140B">
        <w:t xml:space="preserve"> the Effective Date. Seller shall maintain the Development Security in full force and </w:t>
      </w:r>
      <w:proofErr w:type="gramStart"/>
      <w:r w:rsidR="001F140B">
        <w:t>effect</w:t>
      </w:r>
      <w:bookmarkStart w:id="351" w:name="DocXTextRef206"/>
      <w:proofErr w:type="gramEnd"/>
      <w:r w:rsidR="001F140B">
        <w:t xml:space="preserve"> </w:t>
      </w:r>
      <w:r w:rsidR="008A7B73">
        <w:t xml:space="preserve">and Seller shall within five (5) Business Days after any draw thereon </w:t>
      </w:r>
      <w:r w:rsidR="008A7B73" w:rsidRPr="009B7380">
        <w:t>replenish</w:t>
      </w:r>
      <w:r w:rsidR="008A7B73">
        <w:t xml:space="preserve"> the Development Security in the event Buyer collects or draws down any portion of the Development Security for any reason permitted under this Agreement other than to satisfy a Damage Payment or a Termination Payment</w:t>
      </w:r>
      <w:r w:rsidR="001F140B">
        <w:t>. Upon the earlier of (a)</w:t>
      </w:r>
      <w:bookmarkEnd w:id="351"/>
      <w:r w:rsidR="001F140B">
        <w:t xml:space="preserve"> Seller’s delivery of the Performance Security, or (b) sixty (60)</w:t>
      </w:r>
      <w:r w:rsidR="003726E2">
        <w:t xml:space="preserve"> </w:t>
      </w:r>
      <w:r w:rsidR="001F140B">
        <w:t xml:space="preserve">days after termination of this Agreement, Buyer shall return the Development Security to Seller, less the amounts drawn in accordance with this Agreement. </w:t>
      </w:r>
      <w:bookmarkEnd w:id="349"/>
      <w:bookmarkEnd w:id="350"/>
      <w:r w:rsidR="004A52F2">
        <w:t xml:space="preserve">If the Development Security is a Letter of Credit and the issuer of such Letter of Credit </w:t>
      </w:r>
      <w:bookmarkStart w:id="352" w:name="DocXTextRef207"/>
      <w:r w:rsidR="004A52F2">
        <w:t>(i)</w:t>
      </w:r>
      <w:bookmarkEnd w:id="352"/>
      <w:r w:rsidR="004A52F2">
        <w:t xml:space="preserve"> fails to maintain the minimum Credit Rating specified in the definition of Letter of Credit, (ii) indicates its intent not to renew such Letter of Credit and such Letter of Credit expires prior to the Commercial Operation Date, or (iii) fails to honor Buyer’s properly documented request to draw on such Letter of Credit by such issuer, Seller shall have ten (10) Business Days to either post cash or deliver a substitute Letter of Credit that meets the requirements set forth in the definition of Development Security</w:t>
      </w:r>
      <w:r w:rsidR="002B1907">
        <w:t xml:space="preserve">; </w:t>
      </w:r>
      <w:r w:rsidR="002B1907" w:rsidRPr="00BF14E7">
        <w:rPr>
          <w:i/>
          <w:iCs/>
        </w:rPr>
        <w:t>provided</w:t>
      </w:r>
      <w:r w:rsidR="002B1907">
        <w:t xml:space="preserve">, </w:t>
      </w:r>
      <w:r w:rsidR="002B1907" w:rsidRPr="00BF14E7">
        <w:rPr>
          <w:i/>
          <w:iCs/>
        </w:rPr>
        <w:t>however</w:t>
      </w:r>
      <w:r w:rsidR="002B1907">
        <w:t>, if Seller</w:t>
      </w:r>
      <w:r w:rsidR="002B1907" w:rsidRPr="00FE11D5">
        <w:t xml:space="preserve"> has failed to provide Beneficiary with a </w:t>
      </w:r>
      <w:r w:rsidR="002B1907">
        <w:t xml:space="preserve">substitute </w:t>
      </w:r>
      <w:r w:rsidR="002B1907" w:rsidRPr="00FE11D5">
        <w:t xml:space="preserve">Letter of Credit or other acceptable instrument within </w:t>
      </w:r>
      <w:r w:rsidR="004B172D">
        <w:t>thirty</w:t>
      </w:r>
      <w:r w:rsidR="002B1907" w:rsidRPr="00FE11D5">
        <w:t xml:space="preserve"> (</w:t>
      </w:r>
      <w:r w:rsidR="004B172D">
        <w:t>3</w:t>
      </w:r>
      <w:r w:rsidR="002B1907" w:rsidRPr="00FE11D5">
        <w:t>0) days prior to such expiration date</w:t>
      </w:r>
      <w:r w:rsidR="002B1907">
        <w:t>, Buyer shall have the right to draw on the full amount of the Letter of Credit</w:t>
      </w:r>
      <w:r w:rsidR="004A52F2">
        <w:t>.</w:t>
      </w:r>
    </w:p>
    <w:p w14:paraId="137F5732" w14:textId="5A94DEE3" w:rsidR="001F140B" w:rsidRPr="0033719B" w:rsidRDefault="001F140B" w:rsidP="001F140B">
      <w:pPr>
        <w:pStyle w:val="Heading2"/>
        <w:rPr>
          <w:vanish/>
          <w:specVanish/>
        </w:rPr>
      </w:pPr>
      <w:bookmarkStart w:id="353" w:name="_Toc85723459"/>
      <w:bookmarkStart w:id="354" w:name="_Toc66096896"/>
      <w:bookmarkStart w:id="355" w:name="_Toc204948905"/>
      <w:bookmarkStart w:id="356" w:name="_Ref380403834"/>
      <w:bookmarkStart w:id="357" w:name="_Ref444439395"/>
      <w:r>
        <w:rPr>
          <w:b/>
          <w:u w:val="single"/>
        </w:rPr>
        <w:lastRenderedPageBreak/>
        <w:t>Seller’s Performance Security</w:t>
      </w:r>
      <w:bookmarkEnd w:id="353"/>
      <w:bookmarkEnd w:id="354"/>
      <w:bookmarkEnd w:id="355"/>
    </w:p>
    <w:p w14:paraId="1740E2D2" w14:textId="3C9EBC97" w:rsidR="001F140B" w:rsidRDefault="00353867" w:rsidP="001F140B">
      <w:pPr>
        <w:pStyle w:val="HeadingPara2"/>
      </w:pPr>
      <w:r>
        <w:t xml:space="preserve">. </w:t>
      </w:r>
      <w:r w:rsidR="001F140B">
        <w:t xml:space="preserve">To secure its obligations under this Agreement, Seller shall deliver Performance Security to Buyer on or before the Commercial Operation Date. Seller shall maintain the Performance Security in full force and effect, </w:t>
      </w:r>
      <w:bookmarkStart w:id="358" w:name="_Hlk5098218"/>
      <w:r w:rsidR="001F140B">
        <w:t>and Seller shall within five (5) Business Days after any draw thereon replenish the Performance Security in the event Buyer collects or draws down any portion of the Performance Security for any reason permitted under this Agreement other than to satisfy a Termination Payment</w:t>
      </w:r>
      <w:bookmarkEnd w:id="358"/>
      <w:r w:rsidR="001F140B">
        <w:t xml:space="preserve">, until the following have occurred: </w:t>
      </w:r>
      <w:bookmarkStart w:id="359" w:name="DocXTextRef208"/>
      <w:r w:rsidR="001F140B">
        <w:t>(a)</w:t>
      </w:r>
      <w:bookmarkEnd w:id="359"/>
      <w:r w:rsidR="001F140B">
        <w:t xml:space="preserve"> the Delivery Term has expired or terminated early; and </w:t>
      </w:r>
      <w:bookmarkStart w:id="360" w:name="DocXTextRef209"/>
      <w:r w:rsidR="001F140B">
        <w:t>(b)</w:t>
      </w:r>
      <w:bookmarkEnd w:id="360"/>
      <w:r w:rsidR="001F140B">
        <w:t xml:space="preserve"> all payment obligations of </w:t>
      </w:r>
      <w:bookmarkStart w:id="361" w:name="DocXTextRef210"/>
      <w:r w:rsidR="001F140B">
        <w:t xml:space="preserve">Seller due and payable under this Agreement, including compensation for penalties, Termination Payment, indemnification payments or other damages are paid in full (whether directly or indirectly such as through set-off or netting). Following the occurrence of both events, Buyer shall promptly return to Seller the unused portion of </w:t>
      </w:r>
      <w:proofErr w:type="gramStart"/>
      <w:r w:rsidR="001F140B">
        <w:t>the Performance</w:t>
      </w:r>
      <w:proofErr w:type="gramEnd"/>
      <w:r w:rsidR="001F140B">
        <w:t xml:space="preserve"> Security.</w:t>
      </w:r>
      <w:bookmarkEnd w:id="356"/>
      <w:bookmarkEnd w:id="361"/>
      <w:r w:rsidR="00B721F0">
        <w:t xml:space="preserve"> If the Performance Security is a Letter of Credit and the issuer of such Letter of Credit (i) fails to maintain the minimum Credit Rating set forth in the definition of Letter of Credit, (ii) indicates its intent not to renew such Letter of Credit and such Letter of Credit expires prior to the Commercial Operation Date, or (iii) fails to honor Buyer’s properly documented request to draw on such Letter of Credit by such issuer, Seller shall have ten (10) Business Days to either post cash or deliver a substitute Letter of Credit that meets the requirements set forth in the definition of Performance Security</w:t>
      </w:r>
      <w:r w:rsidR="002B1907">
        <w:t xml:space="preserve">; </w:t>
      </w:r>
      <w:r w:rsidR="002B1907" w:rsidRPr="00BF14E7">
        <w:rPr>
          <w:i/>
          <w:iCs/>
        </w:rPr>
        <w:t>provided</w:t>
      </w:r>
      <w:r w:rsidR="002B1907">
        <w:t xml:space="preserve">, </w:t>
      </w:r>
      <w:r w:rsidR="002B1907" w:rsidRPr="00BF14E7">
        <w:rPr>
          <w:i/>
          <w:iCs/>
        </w:rPr>
        <w:t>however</w:t>
      </w:r>
      <w:r w:rsidR="002B1907">
        <w:t>, if Seller</w:t>
      </w:r>
      <w:r w:rsidR="002B1907" w:rsidRPr="00FE11D5">
        <w:t xml:space="preserve"> has failed to provide Beneficiary with a </w:t>
      </w:r>
      <w:r w:rsidR="002B1907">
        <w:t xml:space="preserve">substitute </w:t>
      </w:r>
      <w:r w:rsidR="002B1907" w:rsidRPr="00FE11D5">
        <w:t xml:space="preserve">Letter of Credit or other acceptable instrument within </w:t>
      </w:r>
      <w:r w:rsidR="004B172D">
        <w:t>thirty</w:t>
      </w:r>
      <w:r w:rsidR="004B172D" w:rsidRPr="00FE11D5">
        <w:t xml:space="preserve"> (</w:t>
      </w:r>
      <w:r w:rsidR="004B172D">
        <w:t>3</w:t>
      </w:r>
      <w:r w:rsidR="004B172D" w:rsidRPr="00FE11D5">
        <w:t xml:space="preserve">0) days </w:t>
      </w:r>
      <w:r w:rsidR="002B1907" w:rsidRPr="00FE11D5">
        <w:t>prior to such expiration date</w:t>
      </w:r>
      <w:r w:rsidR="002B1907">
        <w:t>, Buyer shall have the right to draw on the full amount of the Letter of Credit</w:t>
      </w:r>
      <w:r w:rsidR="00B721F0">
        <w:t>.</w:t>
      </w:r>
    </w:p>
    <w:p w14:paraId="2F4A5AF9" w14:textId="77777777" w:rsidR="001F140B" w:rsidRPr="0033719B" w:rsidRDefault="001F140B" w:rsidP="001F140B">
      <w:pPr>
        <w:pStyle w:val="Heading2"/>
        <w:rPr>
          <w:vanish/>
          <w:specVanish/>
        </w:rPr>
      </w:pPr>
      <w:bookmarkStart w:id="362" w:name="_Toc85723460"/>
      <w:bookmarkStart w:id="363" w:name="_Toc66096897"/>
      <w:bookmarkStart w:id="364" w:name="_Toc204948906"/>
      <w:bookmarkStart w:id="365" w:name="_Ref506188711"/>
      <w:proofErr w:type="gramStart"/>
      <w:r>
        <w:rPr>
          <w:b/>
          <w:u w:val="single"/>
        </w:rPr>
        <w:t>First Priority</w:t>
      </w:r>
      <w:proofErr w:type="gramEnd"/>
      <w:r>
        <w:rPr>
          <w:b/>
          <w:u w:val="single"/>
        </w:rPr>
        <w:t xml:space="preserve"> Security Interest in Cash or Cash Equivalent Collateral</w:t>
      </w:r>
      <w:bookmarkEnd w:id="362"/>
      <w:bookmarkEnd w:id="363"/>
      <w:bookmarkEnd w:id="364"/>
    </w:p>
    <w:bookmarkEnd w:id="357"/>
    <w:p w14:paraId="5290BD46" w14:textId="3F12AA36" w:rsidR="001F140B" w:rsidRDefault="00CE3C2B" w:rsidP="001F140B">
      <w:pPr>
        <w:pStyle w:val="HeadingPara2"/>
      </w:pPr>
      <w:r>
        <w:t>. To secure its obligations under this Agreement, and until released as provided herein, Seller hereby grants to Buyer a present and continuing first-priority security interest (“</w:t>
      </w:r>
      <w:r>
        <w:rPr>
          <w:b/>
          <w:u w:val="single"/>
        </w:rPr>
        <w:t>Security Interest</w:t>
      </w:r>
      <w:r>
        <w:t xml:space="preserve">”) in, and lien on (and right to net against), and assignment of the Development Security, Performance Security, any other cash collateral and cash equivalent collateral posted pursuant to Sections </w:t>
      </w:r>
      <w:r>
        <w:fldChar w:fldCharType="begin"/>
      </w:r>
      <w:r>
        <w:instrText xml:space="preserve"> REF _Ref380403827 \n \h </w:instrText>
      </w:r>
      <w:r>
        <w:fldChar w:fldCharType="separate"/>
      </w:r>
      <w:r w:rsidR="00E60069">
        <w:t>8.7</w:t>
      </w:r>
      <w:r>
        <w:fldChar w:fldCharType="end"/>
      </w:r>
      <w:r>
        <w:t xml:space="preserve"> and </w:t>
      </w:r>
      <w:r>
        <w:fldChar w:fldCharType="begin"/>
      </w:r>
      <w:r>
        <w:instrText xml:space="preserve"> REF _Ref380403834 \n \h </w:instrText>
      </w:r>
      <w:r>
        <w:fldChar w:fldCharType="separate"/>
      </w:r>
      <w:r w:rsidR="00E60069">
        <w:t>8.8</w:t>
      </w:r>
      <w:r>
        <w:fldChar w:fldCharType="end"/>
      </w:r>
      <w:r>
        <w:t xml:space="preserve"> and any and all interest thereon or proceeds resulting therefrom or from the liquidation thereof, whether now or hereafter held by, on behalf of, or for the benefit of Buyer, and Seller agrees to take all action as Buyer reasonably requires in order to perfect Buyer’s Security Interest in, and lien on (and right to net against), such collateral and any and all proceeds resulting therefrom or from the liquidation thereof.</w:t>
      </w:r>
      <w:bookmarkEnd w:id="365"/>
    </w:p>
    <w:p w14:paraId="15BA16D3" w14:textId="77777777" w:rsidR="001F140B" w:rsidRDefault="001F140B" w:rsidP="007865E9">
      <w:pPr>
        <w:spacing w:after="240"/>
        <w:jc w:val="both"/>
        <w:textAlignment w:val="baseline"/>
        <w:rPr>
          <w:color w:val="000000"/>
        </w:rPr>
      </w:pPr>
      <w:r>
        <w:rPr>
          <w:color w:val="000000"/>
        </w:rPr>
        <w:t>Upon or any time after the occurrence of an Event of Default caused by Seller, an Early Termination Date resulting from an Event of Default caused by Seller, or an occasion provided for in this Agreement where Buyer is authorized to retain all or a portion of the Development Security or Performance Security, Buyer may do any one or more of the following (in each case subject to the final sentence of this Section 8.9):</w:t>
      </w:r>
    </w:p>
    <w:p w14:paraId="1F0A61D0" w14:textId="77777777" w:rsidR="001F140B" w:rsidRDefault="001F140B" w:rsidP="007865E9">
      <w:pPr>
        <w:numPr>
          <w:ilvl w:val="0"/>
          <w:numId w:val="10"/>
        </w:numPr>
        <w:tabs>
          <w:tab w:val="clear" w:pos="792"/>
          <w:tab w:val="left" w:pos="0"/>
        </w:tabs>
        <w:spacing w:after="240"/>
        <w:ind w:left="0" w:firstLine="1440"/>
        <w:jc w:val="both"/>
        <w:textAlignment w:val="baseline"/>
        <w:rPr>
          <w:color w:val="000000"/>
        </w:rPr>
      </w:pPr>
      <w:r>
        <w:rPr>
          <w:color w:val="000000"/>
        </w:rPr>
        <w:t xml:space="preserve">Exercise any of its rights and remedies with respect to the Development Security and Performance Security, including any such rights and remedies under Law then in </w:t>
      </w:r>
      <w:proofErr w:type="gramStart"/>
      <w:r>
        <w:rPr>
          <w:color w:val="000000"/>
        </w:rPr>
        <w:t>effect;</w:t>
      </w:r>
      <w:proofErr w:type="gramEnd"/>
    </w:p>
    <w:p w14:paraId="6C573523" w14:textId="77777777" w:rsidR="001F140B" w:rsidRDefault="001F140B" w:rsidP="007865E9">
      <w:pPr>
        <w:numPr>
          <w:ilvl w:val="0"/>
          <w:numId w:val="10"/>
        </w:numPr>
        <w:tabs>
          <w:tab w:val="clear" w:pos="792"/>
          <w:tab w:val="left" w:pos="0"/>
        </w:tabs>
        <w:spacing w:after="240"/>
        <w:ind w:left="0" w:firstLine="1440"/>
        <w:jc w:val="both"/>
        <w:textAlignment w:val="baseline"/>
        <w:rPr>
          <w:color w:val="000000"/>
        </w:rPr>
      </w:pPr>
      <w:r>
        <w:rPr>
          <w:color w:val="000000"/>
        </w:rPr>
        <w:t>Draw on any outstanding Letter of Credit issued for its benefit and retain any cash held by Buyer as Development Security or Performance Security; and</w:t>
      </w:r>
    </w:p>
    <w:p w14:paraId="689E71FA" w14:textId="77777777" w:rsidR="001F140B" w:rsidRDefault="001F140B" w:rsidP="007865E9">
      <w:pPr>
        <w:numPr>
          <w:ilvl w:val="0"/>
          <w:numId w:val="10"/>
        </w:numPr>
        <w:tabs>
          <w:tab w:val="clear" w:pos="792"/>
          <w:tab w:val="left" w:pos="0"/>
        </w:tabs>
        <w:spacing w:after="240"/>
        <w:ind w:left="0" w:firstLine="1440"/>
        <w:jc w:val="both"/>
        <w:textAlignment w:val="baseline"/>
        <w:rPr>
          <w:color w:val="000000"/>
        </w:rPr>
      </w:pPr>
      <w:r>
        <w:rPr>
          <w:color w:val="000000"/>
        </w:rPr>
        <w:lastRenderedPageBreak/>
        <w:t>Liquidate all Development Security or Performance Security (as applicable) then held by or for the benefit of Buyer free from any claim or right of any nature whatsoever of Seller, including any equity or right of purchase or redemption by Seller.</w:t>
      </w:r>
    </w:p>
    <w:p w14:paraId="2187842D" w14:textId="5C4F45D8" w:rsidR="001F140B" w:rsidRDefault="001F140B" w:rsidP="007865E9">
      <w:pPr>
        <w:spacing w:after="240"/>
        <w:jc w:val="both"/>
        <w:textAlignment w:val="baseline"/>
        <w:rPr>
          <w:color w:val="000000"/>
          <w:spacing w:val="-1"/>
        </w:rPr>
      </w:pPr>
      <w:r>
        <w:rPr>
          <w:color w:val="000000"/>
          <w:spacing w:val="-1"/>
        </w:rPr>
        <w:t>Buyer shall apply the proceeds of the collateral realized upon the exercise of any such rights or remedies to reduce Seller’s obligations under this Agreement (Seller remains liable for any amounts owing to Buyer after such application), subject to Buyer’s obligation to return any surplus proceeds remaining after such obligations are satisfied in full.</w:t>
      </w:r>
    </w:p>
    <w:p w14:paraId="5CECF3EF" w14:textId="5F91F9A2" w:rsidR="00C94E30" w:rsidRPr="00D5163D" w:rsidRDefault="00D94736" w:rsidP="00C94E30">
      <w:pPr>
        <w:pStyle w:val="Heading2"/>
        <w:tabs>
          <w:tab w:val="num" w:pos="1890"/>
        </w:tabs>
      </w:pPr>
      <w:bookmarkStart w:id="366" w:name="_Toc85723461"/>
      <w:bookmarkStart w:id="367" w:name="_Toc204948907"/>
      <w:r w:rsidRPr="00B7215B">
        <w:rPr>
          <w:b/>
          <w:bCs/>
          <w:u w:val="single"/>
        </w:rPr>
        <w:t>Buyer Credit Arrangements</w:t>
      </w:r>
      <w:r w:rsidRPr="00B7215B">
        <w:t>.</w:t>
      </w:r>
      <w:bookmarkStart w:id="368" w:name="_Toc85723462"/>
      <w:bookmarkStart w:id="369" w:name="_Toc85723463"/>
      <w:bookmarkStart w:id="370" w:name="_Toc85723464"/>
      <w:bookmarkStart w:id="371" w:name="_Toc85723465"/>
      <w:bookmarkEnd w:id="366"/>
      <w:bookmarkEnd w:id="367"/>
      <w:bookmarkEnd w:id="368"/>
      <w:bookmarkEnd w:id="369"/>
      <w:bookmarkEnd w:id="370"/>
    </w:p>
    <w:p w14:paraId="2B04873E" w14:textId="0AEB55BA" w:rsidR="00E51FF3" w:rsidRPr="00D5163D" w:rsidRDefault="00D94736" w:rsidP="00C94E30">
      <w:pPr>
        <w:pStyle w:val="ListParagraph"/>
        <w:numPr>
          <w:ilvl w:val="2"/>
          <w:numId w:val="1"/>
        </w:numPr>
      </w:pPr>
      <w:r w:rsidRPr="00B7215B">
        <w:t>To</w:t>
      </w:r>
      <w:bookmarkEnd w:id="371"/>
      <w:r w:rsidRPr="00B7215B">
        <w:t xml:space="preserve"> </w:t>
      </w:r>
      <w:bookmarkStart w:id="372" w:name="_Toc85723466"/>
      <w:r w:rsidRPr="00B7215B">
        <w:t>secure its obligations under this Agreement, Buyer shall deliver to Seller</w:t>
      </w:r>
      <w:r w:rsidR="00BB26C0" w:rsidRPr="00B7215B">
        <w:t>,</w:t>
      </w:r>
      <w:r w:rsidRPr="00B7215B">
        <w:t xml:space="preserve"> </w:t>
      </w:r>
      <w:r w:rsidR="00B7215B">
        <w:t xml:space="preserve">within one hundred twenty (120) days </w:t>
      </w:r>
      <w:r w:rsidRPr="00B7215B">
        <w:t>after the Effective Date</w:t>
      </w:r>
      <w:r w:rsidR="00BB26C0" w:rsidRPr="00B7215B">
        <w:t>,</w:t>
      </w:r>
      <w:r w:rsidRPr="00B7215B">
        <w:t xml:space="preserve"> </w:t>
      </w:r>
      <w:r w:rsidRPr="00B7215B">
        <w:rPr>
          <w:bCs/>
        </w:rPr>
        <w:t xml:space="preserve">Buyer Liability Pass Through Agreements from the Project Participants with Liability Shares </w:t>
      </w:r>
      <w:r w:rsidR="007E3866" w:rsidRPr="00B7215B">
        <w:rPr>
          <w:bCs/>
        </w:rPr>
        <w:t xml:space="preserve">as set forth on </w:t>
      </w:r>
      <w:r w:rsidR="007E3866" w:rsidRPr="00B7215B">
        <w:rPr>
          <w:bCs/>
          <w:u w:val="single"/>
        </w:rPr>
        <w:t xml:space="preserve">Exhibit </w:t>
      </w:r>
      <w:r w:rsidR="0044351F" w:rsidRPr="00B7215B">
        <w:rPr>
          <w:bCs/>
          <w:u w:val="single"/>
        </w:rPr>
        <w:t>S</w:t>
      </w:r>
      <w:r w:rsidRPr="00B7215B">
        <w:rPr>
          <w:bCs/>
        </w:rPr>
        <w:t>. Seller shall countersign each Buyer Liability Pass Through Agreement within ten (10) days of receipt of Buyer’s delivery of each such Buyer Liability Pass Through Agreement</w:t>
      </w:r>
      <w:r w:rsidR="007E3866" w:rsidRPr="00B7215B">
        <w:rPr>
          <w:bCs/>
        </w:rPr>
        <w:t xml:space="preserve"> executed by Buyer and the applicable Project Participant</w:t>
      </w:r>
      <w:r w:rsidR="00004F64" w:rsidRPr="00B7215B">
        <w:rPr>
          <w:bCs/>
        </w:rPr>
        <w:t>;</w:t>
      </w:r>
      <w:r w:rsidR="00004F64" w:rsidRPr="00B7215B">
        <w:rPr>
          <w:bCs/>
          <w:i/>
          <w:iCs/>
        </w:rPr>
        <w:t xml:space="preserve"> provided</w:t>
      </w:r>
      <w:r w:rsidR="00004F64" w:rsidRPr="00B7215B">
        <w:rPr>
          <w:bCs/>
        </w:rPr>
        <w:t xml:space="preserve"> that no delay in countersigning any such Buyer Liability Pass Through Agreement shall affect </w:t>
      </w:r>
      <w:r w:rsidR="00896518" w:rsidRPr="00B7215B">
        <w:rPr>
          <w:bCs/>
        </w:rPr>
        <w:t xml:space="preserve">Seller’s, </w:t>
      </w:r>
      <w:r w:rsidR="00004F64" w:rsidRPr="00B7215B">
        <w:rPr>
          <w:bCs/>
        </w:rPr>
        <w:t>Buyer’s or the Project Participant’s rights or obligations thereunder</w:t>
      </w:r>
      <w:r w:rsidRPr="00B7215B">
        <w:rPr>
          <w:bCs/>
        </w:rPr>
        <w:t xml:space="preserve">. Buyer shall maintain such Buyer Liability Pass Through Agreements </w:t>
      </w:r>
      <w:r w:rsidR="00D8189E" w:rsidRPr="00B7215B">
        <w:rPr>
          <w:bCs/>
        </w:rPr>
        <w:t xml:space="preserve">in full force and effect </w:t>
      </w:r>
      <w:r w:rsidRPr="00B7215B">
        <w:t xml:space="preserve">until both of the following </w:t>
      </w:r>
      <w:proofErr w:type="gramStart"/>
      <w:r w:rsidRPr="00B7215B">
        <w:t>have occurred</w:t>
      </w:r>
      <w:proofErr w:type="gramEnd"/>
      <w:r w:rsidRPr="00B7215B">
        <w:t>: (</w:t>
      </w:r>
      <w:r w:rsidR="00501776">
        <w:t>i</w:t>
      </w:r>
      <w:r w:rsidRPr="00B7215B">
        <w:t>) the Delivery Term has expired or terminated early; and (</w:t>
      </w:r>
      <w:r w:rsidR="00501776">
        <w:t>ii</w:t>
      </w:r>
      <w:r w:rsidRPr="00B7215B">
        <w:t>) all payment obligations of Buyer due and payable under this Agreement are paid in full (whether directly or indirectly such as through set-off or netting)</w:t>
      </w:r>
      <w:r w:rsidR="00E51FF3" w:rsidRPr="00B7215B">
        <w:t>.</w:t>
      </w:r>
    </w:p>
    <w:p w14:paraId="175F1B72" w14:textId="49D96C95" w:rsidR="00C94E30" w:rsidRPr="00D5163D" w:rsidRDefault="00BB26C0" w:rsidP="00C94E30">
      <w:pPr>
        <w:pStyle w:val="ListParagraph"/>
        <w:numPr>
          <w:ilvl w:val="2"/>
          <w:numId w:val="1"/>
        </w:numPr>
      </w:pPr>
      <w:bookmarkStart w:id="373" w:name="_Toc85723467"/>
      <w:bookmarkEnd w:id="372"/>
      <w:r w:rsidRPr="00B7215B">
        <w:t xml:space="preserve">Buyer may propose amendments to </w:t>
      </w:r>
      <w:r w:rsidRPr="00B7215B">
        <w:rPr>
          <w:u w:val="single"/>
        </w:rPr>
        <w:t xml:space="preserve">Exhibit </w:t>
      </w:r>
      <w:r w:rsidR="0044351F" w:rsidRPr="00B7215B">
        <w:rPr>
          <w:u w:val="single"/>
        </w:rPr>
        <w:t>S</w:t>
      </w:r>
      <w:r w:rsidRPr="00B7215B">
        <w:t xml:space="preserve">, including with respect to the identity of </w:t>
      </w:r>
      <w:r w:rsidRPr="00B7215B">
        <w:rPr>
          <w:bCs/>
        </w:rPr>
        <w:t xml:space="preserve">Project Participants and the amount of </w:t>
      </w:r>
      <w:r w:rsidR="00FD37D9" w:rsidRPr="00B7215B">
        <w:rPr>
          <w:bCs/>
        </w:rPr>
        <w:t xml:space="preserve">each Project Participant’s </w:t>
      </w:r>
      <w:r w:rsidRPr="00B7215B">
        <w:rPr>
          <w:bCs/>
        </w:rPr>
        <w:t>Liability Share</w:t>
      </w:r>
      <w:r w:rsidR="00FD37D9" w:rsidRPr="00B7215B">
        <w:rPr>
          <w:bCs/>
        </w:rPr>
        <w:t xml:space="preserve">. </w:t>
      </w:r>
      <w:r w:rsidRPr="00B7215B">
        <w:rPr>
          <w:bCs/>
        </w:rPr>
        <w:t xml:space="preserve">Seller shall have ten (10) Business Days to evaluate </w:t>
      </w:r>
      <w:r w:rsidR="00FD37D9" w:rsidRPr="00B7215B">
        <w:rPr>
          <w:bCs/>
        </w:rPr>
        <w:t xml:space="preserve">any </w:t>
      </w:r>
      <w:r w:rsidRPr="00B7215B">
        <w:rPr>
          <w:bCs/>
        </w:rPr>
        <w:t xml:space="preserve">such </w:t>
      </w:r>
      <w:r w:rsidR="00FD37D9" w:rsidRPr="00B7215B">
        <w:rPr>
          <w:bCs/>
        </w:rPr>
        <w:t xml:space="preserve">proposed </w:t>
      </w:r>
      <w:r w:rsidRPr="00B7215B">
        <w:rPr>
          <w:bCs/>
        </w:rPr>
        <w:t xml:space="preserve">amendments </w:t>
      </w:r>
      <w:r w:rsidR="00FD37D9" w:rsidRPr="00B7215B">
        <w:t xml:space="preserve">to </w:t>
      </w:r>
      <w:r w:rsidR="00FD37D9" w:rsidRPr="00B7215B">
        <w:rPr>
          <w:u w:val="single"/>
        </w:rPr>
        <w:t xml:space="preserve">Exhibit </w:t>
      </w:r>
      <w:r w:rsidR="0044351F" w:rsidRPr="00B7215B">
        <w:rPr>
          <w:u w:val="single"/>
        </w:rPr>
        <w:t>S</w:t>
      </w:r>
      <w:r w:rsidR="007E3866" w:rsidRPr="00B7215B">
        <w:t xml:space="preserve"> in its sole but good faith discretion</w:t>
      </w:r>
      <w:r w:rsidRPr="00B7215B">
        <w:rPr>
          <w:bCs/>
        </w:rPr>
        <w:t xml:space="preserve">. If </w:t>
      </w:r>
      <w:r w:rsidR="00FD37D9" w:rsidRPr="00B7215B">
        <w:rPr>
          <w:bCs/>
        </w:rPr>
        <w:t>Seller</w:t>
      </w:r>
      <w:r w:rsidRPr="00B7215B">
        <w:rPr>
          <w:bCs/>
        </w:rPr>
        <w:t xml:space="preserve"> approves </w:t>
      </w:r>
      <w:r w:rsidR="00FD37D9" w:rsidRPr="00B7215B">
        <w:rPr>
          <w:bCs/>
        </w:rPr>
        <w:t xml:space="preserve">such proposed </w:t>
      </w:r>
      <w:r w:rsidRPr="00B7215B">
        <w:rPr>
          <w:bCs/>
        </w:rPr>
        <w:t xml:space="preserve">amendments to </w:t>
      </w:r>
      <w:r w:rsidRPr="00B7215B">
        <w:rPr>
          <w:bCs/>
          <w:u w:val="single"/>
        </w:rPr>
        <w:t xml:space="preserve">Exhibit </w:t>
      </w:r>
      <w:r w:rsidR="0044351F" w:rsidRPr="00B7215B">
        <w:rPr>
          <w:bCs/>
          <w:u w:val="single"/>
        </w:rPr>
        <w:t>S</w:t>
      </w:r>
      <w:r w:rsidRPr="00B7215B">
        <w:rPr>
          <w:bCs/>
        </w:rPr>
        <w:t xml:space="preserve">, Buyer shall have </w:t>
      </w:r>
      <w:r w:rsidR="002D3D05">
        <w:rPr>
          <w:bCs/>
        </w:rPr>
        <w:t>sixty</w:t>
      </w:r>
      <w:r w:rsidRPr="00B7215B">
        <w:rPr>
          <w:bCs/>
        </w:rPr>
        <w:t xml:space="preserve"> (</w:t>
      </w:r>
      <w:r w:rsidR="002D3D05">
        <w:rPr>
          <w:bCs/>
        </w:rPr>
        <w:t>6</w:t>
      </w:r>
      <w:r w:rsidRPr="00B7215B">
        <w:rPr>
          <w:bCs/>
        </w:rPr>
        <w:t xml:space="preserve">0) days to provide Seller </w:t>
      </w:r>
      <w:r w:rsidR="00FD37D9" w:rsidRPr="00B7215B">
        <w:rPr>
          <w:bCs/>
        </w:rPr>
        <w:t xml:space="preserve">with </w:t>
      </w:r>
      <w:r w:rsidRPr="00B7215B">
        <w:rPr>
          <w:bCs/>
        </w:rPr>
        <w:t xml:space="preserve">replacement Buyer Liability Pass Through Agreements </w:t>
      </w:r>
      <w:r w:rsidR="00FD37D9" w:rsidRPr="00B7215B">
        <w:rPr>
          <w:bCs/>
        </w:rPr>
        <w:t xml:space="preserve">with </w:t>
      </w:r>
      <w:r w:rsidRPr="00B7215B">
        <w:rPr>
          <w:bCs/>
        </w:rPr>
        <w:t>Liability Shares</w:t>
      </w:r>
      <w:r w:rsidR="00FD37D9" w:rsidRPr="00B7215B">
        <w:rPr>
          <w:bCs/>
        </w:rPr>
        <w:t xml:space="preserve"> </w:t>
      </w:r>
      <w:r w:rsidR="00DC16BF" w:rsidRPr="00B7215B">
        <w:rPr>
          <w:bCs/>
        </w:rPr>
        <w:t xml:space="preserve">executed by Buyer and the applicable Project Participants </w:t>
      </w:r>
      <w:r w:rsidR="00FD37D9" w:rsidRPr="00B7215B">
        <w:rPr>
          <w:bCs/>
        </w:rPr>
        <w:t xml:space="preserve">that incorporate the Liability Shares set forth in the amended </w:t>
      </w:r>
      <w:r w:rsidR="00FD37D9" w:rsidRPr="00B7215B">
        <w:rPr>
          <w:bCs/>
          <w:u w:val="single"/>
        </w:rPr>
        <w:t xml:space="preserve">Exhibit </w:t>
      </w:r>
      <w:r w:rsidR="0044351F" w:rsidRPr="00B7215B">
        <w:rPr>
          <w:bCs/>
          <w:u w:val="single"/>
        </w:rPr>
        <w:t>S</w:t>
      </w:r>
      <w:r w:rsidR="00D8189E" w:rsidRPr="00B7215B">
        <w:rPr>
          <w:bCs/>
        </w:rPr>
        <w:t>.</w:t>
      </w:r>
      <w:r w:rsidR="00FD37D9" w:rsidRPr="00B7215B">
        <w:rPr>
          <w:bCs/>
        </w:rPr>
        <w:t xml:space="preserve"> </w:t>
      </w:r>
      <w:r w:rsidR="00D8189E" w:rsidRPr="00B7215B">
        <w:rPr>
          <w:bCs/>
        </w:rPr>
        <w:t xml:space="preserve"> </w:t>
      </w:r>
      <w:r w:rsidR="00FD37D9" w:rsidRPr="00B7215B">
        <w:rPr>
          <w:bCs/>
        </w:rPr>
        <w:t xml:space="preserve">Seller shall </w:t>
      </w:r>
      <w:r w:rsidR="00D8189E" w:rsidRPr="00B7215B">
        <w:rPr>
          <w:bCs/>
        </w:rPr>
        <w:t xml:space="preserve">countersign </w:t>
      </w:r>
      <w:r w:rsidR="007E3866" w:rsidRPr="00B7215B">
        <w:rPr>
          <w:bCs/>
        </w:rPr>
        <w:t xml:space="preserve">each such Buyer Liability Pass Through Agreement executed by Buyer and the applicable Project Participant </w:t>
      </w:r>
      <w:r w:rsidR="00D8189E" w:rsidRPr="00B7215B">
        <w:rPr>
          <w:bCs/>
        </w:rPr>
        <w:t>within ten (10) Business Days after Buyer’s delivery of</w:t>
      </w:r>
      <w:r w:rsidR="00FD37D9" w:rsidRPr="00B7215B">
        <w:rPr>
          <w:bCs/>
        </w:rPr>
        <w:t xml:space="preserve"> such Buyer Liability Pass Through Agreements</w:t>
      </w:r>
      <w:r w:rsidR="00D8189E" w:rsidRPr="00B7215B">
        <w:rPr>
          <w:bCs/>
        </w:rPr>
        <w:t xml:space="preserve"> to Seller; </w:t>
      </w:r>
      <w:r w:rsidR="00D8189E" w:rsidRPr="00B7215B">
        <w:rPr>
          <w:bCs/>
          <w:i/>
          <w:iCs/>
        </w:rPr>
        <w:t>provided</w:t>
      </w:r>
      <w:r w:rsidR="00D8189E" w:rsidRPr="00B7215B">
        <w:rPr>
          <w:bCs/>
        </w:rPr>
        <w:t xml:space="preserve"> that no delay in countersigning </w:t>
      </w:r>
      <w:r w:rsidR="00DC16BF" w:rsidRPr="00B7215B">
        <w:rPr>
          <w:bCs/>
        </w:rPr>
        <w:t xml:space="preserve">any </w:t>
      </w:r>
      <w:r w:rsidR="00D8189E" w:rsidRPr="00B7215B">
        <w:rPr>
          <w:bCs/>
        </w:rPr>
        <w:t xml:space="preserve">such Buyer Liability Pass Through Agreement shall affect </w:t>
      </w:r>
      <w:r w:rsidR="00B11C95" w:rsidRPr="00B7215B">
        <w:rPr>
          <w:bCs/>
        </w:rPr>
        <w:t xml:space="preserve">Seller’s, </w:t>
      </w:r>
      <w:r w:rsidR="00D8189E" w:rsidRPr="00B7215B">
        <w:rPr>
          <w:bCs/>
        </w:rPr>
        <w:t>Buyer’s or the Project Participant’s rights or obligations thereunder</w:t>
      </w:r>
      <w:r w:rsidR="00FD37D9" w:rsidRPr="00B7215B">
        <w:rPr>
          <w:bCs/>
        </w:rPr>
        <w:t>.</w:t>
      </w:r>
      <w:bookmarkEnd w:id="373"/>
      <w:r w:rsidR="007E3866" w:rsidRPr="00B7215B">
        <w:rPr>
          <w:bCs/>
        </w:rPr>
        <w:t xml:space="preserve">  </w:t>
      </w:r>
    </w:p>
    <w:p w14:paraId="36AC974B" w14:textId="1FE27442" w:rsidR="00BB26C0" w:rsidRPr="00B7215B" w:rsidRDefault="00DC16BF" w:rsidP="00C94E30">
      <w:pPr>
        <w:pStyle w:val="ListParagraph"/>
        <w:numPr>
          <w:ilvl w:val="2"/>
          <w:numId w:val="1"/>
        </w:numPr>
      </w:pPr>
      <w:r w:rsidRPr="00B7215B">
        <w:rPr>
          <w:bCs/>
        </w:rPr>
        <w:t xml:space="preserve">Within </w:t>
      </w:r>
      <w:r w:rsidR="00D5163D">
        <w:rPr>
          <w:bCs/>
        </w:rPr>
        <w:t>sixty</w:t>
      </w:r>
      <w:r w:rsidR="00D5163D" w:rsidRPr="00C94E30">
        <w:rPr>
          <w:bCs/>
        </w:rPr>
        <w:t xml:space="preserve"> (</w:t>
      </w:r>
      <w:r w:rsidR="00D5163D">
        <w:rPr>
          <w:bCs/>
        </w:rPr>
        <w:t>6</w:t>
      </w:r>
      <w:r w:rsidR="00D5163D" w:rsidRPr="00C94E30">
        <w:rPr>
          <w:bCs/>
        </w:rPr>
        <w:t xml:space="preserve">0) </w:t>
      </w:r>
      <w:r w:rsidR="00D5163D">
        <w:rPr>
          <w:bCs/>
        </w:rPr>
        <w:t>days</w:t>
      </w:r>
      <w:r w:rsidR="00D5163D" w:rsidRPr="00C94E30">
        <w:rPr>
          <w:bCs/>
        </w:rPr>
        <w:t xml:space="preserve"> </w:t>
      </w:r>
      <w:r w:rsidR="007E3866" w:rsidRPr="00B7215B">
        <w:rPr>
          <w:bCs/>
        </w:rPr>
        <w:t>following a Step</w:t>
      </w:r>
      <w:r w:rsidR="00BF2E16" w:rsidRPr="00B7215B">
        <w:rPr>
          <w:bCs/>
        </w:rPr>
        <w:t>-</w:t>
      </w:r>
      <w:r w:rsidR="007E3866" w:rsidRPr="00B7215B">
        <w:rPr>
          <w:bCs/>
        </w:rPr>
        <w:t>Up Event</w:t>
      </w:r>
      <w:r w:rsidRPr="00B7215B">
        <w:rPr>
          <w:bCs/>
        </w:rPr>
        <w:t>, (</w:t>
      </w:r>
      <w:r w:rsidR="00EA4E38">
        <w:rPr>
          <w:bCs/>
        </w:rPr>
        <w:t>i</w:t>
      </w:r>
      <w:r w:rsidRPr="00B7215B">
        <w:rPr>
          <w:bCs/>
        </w:rPr>
        <w:t xml:space="preserve">) Buyer shall provide Seller with replacement Buyer Liability Pass Through Agreements from all Compliant Project Participants executed by Buyer and the applicable Compliant Project Participants that </w:t>
      </w:r>
      <w:r w:rsidR="007E3866" w:rsidRPr="00B7215B">
        <w:rPr>
          <w:bCs/>
        </w:rPr>
        <w:t xml:space="preserve">reflect each </w:t>
      </w:r>
      <w:r w:rsidRPr="00B7215B">
        <w:rPr>
          <w:bCs/>
        </w:rPr>
        <w:t xml:space="preserve">Compliant </w:t>
      </w:r>
      <w:r w:rsidR="007E3866" w:rsidRPr="00B7215B">
        <w:rPr>
          <w:bCs/>
        </w:rPr>
        <w:t>Project Participant’s Revised Liability Share</w:t>
      </w:r>
      <w:r w:rsidR="00750C99" w:rsidRPr="00B7215B">
        <w:rPr>
          <w:bCs/>
        </w:rPr>
        <w:t xml:space="preserve"> following such Step Up Event</w:t>
      </w:r>
      <w:r w:rsidRPr="00B7215B">
        <w:rPr>
          <w:bCs/>
        </w:rPr>
        <w:t>, and, (</w:t>
      </w:r>
      <w:r w:rsidR="00EA4E38">
        <w:rPr>
          <w:bCs/>
        </w:rPr>
        <w:t>ii</w:t>
      </w:r>
      <w:r w:rsidRPr="00B7215B">
        <w:rPr>
          <w:bCs/>
        </w:rPr>
        <w:t xml:space="preserve">) </w:t>
      </w:r>
      <w:r w:rsidRPr="00B7215B">
        <w:rPr>
          <w:bCs/>
          <w:u w:val="single"/>
        </w:rPr>
        <w:t xml:space="preserve">Exhibit </w:t>
      </w:r>
      <w:r w:rsidR="0044351F" w:rsidRPr="00B7215B">
        <w:rPr>
          <w:bCs/>
          <w:u w:val="single"/>
        </w:rPr>
        <w:t>S</w:t>
      </w:r>
      <w:r w:rsidRPr="00B7215B">
        <w:rPr>
          <w:bCs/>
        </w:rPr>
        <w:t xml:space="preserve"> will be amended to reflect the Compliant Project Participants’ Revised Liability Shares</w:t>
      </w:r>
      <w:r w:rsidR="00750C99" w:rsidRPr="00B7215B">
        <w:rPr>
          <w:bCs/>
        </w:rPr>
        <w:t xml:space="preserve"> following such Step Up Event</w:t>
      </w:r>
      <w:r w:rsidR="007E3866" w:rsidRPr="00B7215B">
        <w:rPr>
          <w:bCs/>
        </w:rPr>
        <w:t>.</w:t>
      </w:r>
      <w:r w:rsidR="006B0929" w:rsidRPr="00B7215B">
        <w:rPr>
          <w:bCs/>
        </w:rPr>
        <w:t xml:space="preserve">  </w:t>
      </w:r>
      <w:r w:rsidRPr="00B7215B">
        <w:rPr>
          <w:bCs/>
        </w:rPr>
        <w:t xml:space="preserve">Seller shall countersign each such Buyer Liability Pass Through Agreement executed by Buyer and the applicable Compliant Project Participant within ten (10) Business Days after Buyer’s delivery of such Buyer Liability Pass Through Agreements to Seller; </w:t>
      </w:r>
      <w:r w:rsidRPr="00B7215B">
        <w:rPr>
          <w:bCs/>
          <w:i/>
          <w:iCs/>
        </w:rPr>
        <w:t>provided</w:t>
      </w:r>
      <w:r w:rsidRPr="00B7215B">
        <w:rPr>
          <w:bCs/>
        </w:rPr>
        <w:t xml:space="preserve"> that no delay in countersigning or failure to countersign any such Buyer Liability Pass Through Agreement shall affect Buyer’s or the Project Participant’s rights or obligations thereunder.  </w:t>
      </w:r>
      <w:r w:rsidR="006B0929" w:rsidRPr="00B7215B">
        <w:rPr>
          <w:bCs/>
        </w:rPr>
        <w:t xml:space="preserve">Buyer will enforce the provisions of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 xml:space="preserve">Agreement </w:t>
      </w:r>
      <w:r w:rsidR="006B0929" w:rsidRPr="00B7215B">
        <w:rPr>
          <w:bCs/>
        </w:rPr>
        <w:lastRenderedPageBreak/>
        <w:t xml:space="preserve">relating to nonperformance and payment defaults by Project Participants, including </w:t>
      </w:r>
      <w:r w:rsidR="009C79EA" w:rsidRPr="00B7215B">
        <w:rPr>
          <w:bCs/>
        </w:rPr>
        <w:t>the use of the</w:t>
      </w:r>
      <w:r w:rsidR="006B0929" w:rsidRPr="00B7215B">
        <w:rPr>
          <w:bCs/>
        </w:rPr>
        <w:t xml:space="preserve"> “Step-Up Allocation”</w:t>
      </w:r>
      <w:r w:rsidR="009C79EA" w:rsidRPr="00B7215B">
        <w:rPr>
          <w:bCs/>
        </w:rPr>
        <w:t xml:space="preserve"> provisions to cure a Project Participant Payment Default or a breach or default under any Buyer Liability Pass Through Agreement by the Project Participant party thereto</w:t>
      </w:r>
      <w:r w:rsidR="006B0929" w:rsidRPr="00B7215B">
        <w:rPr>
          <w:bCs/>
        </w:rPr>
        <w:t>, and will give Seller written notice within three (3) Business Days after the occurrence of any of the following: (</w:t>
      </w:r>
      <w:r w:rsidR="00EA4E38">
        <w:rPr>
          <w:bCs/>
        </w:rPr>
        <w:t>A</w:t>
      </w:r>
      <w:r w:rsidR="006B0929" w:rsidRPr="00B7215B">
        <w:rPr>
          <w:bCs/>
        </w:rPr>
        <w:t xml:space="preserve">) any Project Participant Payment Default by any Project Participant under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Agreement, including copies of any notices given to the Defaulted Project Participant, (</w:t>
      </w:r>
      <w:r w:rsidR="00EA4E38">
        <w:rPr>
          <w:bCs/>
        </w:rPr>
        <w:t>B</w:t>
      </w:r>
      <w:r w:rsidR="006B0929" w:rsidRPr="00B7215B">
        <w:rPr>
          <w:bCs/>
        </w:rPr>
        <w:t>) the cure of any Project Participant Payment Default by a Defaulted Project Participant, (</w:t>
      </w:r>
      <w:r w:rsidR="00EA4E38">
        <w:rPr>
          <w:bCs/>
        </w:rPr>
        <w:t>C</w:t>
      </w:r>
      <w:r w:rsidR="006B0929" w:rsidRPr="00B7215B">
        <w:rPr>
          <w:bCs/>
        </w:rPr>
        <w:t xml:space="preserve">) </w:t>
      </w:r>
      <w:r w:rsidRPr="00B7215B">
        <w:rPr>
          <w:bCs/>
        </w:rPr>
        <w:t>any actions taken to enforce remedies with respect to a Project Participant Payment Default, (</w:t>
      </w:r>
      <w:r w:rsidR="00EA4E38">
        <w:rPr>
          <w:bCs/>
        </w:rPr>
        <w:t>D</w:t>
      </w:r>
      <w:r w:rsidRPr="00B7215B">
        <w:rPr>
          <w:bCs/>
        </w:rPr>
        <w:t xml:space="preserve">) </w:t>
      </w:r>
      <w:r w:rsidR="006B0929" w:rsidRPr="00B7215B">
        <w:rPr>
          <w:bCs/>
        </w:rPr>
        <w:t xml:space="preserve">the termination of any Project Participant’s interest under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Agreement, and (</w:t>
      </w:r>
      <w:r w:rsidR="00EA4E38">
        <w:rPr>
          <w:bCs/>
        </w:rPr>
        <w:t>E</w:t>
      </w:r>
      <w:r w:rsidR="006B0929" w:rsidRPr="00B7215B">
        <w:rPr>
          <w:bCs/>
        </w:rPr>
        <w:t xml:space="preserve">) the reallocation of any terminated Project Participant’s rights under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 xml:space="preserve">Agreement, including the revised “Entitlement Shares” of each remaining Project Participant under the </w:t>
      </w:r>
      <w:r w:rsidR="00AA33DD" w:rsidRPr="00B7215B">
        <w:rPr>
          <w:bCs/>
        </w:rPr>
        <w:t xml:space="preserve">Project </w:t>
      </w:r>
      <w:r w:rsidR="006B0929" w:rsidRPr="00B7215B">
        <w:rPr>
          <w:bCs/>
        </w:rPr>
        <w:t xml:space="preserve">Participation </w:t>
      </w:r>
      <w:r w:rsidR="00AA33DD" w:rsidRPr="00B7215B">
        <w:rPr>
          <w:bCs/>
        </w:rPr>
        <w:t xml:space="preserve">Share </w:t>
      </w:r>
      <w:r w:rsidR="006B0929" w:rsidRPr="00B7215B">
        <w:rPr>
          <w:bCs/>
        </w:rPr>
        <w:t xml:space="preserve">Agreement. </w:t>
      </w:r>
      <w:r w:rsidR="005D78D9" w:rsidRPr="00B7215B">
        <w:rPr>
          <w:bCs/>
        </w:rPr>
        <w:t xml:space="preserve"> Following the occurrence of a Step</w:t>
      </w:r>
      <w:r w:rsidR="00AA33DD" w:rsidRPr="00B7215B">
        <w:rPr>
          <w:bCs/>
        </w:rPr>
        <w:t>-</w:t>
      </w:r>
      <w:r w:rsidR="005D78D9" w:rsidRPr="00B7215B">
        <w:rPr>
          <w:bCs/>
        </w:rPr>
        <w:t xml:space="preserve">Up Event, Seller and Buyer will amend </w:t>
      </w:r>
      <w:r w:rsidR="005D78D9" w:rsidRPr="00B7215B">
        <w:rPr>
          <w:bCs/>
          <w:u w:val="single"/>
        </w:rPr>
        <w:t xml:space="preserve">Exhibit </w:t>
      </w:r>
      <w:r w:rsidR="0044351F" w:rsidRPr="00B7215B">
        <w:rPr>
          <w:bCs/>
          <w:u w:val="single"/>
        </w:rPr>
        <w:t>S</w:t>
      </w:r>
      <w:r w:rsidR="005D78D9" w:rsidRPr="00B7215B">
        <w:rPr>
          <w:bCs/>
        </w:rPr>
        <w:t xml:space="preserve"> to set forth the Revised Liability Shares of the remaining Project Participants.</w:t>
      </w:r>
    </w:p>
    <w:p w14:paraId="66E66B97" w14:textId="77777777" w:rsidR="001F140B" w:rsidRDefault="001F140B" w:rsidP="001F140B">
      <w:pPr>
        <w:pStyle w:val="Heading1"/>
        <w:widowControl/>
        <w:adjustRightInd/>
      </w:pPr>
      <w:r>
        <w:br/>
      </w:r>
      <w:bookmarkStart w:id="374" w:name="_Ref444439396"/>
      <w:bookmarkStart w:id="375" w:name="_Toc85723468"/>
      <w:bookmarkStart w:id="376" w:name="_Toc66096899"/>
      <w:bookmarkStart w:id="377" w:name="_Toc204948908"/>
      <w:r>
        <w:t>NOTICES</w:t>
      </w:r>
      <w:bookmarkEnd w:id="374"/>
      <w:bookmarkEnd w:id="375"/>
      <w:bookmarkEnd w:id="376"/>
      <w:bookmarkEnd w:id="377"/>
    </w:p>
    <w:p w14:paraId="30BA775E" w14:textId="77777777" w:rsidR="001F140B" w:rsidRPr="0033719B" w:rsidRDefault="001F140B" w:rsidP="001F140B">
      <w:pPr>
        <w:pStyle w:val="Heading2"/>
        <w:widowControl/>
        <w:adjustRightInd/>
        <w:rPr>
          <w:vanish/>
          <w:specVanish/>
        </w:rPr>
      </w:pPr>
      <w:bookmarkStart w:id="378" w:name="_Toc85723469"/>
      <w:bookmarkStart w:id="379" w:name="_Toc66096900"/>
      <w:bookmarkStart w:id="380" w:name="_Toc204948909"/>
      <w:bookmarkStart w:id="381" w:name="_Ref444439397"/>
      <w:r>
        <w:rPr>
          <w:b/>
          <w:bCs/>
          <w:u w:val="single"/>
        </w:rPr>
        <w:t>Addresses for the Delivery of Notices</w:t>
      </w:r>
      <w:bookmarkEnd w:id="378"/>
      <w:bookmarkEnd w:id="379"/>
      <w:bookmarkEnd w:id="380"/>
    </w:p>
    <w:p w14:paraId="7C82201F" w14:textId="77777777" w:rsidR="001F140B" w:rsidRDefault="00CE3C2B" w:rsidP="001F140B">
      <w:pPr>
        <w:pStyle w:val="HeadingPara2"/>
      </w:pPr>
      <w:r>
        <w:t xml:space="preserve">. Any Notice required, permitted, or contemplated hereunder shall be in writing, shall be addressed to the Party to be notified at the address set forth in </w:t>
      </w:r>
      <w:r>
        <w:rPr>
          <w:u w:val="single"/>
        </w:rPr>
        <w:t>Exhibit N</w:t>
      </w:r>
      <w:r>
        <w:t xml:space="preserve"> or at such </w:t>
      </w:r>
      <w:proofErr w:type="gramStart"/>
      <w:r>
        <w:t>other address or</w:t>
      </w:r>
      <w:proofErr w:type="gramEnd"/>
      <w:r>
        <w:t xml:space="preserve"> addresses as a Party may designate for itself from time to time by Notice hereunder</w:t>
      </w:r>
      <w:bookmarkEnd w:id="381"/>
      <w:r>
        <w:t>.</w:t>
      </w:r>
    </w:p>
    <w:p w14:paraId="27173056" w14:textId="77777777" w:rsidR="001F140B" w:rsidRPr="0033719B" w:rsidRDefault="001F140B" w:rsidP="001F140B">
      <w:pPr>
        <w:pStyle w:val="Heading2"/>
        <w:widowControl/>
        <w:adjustRightInd/>
        <w:rPr>
          <w:vanish/>
          <w:specVanish/>
        </w:rPr>
      </w:pPr>
      <w:bookmarkStart w:id="382" w:name="_Toc85723470"/>
      <w:bookmarkStart w:id="383" w:name="_Toc66096901"/>
      <w:bookmarkStart w:id="384" w:name="_Toc204948910"/>
      <w:bookmarkStart w:id="385" w:name="_Ref444439398"/>
      <w:r>
        <w:rPr>
          <w:b/>
          <w:bCs/>
          <w:u w:val="single"/>
        </w:rPr>
        <w:t>Acceptable Means of Delivering Notice</w:t>
      </w:r>
      <w:bookmarkEnd w:id="382"/>
      <w:bookmarkEnd w:id="383"/>
      <w:bookmarkEnd w:id="384"/>
    </w:p>
    <w:p w14:paraId="47383CD0" w14:textId="77777777" w:rsidR="002D3D05" w:rsidRDefault="00CE3C2B" w:rsidP="001F140B">
      <w:pPr>
        <w:pStyle w:val="HeadingPara2"/>
      </w:pPr>
      <w:r>
        <w:t xml:space="preserve">. Each Notice required, permitted, or contemplated hereunder shall be deemed to have been validly served, given or delivered as follows: </w:t>
      </w:r>
      <w:bookmarkStart w:id="386" w:name="DocXTextRef212"/>
    </w:p>
    <w:bookmarkEnd w:id="386"/>
    <w:p w14:paraId="64CC7B87" w14:textId="77777777" w:rsidR="002D3D05" w:rsidRDefault="00CE3C2B" w:rsidP="002D3D05">
      <w:pPr>
        <w:pStyle w:val="HeadingPara2"/>
        <w:numPr>
          <w:ilvl w:val="2"/>
          <w:numId w:val="1"/>
        </w:numPr>
      </w:pPr>
      <w:r>
        <w:t xml:space="preserve"> if sent by United States mail with proper </w:t>
      </w:r>
      <w:proofErr w:type="gramStart"/>
      <w:r>
        <w:t>first class</w:t>
      </w:r>
      <w:proofErr w:type="gramEnd"/>
      <w:r>
        <w:t xml:space="preserve"> postage prepaid, three (3)</w:t>
      </w:r>
      <w:r w:rsidR="003726E2">
        <w:t xml:space="preserve"> </w:t>
      </w:r>
      <w:r>
        <w:t xml:space="preserve">Business Days following the date of the postmark on the envelope in which such Notice was deposited in the United States </w:t>
      </w:r>
      <w:proofErr w:type="gramStart"/>
      <w:r>
        <w:t>mail</w:t>
      </w:r>
      <w:r w:rsidR="002D3D05">
        <w:t>;</w:t>
      </w:r>
      <w:proofErr w:type="gramEnd"/>
    </w:p>
    <w:p w14:paraId="732AE0A0" w14:textId="77777777" w:rsidR="002D3D05" w:rsidRDefault="00CE3C2B" w:rsidP="002D3D05">
      <w:pPr>
        <w:pStyle w:val="HeadingPara2"/>
        <w:numPr>
          <w:ilvl w:val="2"/>
          <w:numId w:val="1"/>
        </w:numPr>
      </w:pPr>
      <w:r>
        <w:t xml:space="preserve">if sent by a regularly </w:t>
      </w:r>
      <w:bookmarkStart w:id="387" w:name="DocXTextRef211"/>
      <w:r>
        <w:t>scheduled</w:t>
      </w:r>
      <w:bookmarkEnd w:id="387"/>
      <w:r>
        <w:t xml:space="preserve"> overnight delivery carrier with delivery fees either prepaid or an arrangement with such carrier made for the payment of such fees, the next Business Day after the same is delivered by the sending Party to such </w:t>
      </w:r>
      <w:proofErr w:type="gramStart"/>
      <w:r>
        <w:t>carrier;</w:t>
      </w:r>
      <w:proofErr w:type="gramEnd"/>
      <w:r>
        <w:t xml:space="preserve"> </w:t>
      </w:r>
      <w:bookmarkStart w:id="388" w:name="DocXTextRef214"/>
    </w:p>
    <w:bookmarkEnd w:id="388"/>
    <w:p w14:paraId="4C494A21" w14:textId="77777777" w:rsidR="002D3D05" w:rsidRDefault="00CE3C2B" w:rsidP="002D3D05">
      <w:pPr>
        <w:pStyle w:val="HeadingPara2"/>
        <w:numPr>
          <w:ilvl w:val="2"/>
          <w:numId w:val="1"/>
        </w:numPr>
      </w:pPr>
      <w:r>
        <w:t>if sent by electronic communication (including electronic mail or other electronic means)</w:t>
      </w:r>
      <w:bookmarkStart w:id="389" w:name="DocXTextRef215"/>
      <w:r>
        <w:t xml:space="preserve"> at the time indicated by the time stamp upon delivery and, if after 5 p</w:t>
      </w:r>
      <w:r w:rsidR="00776CFE">
        <w:t>.</w:t>
      </w:r>
      <w:r>
        <w:t>m</w:t>
      </w:r>
      <w:r w:rsidR="00776CFE">
        <w:t>.</w:t>
      </w:r>
      <w:r w:rsidR="00A46E42">
        <w:t xml:space="preserve"> PPT</w:t>
      </w:r>
      <w:r>
        <w:t xml:space="preserve">, on the next Business Day; or </w:t>
      </w:r>
    </w:p>
    <w:bookmarkEnd w:id="389"/>
    <w:p w14:paraId="3FA61C73" w14:textId="32ADA164" w:rsidR="001F140B" w:rsidRDefault="00CE3C2B" w:rsidP="002D3D05">
      <w:pPr>
        <w:pStyle w:val="HeadingPara2"/>
        <w:numPr>
          <w:ilvl w:val="2"/>
          <w:numId w:val="1"/>
        </w:numPr>
      </w:pPr>
      <w:r>
        <w:t xml:space="preserve">if delivered in person, upon receipt by the receiving Party. Notwithstanding the foregoing, Notices of outages or other scheduling or </w:t>
      </w:r>
      <w:proofErr w:type="gramStart"/>
      <w:r>
        <w:t>dispatch</w:t>
      </w:r>
      <w:proofErr w:type="gramEnd"/>
      <w:r>
        <w:t xml:space="preserve"> information or requests may be sent by electronic communication and shall be considered delivered upon successful completion of such transmission</w:t>
      </w:r>
      <w:bookmarkEnd w:id="385"/>
      <w:r>
        <w:t xml:space="preserve">. </w:t>
      </w:r>
    </w:p>
    <w:p w14:paraId="629E2D02" w14:textId="77777777" w:rsidR="001F140B" w:rsidRDefault="001F140B" w:rsidP="001F140B">
      <w:pPr>
        <w:pStyle w:val="Heading1"/>
        <w:widowControl/>
        <w:adjustRightInd/>
      </w:pPr>
      <w:r>
        <w:br/>
      </w:r>
      <w:bookmarkStart w:id="390" w:name="_Ref444439399"/>
      <w:bookmarkStart w:id="391" w:name="_Toc85723471"/>
      <w:bookmarkStart w:id="392" w:name="_Toc66096902"/>
      <w:bookmarkStart w:id="393" w:name="_Toc204948911"/>
      <w:r>
        <w:t>FORCE MAJEURE</w:t>
      </w:r>
      <w:bookmarkEnd w:id="390"/>
      <w:bookmarkEnd w:id="391"/>
      <w:bookmarkEnd w:id="392"/>
      <w:bookmarkEnd w:id="393"/>
    </w:p>
    <w:p w14:paraId="69319FA2" w14:textId="77777777" w:rsidR="001F140B" w:rsidRPr="0033719B" w:rsidRDefault="001F140B" w:rsidP="001F140B">
      <w:pPr>
        <w:pStyle w:val="Heading2"/>
        <w:widowControl/>
        <w:adjustRightInd/>
        <w:rPr>
          <w:vanish/>
          <w:specVanish/>
        </w:rPr>
      </w:pPr>
      <w:bookmarkStart w:id="394" w:name="_Toc85723472"/>
      <w:bookmarkStart w:id="395" w:name="_Toc66096903"/>
      <w:bookmarkStart w:id="396" w:name="_Toc204948912"/>
      <w:bookmarkStart w:id="397" w:name="_Ref444439400"/>
      <w:bookmarkStart w:id="398" w:name="_Ref380401963"/>
      <w:r>
        <w:rPr>
          <w:b/>
          <w:bCs/>
          <w:u w:val="single"/>
        </w:rPr>
        <w:t>Definition</w:t>
      </w:r>
      <w:bookmarkEnd w:id="394"/>
      <w:bookmarkEnd w:id="395"/>
      <w:bookmarkEnd w:id="396"/>
    </w:p>
    <w:p w14:paraId="2FC5F7FF" w14:textId="77777777" w:rsidR="001F140B" w:rsidRDefault="001F140B" w:rsidP="001F140B">
      <w:pPr>
        <w:pStyle w:val="HeadingPara2"/>
      </w:pPr>
      <w:r>
        <w:t>.</w:t>
      </w:r>
      <w:bookmarkEnd w:id="397"/>
      <w:bookmarkEnd w:id="398"/>
    </w:p>
    <w:p w14:paraId="58C7CBED" w14:textId="54C8CF3C" w:rsidR="001F140B" w:rsidRDefault="001F140B" w:rsidP="004D23EF">
      <w:pPr>
        <w:pStyle w:val="ArticleL3"/>
        <w:numPr>
          <w:ilvl w:val="2"/>
          <w:numId w:val="15"/>
        </w:numPr>
        <w:outlineLvl w:val="9"/>
      </w:pPr>
      <w:bookmarkStart w:id="399" w:name="_Ref444439401"/>
      <w:r>
        <w:lastRenderedPageBreak/>
        <w:t>“</w:t>
      </w:r>
      <w:r>
        <w:rPr>
          <w:b/>
          <w:bCs/>
          <w:u w:val="single"/>
        </w:rPr>
        <w:t>Force Majeure Event</w:t>
      </w:r>
      <w:r>
        <w:t xml:space="preserve">” means any act or event that delays or prevents a Party from timely performing all or a portion of its obligations under this Agreement or from complying with all or a portion of the conditions under this Agreement if such act or event, despite the exercise of </w:t>
      </w:r>
      <w:r w:rsidR="004E12F2">
        <w:t xml:space="preserve">commercially </w:t>
      </w:r>
      <w:r>
        <w:t>reasonable efforts, cannot be avoided by and is beyond the reasonable control (whether direct or indirect) of and without the fault or negligence of the Party relying thereon as justification for such delay, nonperformance, or noncompliance.</w:t>
      </w:r>
      <w:bookmarkStart w:id="400" w:name="_Ref444439402"/>
      <w:bookmarkEnd w:id="399"/>
    </w:p>
    <w:p w14:paraId="03E71838" w14:textId="75C68F73" w:rsidR="005A1A23" w:rsidRDefault="001F140B" w:rsidP="004D23EF">
      <w:pPr>
        <w:pStyle w:val="ArticleL3"/>
        <w:numPr>
          <w:ilvl w:val="2"/>
          <w:numId w:val="15"/>
        </w:numPr>
        <w:outlineLvl w:val="9"/>
      </w:pPr>
      <w:r>
        <w:t>Without limiting the generality of the foregoing, so long as the following events, despite the exercise of reasonable efforts, cannot be avoided by, and are beyond the reasonable control (whether direct or indirect) of and without the fault or negligence of the Party relying thereon as justification for such delay, nonperformance or noncompliance, a Force Majeure Event may include an act of God or the elements, such as flooding, lightning, hurricanes, tornadoes, or ice storms; explosion; fire; volcanic eruption; flood; epidemic; landslide; mudslide; sabotage; terrorism; earthquake; or other cataclysmic events; an act of public enemy; war; blockade; civil insurrection; riot; civil disturbance; or strikes or other labor difficulties caused or suffered by a Party or any third party except as set forth below.</w:t>
      </w:r>
    </w:p>
    <w:p w14:paraId="5398DD02" w14:textId="67E88665" w:rsidR="001F140B" w:rsidRPr="006B0669" w:rsidRDefault="001F140B" w:rsidP="004D23EF">
      <w:pPr>
        <w:pStyle w:val="ArticleL3"/>
        <w:numPr>
          <w:ilvl w:val="2"/>
          <w:numId w:val="15"/>
        </w:numPr>
        <w:outlineLvl w:val="9"/>
      </w:pPr>
      <w:bookmarkStart w:id="401" w:name="_Ref444439403"/>
      <w:bookmarkEnd w:id="400"/>
      <w:r>
        <w:t>Notwithstanding the foregoing, the term “</w:t>
      </w:r>
      <w:r>
        <w:rPr>
          <w:b/>
          <w:u w:val="single"/>
        </w:rPr>
        <w:t>Force Majeure Event</w:t>
      </w:r>
      <w:r>
        <w:t xml:space="preserve">” does not include </w:t>
      </w:r>
      <w:bookmarkStart w:id="402" w:name="DocXTextRef216"/>
      <w:r>
        <w:t>(i)</w:t>
      </w:r>
      <w:bookmarkEnd w:id="402"/>
      <w:r>
        <w:t xml:space="preserve"> economic conditions or changes in Law that render a Party’s performance of this Agreement at the Contract Price unprofitable or otherwise uneconomic (including an increase in component or compliance costs for any reason, including foreign or domestic tariffs, Buyer’s ability to buy Product at a lower price, or Seller’s ability to sell the Product, or any component thereof, at a higher price, than under this Agreement); (ii) Seller’s inability to obtain permits or approvals of any type for the construction, operation, or maintenance of the Facility, except to the extent such inability is caused by a Force Majeure Event; (iii) the inability of a Party to make payments when due under this Agreement, unless the cause of such inability is an event that would otherwise constitute a Force Majeure Event as described above; (iv) a Curtailment Order; (v) Seller’s inability to obtain sufficient labor, equipment, materials, or other resources to build or operate the Facility, including the lack of wind, sun or other fuel source of an inherently intermittent nature, except to the extent such inability is caused by a Force Majeure Event; </w:t>
      </w:r>
      <w:bookmarkStart w:id="403" w:name="DocXTextRef217"/>
      <w:r w:rsidR="007D7898">
        <w:t xml:space="preserve">(vi) </w:t>
      </w:r>
      <w:bookmarkEnd w:id="403"/>
      <w:r>
        <w:t xml:space="preserve">a strike, work stoppage or labor dispute limited only to any one or more of Seller, Seller’s Affiliates, Seller’s contractors, their subcontractors thereof or any other third party employed by Seller to work on the Facility; (vii) any equipment failure except if such equipment failure is caused by a Force Majeure Event; (viii) events otherwise constituting a Force Majeure Event that prevents Seller from achieving Construction Start or Commercial Operation of the Facility, except to the extent expressly permitted as </w:t>
      </w:r>
      <w:r w:rsidR="00635E74">
        <w:t>a Development Cure Period</w:t>
      </w:r>
      <w:r>
        <w:t xml:space="preserve"> under this Agreement; or (</w:t>
      </w:r>
      <w:r w:rsidR="00D341D8">
        <w:t>ix</w:t>
      </w:r>
      <w:r>
        <w:t xml:space="preserve">) any action or inaction by any third party, including Transmission Provider, that delays or prevents the approval, construction or placement in service of any Interconnection Facilities or </w:t>
      </w:r>
      <w:r w:rsidR="003F6D4A">
        <w:t xml:space="preserve">Reliability </w:t>
      </w:r>
      <w:r>
        <w:t xml:space="preserve">Network Upgrades, </w:t>
      </w:r>
      <w:r w:rsidR="008C710E">
        <w:t>except to the extent expressly permitted as a Development Cure Period under this Agreement</w:t>
      </w:r>
      <w:r>
        <w:t>.</w:t>
      </w:r>
      <w:bookmarkEnd w:id="401"/>
    </w:p>
    <w:p w14:paraId="2A636634" w14:textId="77777777" w:rsidR="001F140B" w:rsidRPr="0033719B" w:rsidRDefault="001F140B" w:rsidP="001F140B">
      <w:pPr>
        <w:pStyle w:val="Heading2"/>
        <w:widowControl/>
        <w:adjustRightInd/>
        <w:rPr>
          <w:vanish/>
          <w:specVanish/>
        </w:rPr>
      </w:pPr>
      <w:bookmarkStart w:id="404" w:name="_Toc85723473"/>
      <w:bookmarkStart w:id="405" w:name="_Toc66096904"/>
      <w:bookmarkStart w:id="406" w:name="_Toc204948913"/>
      <w:bookmarkStart w:id="407" w:name="_Ref444439404"/>
      <w:r>
        <w:rPr>
          <w:b/>
          <w:bCs/>
          <w:u w:val="single"/>
        </w:rPr>
        <w:t>No Liability If a Force Majeure Event Occurs</w:t>
      </w:r>
      <w:bookmarkEnd w:id="404"/>
      <w:bookmarkEnd w:id="405"/>
      <w:bookmarkEnd w:id="406"/>
    </w:p>
    <w:p w14:paraId="42548F83" w14:textId="1F3E0EB5" w:rsidR="001F140B" w:rsidRDefault="00CE3C2B" w:rsidP="008635FC">
      <w:pPr>
        <w:pStyle w:val="ListParagraph"/>
        <w:numPr>
          <w:ilvl w:val="2"/>
          <w:numId w:val="1"/>
        </w:numPr>
      </w:pPr>
      <w:r>
        <w:t xml:space="preserve">. Except as provided in Section 4 of </w:t>
      </w:r>
      <w:r w:rsidRPr="00E9358D">
        <w:rPr>
          <w:u w:val="single"/>
        </w:rPr>
        <w:t>Exhibit B</w:t>
      </w:r>
      <w:r>
        <w:t xml:space="preserve">, neither Seller nor Buyer shall be liable to the other Party in the event it is prevented from performing its obligations hereunder in whole or in part due to a Force Majeure Event. </w:t>
      </w:r>
      <w:r w:rsidR="00E9358D" w:rsidRPr="008635FC">
        <w:t>If a Force Majeure Event causes a partial outage to the energy storage project that includes the Facility, Seller shall assign the reduction in</w:t>
      </w:r>
      <w:r w:rsidR="007C63BE" w:rsidRPr="008635FC">
        <w:t xml:space="preserve"> deliveries of</w:t>
      </w:r>
      <w:r w:rsidR="00E9358D" w:rsidRPr="008635FC">
        <w:t xml:space="preserve"> Product on a pro rata basis to Buyer based on the proportion of the Guaranteed Capacity under this Agreement to the total capacity of the project </w:t>
      </w:r>
      <w:r w:rsidR="00E9358D" w:rsidRPr="008635FC">
        <w:lastRenderedPageBreak/>
        <w:t>that includes the Facility.</w:t>
      </w:r>
      <w:r w:rsidR="00E9358D">
        <w:rPr>
          <w:rStyle w:val="CommentReference"/>
        </w:rPr>
        <w:t xml:space="preserve"> </w:t>
      </w:r>
      <w:r>
        <w:t xml:space="preserve">The Party rendered unable to fulfill any obligation by reason of a Force Majeure Event shall take reasonable actions necessary to remove such inability with due speed and diligence. Nothing herein shall be construed as permitting that Party to continue to fail to perform after said cause has been removed. The obligation to use due speed and diligence shall not be interpreted to require resolution of labor disputes by acceding to demands of the opposition when such course is inadvisable in the discretion of the Party having such difficulty. Neither Party shall be considered in breach or default of this Agreement if and to the extent that any failure or delay in the Party’s performance of one or more of its obligations hereunder is caused by a Force Majeure Event. </w:t>
      </w:r>
      <w:bookmarkEnd w:id="407"/>
      <w:r>
        <w:t xml:space="preserve"> </w:t>
      </w:r>
      <w:r w:rsidRPr="00E9358D">
        <w:rPr>
          <w:color w:val="000000"/>
        </w:rPr>
        <w:t xml:space="preserve">Notwithstanding the foregoing, the occurrence and continuation of a Force Majeure Event shall not (a) suspend or excuse the obligation of Seller to achieve the Guaranteed Construction Start Date or the Guaranteed Commercial Operation Date beyond the extensions provided in </w:t>
      </w:r>
      <w:r>
        <w:t xml:space="preserve">Section 4 of </w:t>
      </w:r>
      <w:r w:rsidRPr="00E9358D">
        <w:rPr>
          <w:color w:val="000000"/>
          <w:u w:val="single"/>
        </w:rPr>
        <w:t>Exhibit B</w:t>
      </w:r>
      <w:r w:rsidRPr="00E9358D">
        <w:rPr>
          <w:color w:val="000000"/>
        </w:rPr>
        <w:t>, or (</w:t>
      </w:r>
      <w:r w:rsidR="007D7898" w:rsidRPr="00E9358D">
        <w:rPr>
          <w:color w:val="000000"/>
        </w:rPr>
        <w:t>b</w:t>
      </w:r>
      <w:r w:rsidRPr="00E9358D">
        <w:rPr>
          <w:color w:val="000000"/>
        </w:rPr>
        <w:t>) limit Buyer’s right to declare an Event of Default pursuant to Section 11.1(b)(ii)</w:t>
      </w:r>
      <w:r w:rsidR="00504AE8" w:rsidRPr="00E9358D">
        <w:rPr>
          <w:color w:val="000000"/>
        </w:rPr>
        <w:t xml:space="preserve"> </w:t>
      </w:r>
      <w:r w:rsidRPr="00E9358D">
        <w:rPr>
          <w:color w:val="000000"/>
        </w:rPr>
        <w:t>after all applicable extensions of the Guaranteed Construction Start Date and the Guaranteed Commercial Operation Date and receive a Damage Payment upon exercise of Buyer’s remedies pursuant to Section 11.2.</w:t>
      </w:r>
    </w:p>
    <w:p w14:paraId="41127E64" w14:textId="68500DD5" w:rsidR="001F140B" w:rsidRPr="004334A7" w:rsidRDefault="001F140B" w:rsidP="001F140B">
      <w:pPr>
        <w:pStyle w:val="Heading2"/>
        <w:widowControl/>
        <w:adjustRightInd/>
        <w:rPr>
          <w:vanish/>
          <w:u w:val="single"/>
          <w:specVanish/>
        </w:rPr>
      </w:pPr>
      <w:bookmarkStart w:id="408" w:name="_Toc85723474"/>
      <w:bookmarkStart w:id="409" w:name="_Toc66096905"/>
      <w:bookmarkStart w:id="410" w:name="_Toc204948914"/>
      <w:bookmarkStart w:id="411" w:name="_Ref444439405"/>
      <w:r>
        <w:rPr>
          <w:b/>
          <w:bCs/>
          <w:u w:val="single"/>
        </w:rPr>
        <w:t>Notic</w:t>
      </w:r>
      <w:r w:rsidR="00C16400">
        <w:rPr>
          <w:b/>
          <w:bCs/>
          <w:u w:val="single"/>
        </w:rPr>
        <w:t xml:space="preserve">e </w:t>
      </w:r>
      <w:r w:rsidR="00225B0C">
        <w:rPr>
          <w:b/>
          <w:bCs/>
          <w:u w:val="single"/>
        </w:rPr>
        <w:t xml:space="preserve">of </w:t>
      </w:r>
      <w:r w:rsidR="00C16400">
        <w:rPr>
          <w:b/>
          <w:bCs/>
          <w:u w:val="single"/>
        </w:rPr>
        <w:t xml:space="preserve">Force </w:t>
      </w:r>
      <w:r w:rsidR="00C16400" w:rsidRPr="004334A7">
        <w:rPr>
          <w:b/>
          <w:bCs/>
          <w:u w:val="single"/>
        </w:rPr>
        <w:t>Majeur</w:t>
      </w:r>
      <w:r w:rsidRPr="004334A7">
        <w:rPr>
          <w:b/>
          <w:bCs/>
          <w:u w:val="single"/>
        </w:rPr>
        <w:t>e</w:t>
      </w:r>
      <w:bookmarkEnd w:id="408"/>
      <w:bookmarkEnd w:id="409"/>
      <w:bookmarkEnd w:id="410"/>
    </w:p>
    <w:p w14:paraId="7D878815" w14:textId="60873650" w:rsidR="001F140B" w:rsidRDefault="00225B0C" w:rsidP="001F140B">
      <w:pPr>
        <w:pStyle w:val="HeadingPara2"/>
      </w:pPr>
      <w:r w:rsidRPr="004334A7">
        <w:rPr>
          <w:b/>
          <w:bCs/>
          <w:u w:val="single"/>
        </w:rPr>
        <w:t xml:space="preserve"> Event</w:t>
      </w:r>
      <w:r w:rsidR="00CE3C2B" w:rsidRPr="004334A7">
        <w:rPr>
          <w:b/>
          <w:bCs/>
        </w:rPr>
        <w:t xml:space="preserve">. </w:t>
      </w:r>
      <w:bookmarkEnd w:id="411"/>
      <w:r w:rsidR="00E93D62">
        <w:t xml:space="preserve">Within two (2) Business Days of the commencement of </w:t>
      </w:r>
      <w:r w:rsidR="00E93D62" w:rsidRPr="00143339">
        <w:t>Force Majeure Event</w:t>
      </w:r>
      <w:r w:rsidR="00E93D62">
        <w:t xml:space="preserve">, the claiming Party shall provide the other Party with oral notice of the event of Force Majeure, and within two (2) weeks of the commencement of a Force Majeure Event the claiming Party shall provide the other Party with notice in the form of a letter describing in detail the occurrence giving rise to the </w:t>
      </w:r>
      <w:r w:rsidR="00E93D62" w:rsidRPr="00143339">
        <w:t>Force Majeure Event</w:t>
      </w:r>
      <w:r w:rsidR="00E93D62">
        <w:t xml:space="preserve">, including </w:t>
      </w:r>
      <w:r w:rsidR="00E93D62" w:rsidRPr="00125934">
        <w:t>the nature, cause, estimated date of commencement thereof, and the anticipated extent of any delay or interruption in performance</w:t>
      </w:r>
      <w:r w:rsidR="00E93D62">
        <w:t xml:space="preserve">.  </w:t>
      </w:r>
      <w:r w:rsidR="00E93D62" w:rsidRPr="00C21048">
        <w:t>Failure to provide timely notice constitutes a waiver of the Force Majeure Event.</w:t>
      </w:r>
      <w:r w:rsidR="00E93D62">
        <w:t xml:space="preserve">  </w:t>
      </w:r>
      <w:r w:rsidR="00E93D62" w:rsidRPr="006C1CA2">
        <w:t xml:space="preserve">Upon written request from Buyer, Seller shall provide documentation demonstrating to Buyer’s reasonable satisfaction that </w:t>
      </w:r>
      <w:r w:rsidR="00E93D62">
        <w:t xml:space="preserve">each day of the claimed </w:t>
      </w:r>
      <w:r w:rsidR="00E93D62" w:rsidRPr="006C1CA2">
        <w:t xml:space="preserve">delay was the result of a Force Majeure Event and did not result from Seller’s actions or failure </w:t>
      </w:r>
      <w:r w:rsidR="00E93D62" w:rsidRPr="00125934">
        <w:t>to exercise due diligence</w:t>
      </w:r>
      <w:r w:rsidR="00E93D62" w:rsidRPr="006C1CA2">
        <w:t xml:space="preserve"> </w:t>
      </w:r>
      <w:r w:rsidR="00E93D62">
        <w:t xml:space="preserve">or </w:t>
      </w:r>
      <w:r w:rsidR="00E93D62" w:rsidRPr="006C1CA2">
        <w:t>take reasonable actions</w:t>
      </w:r>
      <w:r w:rsidR="00E93D62">
        <w:t>.</w:t>
      </w:r>
      <w:r w:rsidR="00E93D62" w:rsidRPr="00125934">
        <w:t xml:space="preserve"> </w:t>
      </w:r>
      <w:r w:rsidR="00E93D62" w:rsidRPr="00B97FE6">
        <w:t>The claiming party shall promptly notify the other Party in writing of the cessation or termination of such Force Majeure Event, all as known or estimated in good faith by the affected Party.</w:t>
      </w:r>
      <w:r w:rsidR="00E93D62">
        <w:t xml:space="preserve">  The suspension of performance due to a claim of Force Majeure must be of no greater scope and of no longer duration than is required by the </w:t>
      </w:r>
      <w:r w:rsidR="00E93D62" w:rsidRPr="00143339">
        <w:t>Force Majeure Event</w:t>
      </w:r>
      <w:r w:rsidR="00E93D62">
        <w:t>.</w:t>
      </w:r>
    </w:p>
    <w:p w14:paraId="537C91F4" w14:textId="77777777" w:rsidR="001F140B" w:rsidRPr="0033719B" w:rsidRDefault="001F140B" w:rsidP="001F140B">
      <w:pPr>
        <w:pStyle w:val="Heading2"/>
        <w:widowControl/>
        <w:adjustRightInd/>
        <w:rPr>
          <w:vanish/>
          <w:specVanish/>
        </w:rPr>
      </w:pPr>
      <w:bookmarkStart w:id="412" w:name="_Toc85723475"/>
      <w:bookmarkStart w:id="413" w:name="_Toc66096906"/>
      <w:bookmarkStart w:id="414" w:name="_Toc204948915"/>
      <w:bookmarkStart w:id="415" w:name="_Ref444439406"/>
      <w:r>
        <w:rPr>
          <w:b/>
          <w:bCs/>
          <w:u w:val="single"/>
        </w:rPr>
        <w:t>Termination Following Force Majeure Event</w:t>
      </w:r>
      <w:bookmarkEnd w:id="412"/>
      <w:bookmarkEnd w:id="413"/>
      <w:bookmarkEnd w:id="414"/>
    </w:p>
    <w:p w14:paraId="3AEB77D8" w14:textId="25BD58F3" w:rsidR="001F140B" w:rsidRDefault="00CE3C2B" w:rsidP="004D23EF">
      <w:pPr>
        <w:pStyle w:val="ArticleL3"/>
        <w:numPr>
          <w:ilvl w:val="2"/>
          <w:numId w:val="11"/>
        </w:numPr>
        <w:tabs>
          <w:tab w:val="num" w:pos="1440"/>
        </w:tabs>
        <w:outlineLvl w:val="9"/>
      </w:pPr>
      <w:r>
        <w:t xml:space="preserve">. If a Force Majeure Event has occurred after the Commercial Operation Date that has caused either Party to be wholly or partially unable to perform its obligations hereunder, and the impacted Party has claimed and received relief from performance of its obligations for a consecutive </w:t>
      </w:r>
      <w:bookmarkStart w:id="416" w:name="DocXTextRef220"/>
      <w:r>
        <w:t xml:space="preserve">twelve (12) month period, </w:t>
      </w:r>
      <w:bookmarkStart w:id="417" w:name="_Hlk35503744"/>
      <w:r>
        <w:t>then the non-claiming Party may terminate this Agreement upon Notice to the other Party</w:t>
      </w:r>
      <w:bookmarkEnd w:id="417"/>
      <w:r>
        <w:t xml:space="preserve">. Upon any such termination, neither Party shall have any further liability to the other Party, save and except for those obligations specified in </w:t>
      </w:r>
      <w:r w:rsidRPr="00EF065A">
        <w:t>Section 2.1(</w:t>
      </w:r>
      <w:r w:rsidR="00256F58" w:rsidRPr="00EF065A">
        <w:t>c</w:t>
      </w:r>
      <w:r w:rsidRPr="00EF065A">
        <w:t>)</w:t>
      </w:r>
      <w:bookmarkEnd w:id="416"/>
      <w:r w:rsidR="0095505A">
        <w:t xml:space="preserve"> and 11.6</w:t>
      </w:r>
      <w:r w:rsidR="00372CF4">
        <w:t>, as applicable</w:t>
      </w:r>
      <w:r w:rsidRPr="00EF065A">
        <w:t>,</w:t>
      </w:r>
      <w:r>
        <w:t xml:space="preserve"> and Buyer shall promptly return to Seller any Performance Security then held by Buyer, less any amounts drawn in accordance with this Agreement.</w:t>
      </w:r>
      <w:bookmarkEnd w:id="415"/>
      <w:r w:rsidR="008754A9">
        <w:t xml:space="preserve"> </w:t>
      </w:r>
    </w:p>
    <w:p w14:paraId="76617208" w14:textId="77777777" w:rsidR="001F140B" w:rsidRDefault="001F140B" w:rsidP="001F140B">
      <w:pPr>
        <w:pStyle w:val="Heading1"/>
        <w:widowControl/>
        <w:adjustRightInd/>
      </w:pPr>
      <w:r>
        <w:br/>
      </w:r>
      <w:bookmarkStart w:id="418" w:name="_Ref380405591"/>
      <w:bookmarkStart w:id="419" w:name="_Ref444439407"/>
      <w:bookmarkStart w:id="420" w:name="_Toc85723476"/>
      <w:bookmarkStart w:id="421" w:name="_Toc66096907"/>
      <w:bookmarkStart w:id="422" w:name="_Toc204948916"/>
      <w:r>
        <w:t>DEFAULTS; REMEDIES; TERMINATION</w:t>
      </w:r>
      <w:bookmarkEnd w:id="418"/>
      <w:bookmarkEnd w:id="419"/>
      <w:bookmarkEnd w:id="420"/>
      <w:bookmarkEnd w:id="421"/>
      <w:bookmarkEnd w:id="422"/>
    </w:p>
    <w:p w14:paraId="13609193" w14:textId="77777777" w:rsidR="001F140B" w:rsidRPr="0033719B" w:rsidRDefault="001F140B" w:rsidP="00B468DA">
      <w:pPr>
        <w:pStyle w:val="Heading2"/>
        <w:widowControl/>
        <w:tabs>
          <w:tab w:val="clear" w:pos="1440"/>
        </w:tabs>
        <w:autoSpaceDE/>
        <w:autoSpaceDN/>
        <w:adjustRightInd/>
        <w:rPr>
          <w:vanish/>
          <w:specVanish/>
        </w:rPr>
      </w:pPr>
      <w:bookmarkStart w:id="423" w:name="_Ref524950709"/>
      <w:bookmarkStart w:id="424" w:name="_Ref524951274"/>
      <w:bookmarkStart w:id="425" w:name="_Toc85723477"/>
      <w:bookmarkStart w:id="426" w:name="_Toc66096908"/>
      <w:bookmarkStart w:id="427" w:name="_Toc204948917"/>
      <w:bookmarkStart w:id="428" w:name="_Ref380405150"/>
      <w:bookmarkStart w:id="429" w:name="_Ref444439408"/>
      <w:r>
        <w:rPr>
          <w:b/>
          <w:u w:val="single"/>
        </w:rPr>
        <w:t>Events of Default</w:t>
      </w:r>
      <w:bookmarkEnd w:id="423"/>
      <w:bookmarkEnd w:id="424"/>
      <w:bookmarkEnd w:id="425"/>
      <w:bookmarkEnd w:id="426"/>
      <w:bookmarkEnd w:id="427"/>
    </w:p>
    <w:p w14:paraId="7ABD60D5" w14:textId="77777777" w:rsidR="001F140B" w:rsidRDefault="00CE3C2B" w:rsidP="001F140B">
      <w:pPr>
        <w:pStyle w:val="HeadingPara2"/>
      </w:pPr>
      <w:r>
        <w:t>. An “</w:t>
      </w:r>
      <w:r>
        <w:rPr>
          <w:b/>
          <w:u w:val="single"/>
        </w:rPr>
        <w:t>Event of Default</w:t>
      </w:r>
      <w:r>
        <w:t>” shall mean,</w:t>
      </w:r>
      <w:bookmarkEnd w:id="428"/>
      <w:bookmarkEnd w:id="429"/>
      <w:r>
        <w:t xml:space="preserve"> </w:t>
      </w:r>
    </w:p>
    <w:p w14:paraId="4E38C091" w14:textId="77777777" w:rsidR="001F140B" w:rsidRDefault="001F140B" w:rsidP="004D23EF">
      <w:pPr>
        <w:pStyle w:val="ArticleL3"/>
        <w:numPr>
          <w:ilvl w:val="2"/>
          <w:numId w:val="16"/>
        </w:numPr>
        <w:outlineLvl w:val="9"/>
      </w:pPr>
      <w:bookmarkStart w:id="430" w:name="_Ref380412930"/>
      <w:bookmarkStart w:id="431" w:name="_Ref444439409"/>
      <w:r>
        <w:lastRenderedPageBreak/>
        <w:t>with respect to a Party (the “</w:t>
      </w:r>
      <w:r>
        <w:rPr>
          <w:b/>
          <w:u w:val="single"/>
        </w:rPr>
        <w:t>Defaulting Party</w:t>
      </w:r>
      <w:r>
        <w:t>”) that is subject to the Event of Default the occurrence of any of the following:</w:t>
      </w:r>
      <w:bookmarkEnd w:id="430"/>
      <w:bookmarkEnd w:id="431"/>
    </w:p>
    <w:p w14:paraId="724057CF" w14:textId="08B14B11" w:rsidR="001F140B" w:rsidRDefault="001F140B" w:rsidP="001F140B">
      <w:pPr>
        <w:pStyle w:val="Heading4"/>
        <w:widowControl/>
        <w:tabs>
          <w:tab w:val="clear" w:pos="3240"/>
        </w:tabs>
        <w:autoSpaceDE/>
        <w:autoSpaceDN/>
        <w:adjustRightInd/>
        <w:ind w:left="0"/>
      </w:pPr>
      <w:bookmarkStart w:id="432" w:name="_Ref444439410"/>
      <w:r>
        <w:t>the failure by such Party to make, when due, any payment required pursuant to this Agreement and such failure is not remedied within ten (10)</w:t>
      </w:r>
      <w:r w:rsidR="003726E2">
        <w:t xml:space="preserve"> </w:t>
      </w:r>
      <w:r>
        <w:t xml:space="preserve">Business Days after Notice </w:t>
      </w:r>
      <w:proofErr w:type="gramStart"/>
      <w:r>
        <w:t>thereof;</w:t>
      </w:r>
      <w:bookmarkEnd w:id="432"/>
      <w:proofErr w:type="gramEnd"/>
    </w:p>
    <w:p w14:paraId="297597F0" w14:textId="49796C03" w:rsidR="001F140B" w:rsidRDefault="001F140B" w:rsidP="001F140B">
      <w:pPr>
        <w:pStyle w:val="Heading4"/>
        <w:widowControl/>
        <w:tabs>
          <w:tab w:val="clear" w:pos="3240"/>
        </w:tabs>
        <w:autoSpaceDE/>
        <w:autoSpaceDN/>
        <w:adjustRightInd/>
        <w:ind w:left="0"/>
      </w:pPr>
      <w:bookmarkStart w:id="433" w:name="_Ref444439411"/>
      <w:r>
        <w:t>any representation or warranty made by such Party herein is false or misleading in any material respect when made or when deemed made or repeated</w:t>
      </w:r>
      <w:r>
        <w:rPr>
          <w:color w:val="000000"/>
        </w:rPr>
        <w:t>,</w:t>
      </w:r>
      <w:r>
        <w:rPr>
          <w:szCs w:val="23"/>
        </w:rPr>
        <w:t xml:space="preserve"> and such default is not remedied within thirty (30)</w:t>
      </w:r>
      <w:r w:rsidR="003726E2">
        <w:t xml:space="preserve"> </w:t>
      </w:r>
      <w:r>
        <w:rPr>
          <w:szCs w:val="23"/>
        </w:rPr>
        <w:t>days after Notice thereof (or such longer additional period, not to exceed an additional sixty (60) days, if the Defaulting Party is unable to remedy such default within such initial thirty (30)-day period despite exercising commercially reasonable efforts)</w:t>
      </w:r>
      <w:r>
        <w:t>;</w:t>
      </w:r>
      <w:bookmarkEnd w:id="433"/>
    </w:p>
    <w:p w14:paraId="1F528FDB" w14:textId="70BBD97F" w:rsidR="001F140B" w:rsidRDefault="001F140B" w:rsidP="001F140B">
      <w:pPr>
        <w:pStyle w:val="Heading4"/>
        <w:widowControl/>
        <w:tabs>
          <w:tab w:val="clear" w:pos="3240"/>
        </w:tabs>
        <w:autoSpaceDE/>
        <w:autoSpaceDN/>
        <w:adjustRightInd/>
        <w:ind w:left="0"/>
      </w:pPr>
      <w:bookmarkStart w:id="434" w:name="_Ref444439412"/>
      <w:r>
        <w:t xml:space="preserve">the failure by such Party to perform any material covenant or obligation set forth in this Agreement (except to the extent constituting a separate Event of Default set forth in this Section </w:t>
      </w:r>
      <w:r>
        <w:fldChar w:fldCharType="begin"/>
      </w:r>
      <w:r>
        <w:instrText xml:space="preserve"> REF _Ref524950709 \r \h </w:instrText>
      </w:r>
      <w:r>
        <w:fldChar w:fldCharType="separate"/>
      </w:r>
      <w:r w:rsidR="00E60069">
        <w:t>11.1</w:t>
      </w:r>
      <w:r>
        <w:fldChar w:fldCharType="end"/>
      </w:r>
      <w:r w:rsidR="00BF5B46">
        <w:t>,</w:t>
      </w:r>
      <w:r>
        <w:t xml:space="preserve"> </w:t>
      </w:r>
      <w:r w:rsidRPr="00B24566">
        <w:t>and except for failure to provide</w:t>
      </w:r>
      <w:r w:rsidR="008635FC">
        <w:t xml:space="preserve"> Resource Adequacy Benefits</w:t>
      </w:r>
      <w:r w:rsidRPr="00B24566">
        <w:t xml:space="preserve">, the exclusive remedies for which are set forth in </w:t>
      </w:r>
      <w:r w:rsidR="0034054F">
        <w:t xml:space="preserve">Exhibit C, </w:t>
      </w:r>
      <w:r>
        <w:t>and such failure is not remedied within thirty (30)</w:t>
      </w:r>
      <w:r w:rsidR="003726E2">
        <w:t xml:space="preserve"> </w:t>
      </w:r>
      <w:r>
        <w:t xml:space="preserve">days after Notice thereof </w:t>
      </w:r>
      <w:r>
        <w:rPr>
          <w:szCs w:val="23"/>
        </w:rPr>
        <w:t>(or such longer additional period, not to exceed an additional ninety (90)</w:t>
      </w:r>
      <w:r w:rsidR="003726E2">
        <w:t xml:space="preserve"> </w:t>
      </w:r>
      <w:r>
        <w:rPr>
          <w:szCs w:val="23"/>
        </w:rPr>
        <w:t>days, if the Defaulting Party is unable to remedy such default within such initial thirty (30)</w:t>
      </w:r>
      <w:r w:rsidR="00BF5B46">
        <w:rPr>
          <w:szCs w:val="23"/>
        </w:rPr>
        <w:t xml:space="preserve"> </w:t>
      </w:r>
      <w:r>
        <w:rPr>
          <w:szCs w:val="23"/>
        </w:rPr>
        <w:t xml:space="preserve">day period despite exercising </w:t>
      </w:r>
      <w:r w:rsidR="002D3D05">
        <w:rPr>
          <w:szCs w:val="23"/>
        </w:rPr>
        <w:t>best</w:t>
      </w:r>
      <w:r>
        <w:rPr>
          <w:szCs w:val="23"/>
        </w:rPr>
        <w:t xml:space="preserve"> efforts)</w:t>
      </w:r>
      <w:r>
        <w:t>;</w:t>
      </w:r>
      <w:bookmarkEnd w:id="434"/>
    </w:p>
    <w:p w14:paraId="3D658AD8" w14:textId="77777777" w:rsidR="001F140B" w:rsidRDefault="001F140B" w:rsidP="001F140B">
      <w:pPr>
        <w:pStyle w:val="Heading4"/>
        <w:widowControl/>
        <w:tabs>
          <w:tab w:val="clear" w:pos="3240"/>
        </w:tabs>
        <w:autoSpaceDE/>
        <w:autoSpaceDN/>
        <w:adjustRightInd/>
        <w:ind w:left="0"/>
      </w:pPr>
      <w:bookmarkStart w:id="435" w:name="_Ref380404733"/>
      <w:bookmarkStart w:id="436" w:name="_Ref444439413"/>
      <w:r>
        <w:t xml:space="preserve">such Party becomes </w:t>
      </w:r>
      <w:proofErr w:type="gramStart"/>
      <w:r>
        <w:t>Bankrupt;</w:t>
      </w:r>
      <w:bookmarkEnd w:id="435"/>
      <w:bookmarkEnd w:id="436"/>
      <w:proofErr w:type="gramEnd"/>
      <w:r>
        <w:t xml:space="preserve"> </w:t>
      </w:r>
    </w:p>
    <w:p w14:paraId="7B8C427A" w14:textId="77777777" w:rsidR="001F140B" w:rsidRDefault="001F140B" w:rsidP="001F140B">
      <w:pPr>
        <w:pStyle w:val="Heading4"/>
        <w:widowControl/>
        <w:tabs>
          <w:tab w:val="clear" w:pos="3240"/>
        </w:tabs>
        <w:autoSpaceDE/>
        <w:autoSpaceDN/>
        <w:adjustRightInd/>
        <w:ind w:left="0"/>
      </w:pPr>
      <w:bookmarkStart w:id="437" w:name="_Ref444439414"/>
      <w:r>
        <w:t xml:space="preserve">such Party assigns this Agreement or any of its rights hereunder other than in compliance with </w:t>
      </w:r>
      <w:bookmarkEnd w:id="437"/>
      <w:r>
        <w:t xml:space="preserve">Article 14, if applicable; or </w:t>
      </w:r>
    </w:p>
    <w:p w14:paraId="4EDF437F" w14:textId="77777777" w:rsidR="001F140B" w:rsidRDefault="001F140B" w:rsidP="001F140B">
      <w:pPr>
        <w:pStyle w:val="Heading4"/>
        <w:widowControl/>
        <w:tabs>
          <w:tab w:val="clear" w:pos="3240"/>
        </w:tabs>
        <w:autoSpaceDE/>
        <w:autoSpaceDN/>
        <w:adjustRightInd/>
        <w:ind w:left="0"/>
      </w:pPr>
      <w:bookmarkStart w:id="438" w:name="_Ref444439415"/>
      <w:r>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w:t>
      </w:r>
      <w:bookmarkEnd w:id="438"/>
    </w:p>
    <w:p w14:paraId="662D3EAB" w14:textId="77777777" w:rsidR="001F140B" w:rsidRDefault="001F140B" w:rsidP="004D23EF">
      <w:pPr>
        <w:pStyle w:val="ArticleL3"/>
        <w:outlineLvl w:val="9"/>
      </w:pPr>
      <w:bookmarkStart w:id="439" w:name="_Ref444439416"/>
      <w:proofErr w:type="gramStart"/>
      <w:r>
        <w:t>with</w:t>
      </w:r>
      <w:proofErr w:type="gramEnd"/>
      <w:r>
        <w:t xml:space="preserve"> respect to Seller as the Defaulting Party, the occurrence of any of the following:</w:t>
      </w:r>
      <w:bookmarkEnd w:id="439"/>
    </w:p>
    <w:p w14:paraId="70CA16A9" w14:textId="3AB314B2" w:rsidR="001F140B" w:rsidRDefault="00BE4677" w:rsidP="001D1113">
      <w:pPr>
        <w:pStyle w:val="Heading4"/>
        <w:widowControl/>
        <w:numPr>
          <w:ilvl w:val="3"/>
          <w:numId w:val="12"/>
        </w:numPr>
        <w:tabs>
          <w:tab w:val="clear" w:pos="3240"/>
        </w:tabs>
        <w:autoSpaceDE/>
        <w:autoSpaceDN/>
        <w:adjustRightInd/>
        <w:ind w:left="0"/>
      </w:pPr>
      <w:r>
        <w:t>[Reserved</w:t>
      </w:r>
      <w:proofErr w:type="gramStart"/>
      <w:r>
        <w:t>];</w:t>
      </w:r>
      <w:proofErr w:type="gramEnd"/>
    </w:p>
    <w:p w14:paraId="13D44ADB" w14:textId="41518D30" w:rsidR="001F140B" w:rsidRDefault="001F140B" w:rsidP="001F140B">
      <w:pPr>
        <w:pStyle w:val="Heading4"/>
        <w:widowControl/>
        <w:tabs>
          <w:tab w:val="clear" w:pos="3240"/>
        </w:tabs>
        <w:autoSpaceDE/>
        <w:autoSpaceDN/>
        <w:adjustRightInd/>
        <w:ind w:left="0"/>
      </w:pPr>
      <w:bookmarkStart w:id="440" w:name="_Ref444439418"/>
      <w:r>
        <w:t xml:space="preserve">the failure by Seller to </w:t>
      </w:r>
      <w:bookmarkStart w:id="441" w:name="_Hlk36760766"/>
      <w:r>
        <w:t xml:space="preserve">(A) achieve Construction Start on or before the Guaranteed Construction Start Date, as such date may be extended by Seller’s payment of </w:t>
      </w:r>
      <w:r w:rsidR="00285E6E">
        <w:t>Construction Delay Damages</w:t>
      </w:r>
      <w:r>
        <w:t xml:space="preserve"> pursuant to Section 1(b) of </w:t>
      </w:r>
      <w:r>
        <w:rPr>
          <w:u w:val="single"/>
        </w:rPr>
        <w:t>Exhibit B</w:t>
      </w:r>
      <w:r>
        <w:t xml:space="preserve"> and/or a Development Cure Period pursuant to Section 4 of </w:t>
      </w:r>
      <w:r>
        <w:rPr>
          <w:u w:val="single"/>
        </w:rPr>
        <w:t>Exhibit B</w:t>
      </w:r>
      <w:r>
        <w:t xml:space="preserve">, or (B) </w:t>
      </w:r>
      <w:bookmarkEnd w:id="441"/>
      <w:r>
        <w:t>achieve Commercial Operation</w:t>
      </w:r>
      <w:bookmarkEnd w:id="440"/>
      <w:r>
        <w:t xml:space="preserve"> </w:t>
      </w:r>
      <w:bookmarkStart w:id="442" w:name="_Hlk4151925"/>
      <w:r>
        <w:t xml:space="preserve">on or before the Guaranteed Commercial Operation Date, as such date may be extended by Seller’s payment of Commercial Operation Delay Damages pursuant to Section 2(b) of </w:t>
      </w:r>
      <w:r>
        <w:rPr>
          <w:u w:val="single"/>
        </w:rPr>
        <w:t>Exhibit</w:t>
      </w:r>
      <w:bookmarkEnd w:id="442"/>
      <w:r>
        <w:rPr>
          <w:u w:val="single"/>
        </w:rPr>
        <w:t> B</w:t>
      </w:r>
      <w:r>
        <w:t xml:space="preserve"> </w:t>
      </w:r>
      <w:bookmarkStart w:id="443" w:name="_Hlk36760784"/>
      <w:r>
        <w:t xml:space="preserve">and/or a Development Cure Period pursuant to Section 4 of </w:t>
      </w:r>
      <w:r>
        <w:rPr>
          <w:u w:val="single"/>
        </w:rPr>
        <w:t>Exhibit B</w:t>
      </w:r>
      <w:bookmarkEnd w:id="443"/>
      <w:r>
        <w:t>;</w:t>
      </w:r>
    </w:p>
    <w:p w14:paraId="524877F8" w14:textId="1F0689FD" w:rsidR="001F140B" w:rsidRPr="00372FDB" w:rsidRDefault="001F140B" w:rsidP="001F140B">
      <w:pPr>
        <w:pStyle w:val="Heading4"/>
        <w:widowControl/>
        <w:tabs>
          <w:tab w:val="clear" w:pos="3240"/>
        </w:tabs>
        <w:autoSpaceDE/>
        <w:autoSpaceDN/>
        <w:adjustRightInd/>
        <w:ind w:left="0"/>
      </w:pPr>
      <w:bookmarkStart w:id="444" w:name="_Ref444439420"/>
      <w:r>
        <w:t>if, in any Contract Year</w:t>
      </w:r>
      <w:r w:rsidR="00DB72E6">
        <w:t xml:space="preserve"> or over the course of the Delivery Term</w:t>
      </w:r>
      <w:r>
        <w:t xml:space="preserve">, Seller </w:t>
      </w:r>
      <w:r w:rsidR="000D5B88">
        <w:t xml:space="preserve">exceeds the permitted amount of Replacement RA </w:t>
      </w:r>
      <w:r w:rsidR="00DB72E6">
        <w:t xml:space="preserve">capacity </w:t>
      </w:r>
      <w:r w:rsidR="000D5B88">
        <w:t>set forth in Exhibit C, Section (c</w:t>
      </w:r>
      <w:proofErr w:type="gramStart"/>
      <w:r w:rsidR="000D5B88">
        <w:t>)</w:t>
      </w:r>
      <w:r>
        <w:t>;</w:t>
      </w:r>
      <w:proofErr w:type="gramEnd"/>
      <w:r>
        <w:t xml:space="preserve"> </w:t>
      </w:r>
    </w:p>
    <w:p w14:paraId="633BB130" w14:textId="7A510CEC" w:rsidR="0009533E" w:rsidRDefault="001E2E07" w:rsidP="001E2E07">
      <w:pPr>
        <w:pStyle w:val="Heading4"/>
        <w:widowControl/>
        <w:tabs>
          <w:tab w:val="clear" w:pos="3240"/>
        </w:tabs>
        <w:autoSpaceDE/>
        <w:autoSpaceDN/>
        <w:adjustRightInd/>
        <w:ind w:left="0"/>
      </w:pPr>
      <w:proofErr w:type="gramStart"/>
      <w:r w:rsidRPr="00F139F8">
        <w:lastRenderedPageBreak/>
        <w:t>if,</w:t>
      </w:r>
      <w:proofErr w:type="gramEnd"/>
      <w:r w:rsidRPr="00F139F8">
        <w:t xml:space="preserve"> Seller fails to maintain an average Efficiency </w:t>
      </w:r>
      <w:r>
        <w:t xml:space="preserve">Rate equal to or greater than the Minimum Efficiency </w:t>
      </w:r>
      <w:r w:rsidR="00B01685">
        <w:t>Rate</w:t>
      </w:r>
      <w:r w:rsidR="00B01685" w:rsidRPr="00F139F8">
        <w:t xml:space="preserve"> </w:t>
      </w:r>
      <w:r w:rsidRPr="00F139F8">
        <w:t xml:space="preserve">over a rolling </w:t>
      </w:r>
      <w:r>
        <w:t>twelve (</w:t>
      </w:r>
      <w:r w:rsidRPr="00F139F8">
        <w:t>12</w:t>
      </w:r>
      <w:r>
        <w:t xml:space="preserve">) </w:t>
      </w:r>
      <w:r w:rsidRPr="00F139F8">
        <w:t xml:space="preserve">month </w:t>
      </w:r>
      <w:proofErr w:type="gramStart"/>
      <w:r w:rsidRPr="00F139F8">
        <w:t>period</w:t>
      </w:r>
      <w:r w:rsidR="00B01685">
        <w:t>;</w:t>
      </w:r>
      <w:proofErr w:type="gramEnd"/>
    </w:p>
    <w:p w14:paraId="0F84AE00" w14:textId="5D2A15E4" w:rsidR="0009533E" w:rsidRDefault="0009533E" w:rsidP="001E2E07">
      <w:pPr>
        <w:pStyle w:val="Heading4"/>
        <w:widowControl/>
        <w:tabs>
          <w:tab w:val="clear" w:pos="3240"/>
        </w:tabs>
        <w:autoSpaceDE/>
        <w:autoSpaceDN/>
        <w:adjustRightInd/>
        <w:ind w:left="0"/>
      </w:pPr>
      <w:r>
        <w:rPr>
          <w:szCs w:val="23"/>
        </w:rPr>
        <w:t xml:space="preserve">if not remedied within ten (10) days after Notice thereof, </w:t>
      </w:r>
      <w:r>
        <w:t xml:space="preserve">the failure by Seller to deliver a Remedial Action Plan </w:t>
      </w:r>
      <w:r w:rsidR="003E43AF">
        <w:t xml:space="preserve">within the timeframe set forth </w:t>
      </w:r>
      <w:r>
        <w:t xml:space="preserve">under Section 2.4 that demonstrates a reasonable plan for completing the Facility by the Guaranteed Commercial Operation </w:t>
      </w:r>
      <w:proofErr w:type="gramStart"/>
      <w:r>
        <w:t>Date;</w:t>
      </w:r>
      <w:proofErr w:type="gramEnd"/>
    </w:p>
    <w:p w14:paraId="4F863C64" w14:textId="1B8918E1" w:rsidR="0009533E" w:rsidRDefault="0009533E" w:rsidP="001E2E07">
      <w:pPr>
        <w:pStyle w:val="Heading4"/>
        <w:widowControl/>
        <w:tabs>
          <w:tab w:val="clear" w:pos="3240"/>
        </w:tabs>
        <w:autoSpaceDE/>
        <w:autoSpaceDN/>
        <w:adjustRightInd/>
        <w:ind w:left="0"/>
      </w:pPr>
      <w:r>
        <w:t xml:space="preserve">Seller sells, assigns, or otherwise transfers, or commits to sell, assign, or otherwise transfer, the Product, or any portion thereof, during the Delivery Term to any party other than Buyer except as expressly permitted under this </w:t>
      </w:r>
      <w:proofErr w:type="gramStart"/>
      <w:r>
        <w:t>Agreement;</w:t>
      </w:r>
      <w:proofErr w:type="gramEnd"/>
    </w:p>
    <w:p w14:paraId="5215841D" w14:textId="4B046536" w:rsidR="001E2E07" w:rsidRDefault="0009533E" w:rsidP="001E2E07">
      <w:pPr>
        <w:pStyle w:val="Heading4"/>
        <w:widowControl/>
        <w:tabs>
          <w:tab w:val="clear" w:pos="3240"/>
        </w:tabs>
        <w:autoSpaceDE/>
        <w:autoSpaceDN/>
        <w:adjustRightInd/>
        <w:ind w:left="0"/>
      </w:pPr>
      <w:proofErr w:type="gramStart"/>
      <w:r w:rsidRPr="00863885">
        <w:t>if,</w:t>
      </w:r>
      <w:proofErr w:type="gramEnd"/>
      <w:r w:rsidRPr="00863885">
        <w:t xml:space="preserve"> Seller fails to maintain a</w:t>
      </w:r>
      <w:r>
        <w:t>n Effective</w:t>
      </w:r>
      <w:r w:rsidRPr="00863885">
        <w:t xml:space="preserve"> Capacity equal to at least </w:t>
      </w:r>
      <w:r w:rsidRPr="00FE5CEF">
        <w:t>seventy-five percent (75%)</w:t>
      </w:r>
      <w:r w:rsidRPr="00863885">
        <w:t xml:space="preserve"> of the </w:t>
      </w:r>
      <w:r>
        <w:t>Installed</w:t>
      </w:r>
      <w:r w:rsidRPr="00863885">
        <w:t xml:space="preserve"> </w:t>
      </w:r>
      <w:r>
        <w:t>Storage</w:t>
      </w:r>
      <w:r w:rsidRPr="00863885">
        <w:t xml:space="preserve"> Capacity for </w:t>
      </w:r>
      <w:r>
        <w:t>more</w:t>
      </w:r>
      <w:r w:rsidRPr="00863885">
        <w:t xml:space="preserve"> than three hundred sixty</w:t>
      </w:r>
      <w:r w:rsidR="005C435B">
        <w:t xml:space="preserve">-five </w:t>
      </w:r>
      <w:r w:rsidRPr="00863885">
        <w:t>(36</w:t>
      </w:r>
      <w:r w:rsidR="005C435B">
        <w:t>5</w:t>
      </w:r>
      <w:r w:rsidRPr="00863885">
        <w:t xml:space="preserve">) </w:t>
      </w:r>
      <w:proofErr w:type="gramStart"/>
      <w:r w:rsidRPr="00863885">
        <w:t>days</w:t>
      </w:r>
      <w:r w:rsidR="001E2E07">
        <w:t>;</w:t>
      </w:r>
      <w:proofErr w:type="gramEnd"/>
    </w:p>
    <w:p w14:paraId="412F38B7" w14:textId="4BD24A8B" w:rsidR="001F140B" w:rsidRDefault="001F140B" w:rsidP="001F140B">
      <w:pPr>
        <w:pStyle w:val="Heading4"/>
        <w:widowControl/>
        <w:tabs>
          <w:tab w:val="clear" w:pos="3240"/>
        </w:tabs>
        <w:autoSpaceDE/>
        <w:autoSpaceDN/>
        <w:adjustRightInd/>
        <w:ind w:left="0"/>
      </w:pPr>
      <w:r>
        <w:t xml:space="preserve">failure by Seller to satisfy the collateral requirements pursuant to </w:t>
      </w:r>
      <w:bookmarkStart w:id="445" w:name="DocXTextRef224"/>
      <w:r>
        <w:t xml:space="preserve">Sections </w:t>
      </w:r>
      <w:r>
        <w:fldChar w:fldCharType="begin"/>
      </w:r>
      <w:r>
        <w:instrText xml:space="preserve"> REF _Ref380403827 \n \h  \* MERGEFORMAT </w:instrText>
      </w:r>
      <w:r>
        <w:fldChar w:fldCharType="separate"/>
      </w:r>
      <w:r w:rsidR="00E60069">
        <w:t>8.7</w:t>
      </w:r>
      <w:r>
        <w:fldChar w:fldCharType="end"/>
      </w:r>
      <w:bookmarkEnd w:id="445"/>
      <w:r>
        <w:t xml:space="preserve"> or </w:t>
      </w:r>
      <w:bookmarkStart w:id="446" w:name="DocXTextRef223"/>
      <w:r>
        <w:fldChar w:fldCharType="begin"/>
      </w:r>
      <w:r>
        <w:instrText xml:space="preserve"> REF _Ref380403834 \n \h  \* MERGEFORMAT </w:instrText>
      </w:r>
      <w:r>
        <w:fldChar w:fldCharType="separate"/>
      </w:r>
      <w:r w:rsidR="00E60069">
        <w:t>8.8</w:t>
      </w:r>
      <w:r>
        <w:fldChar w:fldCharType="end"/>
      </w:r>
      <w:bookmarkEnd w:id="446"/>
      <w:r>
        <w:t xml:space="preserve"> within five (5)</w:t>
      </w:r>
      <w:r w:rsidR="003726E2">
        <w:t xml:space="preserve"> </w:t>
      </w:r>
      <w:r>
        <w:t xml:space="preserve">Business Days after Notice from Buyer, including the failure to replenish </w:t>
      </w:r>
      <w:r w:rsidR="005450AB" w:rsidRPr="00D03E8E">
        <w:t>the Development Security or Performance Security amount in accordance with this Agreement in the event Buyer draws against either for any reason other than to satisfy a Damage Payment or a Termination</w:t>
      </w:r>
      <w:r w:rsidR="005450AB">
        <w:t xml:space="preserve"> Payment</w:t>
      </w:r>
      <w:r>
        <w:t>;</w:t>
      </w:r>
      <w:bookmarkEnd w:id="444"/>
    </w:p>
    <w:p w14:paraId="4B9F933B" w14:textId="5C07281B" w:rsidR="001F140B" w:rsidRDefault="001F140B" w:rsidP="00D74DA1">
      <w:pPr>
        <w:pStyle w:val="Heading4"/>
        <w:widowControl/>
        <w:tabs>
          <w:tab w:val="clear" w:pos="3240"/>
        </w:tabs>
        <w:autoSpaceDE/>
        <w:autoSpaceDN/>
        <w:adjustRightInd/>
        <w:ind w:left="0"/>
      </w:pPr>
      <w:bookmarkStart w:id="447" w:name="_Ref444439428"/>
      <w:r>
        <w:t xml:space="preserve">with respect to any outstanding Letter of Credit provided for the benefit of Buyer that is not then required under this Agreement to be canceled or returned, the failure by Seller to provide for the benefit of Buyer either </w:t>
      </w:r>
      <w:bookmarkStart w:id="448" w:name="DocXTextRef228"/>
      <w:r>
        <w:t>(1)</w:t>
      </w:r>
      <w:bookmarkEnd w:id="448"/>
      <w:r>
        <w:t xml:space="preserve"> cash, or </w:t>
      </w:r>
      <w:bookmarkStart w:id="449" w:name="DocXTextRef229"/>
      <w:r>
        <w:t>(2)</w:t>
      </w:r>
      <w:bookmarkEnd w:id="449"/>
      <w:r>
        <w:t xml:space="preserve"> a </w:t>
      </w:r>
      <w:r w:rsidR="005450AB">
        <w:t xml:space="preserve">substitute </w:t>
      </w:r>
      <w:r>
        <w:t>Letter of Credit from a different issuer meeting the criteria set forth in the definition of Letter of Credit, in each case, in the amount required hereunder within ten (10)</w:t>
      </w:r>
      <w:r w:rsidR="003726E2">
        <w:t xml:space="preserve"> </w:t>
      </w:r>
      <w:r>
        <w:t>Business Days after Seller receives Notice of the occurrence of any of the following events:</w:t>
      </w:r>
      <w:bookmarkEnd w:id="447"/>
    </w:p>
    <w:p w14:paraId="43E0149A"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450" w:name="_Ref444439429"/>
      <w:r>
        <w:rPr>
          <w:b w:val="0"/>
          <w:i w:val="0"/>
          <w:sz w:val="24"/>
        </w:rPr>
        <w:t xml:space="preserve">the issuer of the outstanding Letter of Credit shall fail to maintain a Credit Rating of at least A- by S&amp;P or A3 by </w:t>
      </w:r>
      <w:proofErr w:type="gramStart"/>
      <w:r>
        <w:rPr>
          <w:b w:val="0"/>
          <w:i w:val="0"/>
          <w:sz w:val="24"/>
        </w:rPr>
        <w:t>Moody’s;</w:t>
      </w:r>
      <w:bookmarkEnd w:id="450"/>
      <w:proofErr w:type="gramEnd"/>
      <w:r>
        <w:rPr>
          <w:b w:val="0"/>
          <w:i w:val="0"/>
          <w:sz w:val="24"/>
        </w:rPr>
        <w:t xml:space="preserve"> </w:t>
      </w:r>
    </w:p>
    <w:p w14:paraId="06832D71"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451" w:name="_Ref444439430"/>
      <w:r>
        <w:rPr>
          <w:b w:val="0"/>
          <w:i w:val="0"/>
          <w:sz w:val="24"/>
        </w:rPr>
        <w:t xml:space="preserve">the issuer of such Letter of Credit becomes </w:t>
      </w:r>
      <w:proofErr w:type="gramStart"/>
      <w:r>
        <w:rPr>
          <w:b w:val="0"/>
          <w:i w:val="0"/>
          <w:sz w:val="24"/>
        </w:rPr>
        <w:t>Bankrupt;</w:t>
      </w:r>
      <w:bookmarkEnd w:id="451"/>
      <w:proofErr w:type="gramEnd"/>
    </w:p>
    <w:p w14:paraId="71730531"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452" w:name="_Ref444439431"/>
      <w:r>
        <w:rPr>
          <w:b w:val="0"/>
          <w:i w:val="0"/>
          <w:sz w:val="24"/>
        </w:rPr>
        <w:t xml:space="preserve">the issuer of the outstanding Letter of Credit shall fail to comply with or perform its obligations under such Letter of </w:t>
      </w:r>
      <w:proofErr w:type="gramStart"/>
      <w:r>
        <w:rPr>
          <w:b w:val="0"/>
          <w:i w:val="0"/>
          <w:sz w:val="24"/>
        </w:rPr>
        <w:t>Credit</w:t>
      </w:r>
      <w:proofErr w:type="gramEnd"/>
      <w:r>
        <w:rPr>
          <w:b w:val="0"/>
          <w:i w:val="0"/>
          <w:sz w:val="24"/>
        </w:rPr>
        <w:t xml:space="preserve"> and such failure shall be continuing after the lapse of any applicable grace period permitted under such Letter of </w:t>
      </w:r>
      <w:proofErr w:type="gramStart"/>
      <w:r>
        <w:rPr>
          <w:b w:val="0"/>
          <w:i w:val="0"/>
          <w:sz w:val="24"/>
        </w:rPr>
        <w:t>Credit;</w:t>
      </w:r>
      <w:bookmarkEnd w:id="452"/>
      <w:proofErr w:type="gramEnd"/>
      <w:r>
        <w:rPr>
          <w:b w:val="0"/>
          <w:i w:val="0"/>
          <w:sz w:val="24"/>
        </w:rPr>
        <w:t xml:space="preserve"> </w:t>
      </w:r>
    </w:p>
    <w:p w14:paraId="649B0B08"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453" w:name="_Ref444439432"/>
      <w:proofErr w:type="gramStart"/>
      <w:r>
        <w:rPr>
          <w:b w:val="0"/>
          <w:i w:val="0"/>
          <w:sz w:val="24"/>
        </w:rPr>
        <w:t>the</w:t>
      </w:r>
      <w:proofErr w:type="gramEnd"/>
      <w:r>
        <w:rPr>
          <w:b w:val="0"/>
          <w:i w:val="0"/>
          <w:sz w:val="24"/>
        </w:rPr>
        <w:t xml:space="preserve"> issuer of the outstanding Letter of Credit shall fail to honor a properly documented request to draw on such Letter of </w:t>
      </w:r>
      <w:proofErr w:type="gramStart"/>
      <w:r>
        <w:rPr>
          <w:b w:val="0"/>
          <w:i w:val="0"/>
          <w:sz w:val="24"/>
        </w:rPr>
        <w:t>Credit;</w:t>
      </w:r>
      <w:bookmarkEnd w:id="453"/>
      <w:proofErr w:type="gramEnd"/>
      <w:r>
        <w:rPr>
          <w:b w:val="0"/>
          <w:i w:val="0"/>
          <w:sz w:val="24"/>
        </w:rPr>
        <w:t xml:space="preserve"> </w:t>
      </w:r>
    </w:p>
    <w:p w14:paraId="2B0310D8"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454" w:name="_Ref444439433"/>
      <w:r>
        <w:rPr>
          <w:b w:val="0"/>
          <w:i w:val="0"/>
          <w:sz w:val="24"/>
        </w:rPr>
        <w:t xml:space="preserve">the issuer of the outstanding Letter of Credit shall disaffirm, disclaim, repudiate or reject, in whole or in part, or challenge the validity of, such Letter of </w:t>
      </w:r>
      <w:proofErr w:type="gramStart"/>
      <w:r>
        <w:rPr>
          <w:b w:val="0"/>
          <w:i w:val="0"/>
          <w:sz w:val="24"/>
        </w:rPr>
        <w:t>Credit;</w:t>
      </w:r>
      <w:bookmarkEnd w:id="454"/>
      <w:proofErr w:type="gramEnd"/>
      <w:r>
        <w:rPr>
          <w:b w:val="0"/>
          <w:i w:val="0"/>
          <w:sz w:val="24"/>
        </w:rPr>
        <w:t xml:space="preserve"> </w:t>
      </w:r>
    </w:p>
    <w:p w14:paraId="2FA9E744" w14:textId="77777777" w:rsidR="001F140B" w:rsidRPr="007E5F5F" w:rsidRDefault="001F140B" w:rsidP="00140C38">
      <w:pPr>
        <w:pStyle w:val="Heading5"/>
        <w:widowControl/>
        <w:tabs>
          <w:tab w:val="clear" w:pos="3600"/>
        </w:tabs>
        <w:autoSpaceDE/>
        <w:autoSpaceDN/>
        <w:adjustRightInd/>
        <w:spacing w:before="0" w:after="240"/>
        <w:ind w:left="2160" w:firstLine="720"/>
      </w:pPr>
      <w:bookmarkStart w:id="455" w:name="_Ref444439434"/>
      <w:r>
        <w:rPr>
          <w:b w:val="0"/>
          <w:i w:val="0"/>
          <w:sz w:val="24"/>
        </w:rPr>
        <w:t>such Letter of Credit fails or ceases to be in full force and effect at any time; or</w:t>
      </w:r>
      <w:bookmarkEnd w:id="455"/>
      <w:r>
        <w:rPr>
          <w:b w:val="0"/>
          <w:i w:val="0"/>
          <w:sz w:val="24"/>
        </w:rPr>
        <w:t xml:space="preserve"> </w:t>
      </w:r>
    </w:p>
    <w:p w14:paraId="2419E968" w14:textId="3AD3C177" w:rsidR="001F140B" w:rsidRDefault="001F140B" w:rsidP="00140C38">
      <w:pPr>
        <w:pStyle w:val="Heading5"/>
        <w:widowControl/>
        <w:tabs>
          <w:tab w:val="clear" w:pos="3600"/>
        </w:tabs>
        <w:autoSpaceDE/>
        <w:autoSpaceDN/>
        <w:adjustRightInd/>
        <w:spacing w:before="0" w:after="240"/>
        <w:ind w:left="2160" w:firstLine="720"/>
      </w:pPr>
      <w:bookmarkStart w:id="456" w:name="_Ref444439435"/>
      <w:r>
        <w:rPr>
          <w:b w:val="0"/>
          <w:i w:val="0"/>
          <w:sz w:val="24"/>
        </w:rPr>
        <w:lastRenderedPageBreak/>
        <w:t xml:space="preserve">Seller shall fail to renew or cause the renewal of each outstanding Letter of Credit on a timely basis as provided in the relevant Letter of Credit and as provided in accordance with this Agreement, and in no event less than </w:t>
      </w:r>
      <w:r w:rsidR="00107873">
        <w:rPr>
          <w:b w:val="0"/>
          <w:i w:val="0"/>
          <w:sz w:val="24"/>
        </w:rPr>
        <w:t>sixty</w:t>
      </w:r>
      <w:r>
        <w:rPr>
          <w:b w:val="0"/>
          <w:i w:val="0"/>
          <w:sz w:val="24"/>
        </w:rPr>
        <w:t xml:space="preserve"> (</w:t>
      </w:r>
      <w:r w:rsidR="00107873">
        <w:rPr>
          <w:b w:val="0"/>
          <w:i w:val="0"/>
          <w:sz w:val="24"/>
        </w:rPr>
        <w:t>6</w:t>
      </w:r>
      <w:r>
        <w:rPr>
          <w:b w:val="0"/>
          <w:i w:val="0"/>
          <w:sz w:val="24"/>
        </w:rPr>
        <w:t>0) days prior to the expiration of the outstanding Letter of Credit.</w:t>
      </w:r>
      <w:bookmarkEnd w:id="456"/>
    </w:p>
    <w:p w14:paraId="755234B1" w14:textId="77777777" w:rsidR="00325CD2" w:rsidRPr="005450AB" w:rsidRDefault="00325CD2" w:rsidP="004D23EF">
      <w:pPr>
        <w:pStyle w:val="ArticleL3"/>
        <w:numPr>
          <w:ilvl w:val="2"/>
          <w:numId w:val="11"/>
        </w:numPr>
        <w:outlineLvl w:val="9"/>
      </w:pPr>
      <w:bookmarkStart w:id="457" w:name="_Ref524950824"/>
      <w:bookmarkStart w:id="458" w:name="_Ref524950840"/>
      <w:bookmarkStart w:id="459" w:name="_Ref524950960"/>
      <w:bookmarkStart w:id="460" w:name="_Ref524951352"/>
      <w:bookmarkStart w:id="461" w:name="_Toc66096909"/>
      <w:bookmarkStart w:id="462" w:name="_Toc85723478"/>
      <w:bookmarkStart w:id="463" w:name="_Ref506188299"/>
      <w:bookmarkStart w:id="464" w:name="_Ref380397090"/>
      <w:bookmarkStart w:id="465" w:name="_Ref444439438"/>
      <w:proofErr w:type="gramStart"/>
      <w:r w:rsidRPr="005450AB">
        <w:t>with</w:t>
      </w:r>
      <w:proofErr w:type="gramEnd"/>
      <w:r w:rsidRPr="005450AB">
        <w:t xml:space="preserve"> respect to Buyer as the Defaulting Party, the occurrence of any of the following:</w:t>
      </w:r>
    </w:p>
    <w:p w14:paraId="6DBC5A64" w14:textId="7A0D1B8F" w:rsidR="00EA4A0A" w:rsidRPr="005450AB" w:rsidRDefault="00DC16BF" w:rsidP="000625FF">
      <w:pPr>
        <w:pStyle w:val="ArticleL4"/>
        <w:numPr>
          <w:ilvl w:val="3"/>
          <w:numId w:val="11"/>
        </w:numPr>
      </w:pPr>
      <w:r w:rsidRPr="005450AB">
        <w:t>B</w:t>
      </w:r>
      <w:r w:rsidR="004A79E7" w:rsidRPr="005450AB">
        <w:t>u</w:t>
      </w:r>
      <w:r w:rsidRPr="005450AB">
        <w:t xml:space="preserve">yer fails to deliver executed </w:t>
      </w:r>
      <w:r w:rsidR="00EA4A0A" w:rsidRPr="005450AB">
        <w:t>revised Buyer Liability Pass Through Agreement</w:t>
      </w:r>
      <w:r w:rsidRPr="005450AB">
        <w:t>s</w:t>
      </w:r>
      <w:r w:rsidR="00EA4A0A" w:rsidRPr="005450AB">
        <w:t xml:space="preserve"> </w:t>
      </w:r>
      <w:r w:rsidRPr="005450AB">
        <w:t xml:space="preserve">from </w:t>
      </w:r>
      <w:r w:rsidR="00750C99" w:rsidRPr="005450AB">
        <w:t>all</w:t>
      </w:r>
      <w:r w:rsidRPr="005450AB">
        <w:t xml:space="preserve"> Compliant Project Participant</w:t>
      </w:r>
      <w:r w:rsidR="00750C99" w:rsidRPr="005450AB">
        <w:t>s</w:t>
      </w:r>
      <w:r w:rsidRPr="005450AB">
        <w:t xml:space="preserve"> </w:t>
      </w:r>
      <w:r w:rsidR="00EA4A0A" w:rsidRPr="005450AB">
        <w:t xml:space="preserve">for </w:t>
      </w:r>
      <w:r w:rsidRPr="005450AB">
        <w:t xml:space="preserve">their respective </w:t>
      </w:r>
      <w:r w:rsidR="00EA4A0A" w:rsidRPr="005450AB">
        <w:t>Revised Liability Share</w:t>
      </w:r>
      <w:r w:rsidRPr="005450AB">
        <w:t>s</w:t>
      </w:r>
      <w:r w:rsidR="00EA4A0A" w:rsidRPr="005450AB">
        <w:t xml:space="preserve"> </w:t>
      </w:r>
      <w:r w:rsidR="005D78D9" w:rsidRPr="005450AB">
        <w:t xml:space="preserve">within </w:t>
      </w:r>
      <w:r w:rsidR="00776CFE">
        <w:t xml:space="preserve">sixty </w:t>
      </w:r>
      <w:r w:rsidR="005450AB">
        <w:t xml:space="preserve">(60) days </w:t>
      </w:r>
      <w:r w:rsidR="00EA4A0A" w:rsidRPr="005450AB">
        <w:t>following a Step</w:t>
      </w:r>
      <w:r w:rsidR="0087198F" w:rsidRPr="005450AB">
        <w:t>-</w:t>
      </w:r>
      <w:r w:rsidR="00EA4A0A" w:rsidRPr="005450AB">
        <w:t>Up Event</w:t>
      </w:r>
      <w:r w:rsidR="006B0929" w:rsidRPr="005450AB">
        <w:t>;</w:t>
      </w:r>
      <w:r w:rsidR="0087198F" w:rsidRPr="005450AB">
        <w:t xml:space="preserve"> or </w:t>
      </w:r>
    </w:p>
    <w:p w14:paraId="6DE4A456" w14:textId="77777777" w:rsidR="00325CD2" w:rsidRPr="005450AB" w:rsidRDefault="00DC16BF" w:rsidP="000625FF">
      <w:pPr>
        <w:pStyle w:val="ArticleL4"/>
        <w:numPr>
          <w:ilvl w:val="3"/>
          <w:numId w:val="11"/>
        </w:numPr>
      </w:pPr>
      <w:r w:rsidRPr="005450AB">
        <w:t xml:space="preserve">following Project Participant Approval, </w:t>
      </w:r>
      <w:r w:rsidR="00B20074" w:rsidRPr="005450AB">
        <w:t xml:space="preserve">Buyer fails to maintain </w:t>
      </w:r>
      <w:r w:rsidR="00B20074" w:rsidRPr="005450AB">
        <w:rPr>
          <w:bCs/>
        </w:rPr>
        <w:t>Buyer Liability Pass Through Agreements from Project Participants with Liability Shares that total one hundred percent (100%)</w:t>
      </w:r>
      <w:r w:rsidR="00B20074" w:rsidRPr="005450AB">
        <w:t xml:space="preserve">, and such failure is not remedied within </w:t>
      </w:r>
      <w:r w:rsidR="004A79E7" w:rsidRPr="005450AB">
        <w:t>thirty (30) days</w:t>
      </w:r>
      <w:r w:rsidR="00B20074" w:rsidRPr="005450AB">
        <w:t xml:space="preserve"> after Notice thereof</w:t>
      </w:r>
      <w:r w:rsidR="00325CD2" w:rsidRPr="005450AB">
        <w:t xml:space="preserve">; </w:t>
      </w:r>
      <w:r w:rsidR="004B0F56" w:rsidRPr="005450AB">
        <w:t>or</w:t>
      </w:r>
    </w:p>
    <w:p w14:paraId="77817ABD" w14:textId="77777777" w:rsidR="00325CD2" w:rsidRPr="005450AB" w:rsidRDefault="00325CD2" w:rsidP="0092163C">
      <w:pPr>
        <w:pStyle w:val="ArticleL4"/>
        <w:numPr>
          <w:ilvl w:val="3"/>
          <w:numId w:val="11"/>
        </w:numPr>
      </w:pPr>
      <w:r w:rsidRPr="005450AB">
        <w:t>the breach of or default under any Buyer Liability Pass Through Agreement by the Project Participant party thereto</w:t>
      </w:r>
      <w:r w:rsidR="00B20074" w:rsidRPr="005450AB">
        <w:t xml:space="preserve">; </w:t>
      </w:r>
      <w:r w:rsidR="00B20074" w:rsidRPr="005450AB">
        <w:rPr>
          <w:i/>
          <w:iCs/>
        </w:rPr>
        <w:t>provided</w:t>
      </w:r>
      <w:r w:rsidR="00B20074" w:rsidRPr="005450AB">
        <w:t xml:space="preserve">, Buyer shall have </w:t>
      </w:r>
      <w:r w:rsidR="004A79E7" w:rsidRPr="005450AB">
        <w:t>thirty (30) days</w:t>
      </w:r>
      <w:r w:rsidR="00B20074" w:rsidRPr="005450AB">
        <w:t xml:space="preserve"> after Notice thereof</w:t>
      </w:r>
      <w:r w:rsidRPr="005450AB">
        <w:t xml:space="preserve"> </w:t>
      </w:r>
      <w:r w:rsidR="00B20074" w:rsidRPr="005450AB">
        <w:t>to cure any such breach or default by such Project Participant</w:t>
      </w:r>
      <w:r w:rsidRPr="005450AB">
        <w:t>.</w:t>
      </w:r>
    </w:p>
    <w:p w14:paraId="111BFC1F" w14:textId="10653282" w:rsidR="001F140B" w:rsidRPr="0033719B" w:rsidRDefault="001F140B" w:rsidP="00B468DA">
      <w:pPr>
        <w:pStyle w:val="Heading2"/>
        <w:widowControl/>
        <w:tabs>
          <w:tab w:val="clear" w:pos="1440"/>
        </w:tabs>
        <w:autoSpaceDE/>
        <w:autoSpaceDN/>
        <w:adjustRightInd/>
        <w:rPr>
          <w:vanish/>
          <w:specVanish/>
        </w:rPr>
      </w:pPr>
      <w:bookmarkStart w:id="466" w:name="_Toc204948918"/>
      <w:r>
        <w:rPr>
          <w:b/>
          <w:u w:val="single"/>
        </w:rPr>
        <w:t>Remedies; Declaration of Early Termination Date</w:t>
      </w:r>
      <w:bookmarkEnd w:id="457"/>
      <w:bookmarkEnd w:id="458"/>
      <w:bookmarkEnd w:id="459"/>
      <w:bookmarkEnd w:id="460"/>
      <w:bookmarkEnd w:id="461"/>
      <w:bookmarkEnd w:id="462"/>
      <w:bookmarkEnd w:id="466"/>
    </w:p>
    <w:p w14:paraId="79A3F3B8" w14:textId="23971A33" w:rsidR="001F140B" w:rsidRDefault="00353867" w:rsidP="001F140B">
      <w:pPr>
        <w:pStyle w:val="HeadingPara2"/>
      </w:pPr>
      <w:r>
        <w:t xml:space="preserve">. </w:t>
      </w:r>
      <w:r w:rsidR="001F140B">
        <w:t>If an Event of Default with respect to a Defaulting Party shall have occurred and be continuing, the other Party (“</w:t>
      </w:r>
      <w:r w:rsidR="001F140B">
        <w:rPr>
          <w:b/>
          <w:u w:val="single"/>
        </w:rPr>
        <w:t>Non-Defaulting Party</w:t>
      </w:r>
      <w:r w:rsidR="001F140B">
        <w:t>”) shall have the following rights:</w:t>
      </w:r>
      <w:bookmarkEnd w:id="463"/>
    </w:p>
    <w:p w14:paraId="21C9DE78" w14:textId="67BA4229" w:rsidR="001F140B" w:rsidRDefault="001F140B" w:rsidP="004D23EF">
      <w:pPr>
        <w:pStyle w:val="ArticleL3"/>
        <w:numPr>
          <w:ilvl w:val="2"/>
          <w:numId w:val="14"/>
        </w:numPr>
        <w:outlineLvl w:val="9"/>
      </w:pPr>
      <w:bookmarkStart w:id="467" w:name="_Ref506188315"/>
      <w:r>
        <w:t>to send Notice, designating a day, no earlier than the day such Notice is deemed to be received and no later than twenty (20)</w:t>
      </w:r>
      <w:r w:rsidR="003726E2">
        <w:t xml:space="preserve"> </w:t>
      </w:r>
      <w:r>
        <w:t>days after such Notice is deemed to be received, as an early termination date of this Agreement (“</w:t>
      </w:r>
      <w:r>
        <w:rPr>
          <w:b/>
          <w:u w:val="single"/>
        </w:rPr>
        <w:t>Early Termination Date</w:t>
      </w:r>
      <w:r>
        <w:t>”) that terminates this Agreement (the “</w:t>
      </w:r>
      <w:r>
        <w:rPr>
          <w:b/>
          <w:u w:val="single"/>
        </w:rPr>
        <w:t>Terminated Transaction</w:t>
      </w:r>
      <w:r>
        <w:t>”) and ends the Delivery Term effective as of the Early Termination Date;</w:t>
      </w:r>
      <w:bookmarkEnd w:id="467"/>
    </w:p>
    <w:p w14:paraId="5868688D" w14:textId="738954B0" w:rsidR="001F140B" w:rsidRDefault="001F140B" w:rsidP="004D23EF">
      <w:pPr>
        <w:pStyle w:val="ArticleL3"/>
        <w:numPr>
          <w:ilvl w:val="2"/>
          <w:numId w:val="14"/>
        </w:numPr>
        <w:outlineLvl w:val="9"/>
      </w:pPr>
      <w:r>
        <w:t xml:space="preserve">to accelerate all amounts owing between the Parties, and to collect as liquidated damages (i) the Damage Payment, or (ii) the Termination Payment, as applicable, in each case calculated in accordance with </w:t>
      </w:r>
      <w:bookmarkStart w:id="468" w:name="DocXTextRef237"/>
      <w:r>
        <w:t xml:space="preserve">Section </w:t>
      </w:r>
      <w:r>
        <w:fldChar w:fldCharType="begin"/>
      </w:r>
      <w:r>
        <w:instrText xml:space="preserve"> REF _Ref506189983 \n \h </w:instrText>
      </w:r>
      <w:r>
        <w:fldChar w:fldCharType="separate"/>
      </w:r>
      <w:r w:rsidR="00E60069">
        <w:t>11.3</w:t>
      </w:r>
      <w:r>
        <w:fldChar w:fldCharType="end"/>
      </w:r>
      <w:bookmarkEnd w:id="468"/>
      <w:r>
        <w:t xml:space="preserve"> </w:t>
      </w:r>
      <w:proofErr w:type="gramStart"/>
      <w:r>
        <w:t>below;</w:t>
      </w:r>
      <w:proofErr w:type="gramEnd"/>
      <w:r>
        <w:t xml:space="preserve"> </w:t>
      </w:r>
    </w:p>
    <w:p w14:paraId="387FC396" w14:textId="77777777" w:rsidR="001F140B" w:rsidRDefault="001F140B" w:rsidP="004D23EF">
      <w:pPr>
        <w:pStyle w:val="ArticleL3"/>
        <w:numPr>
          <w:ilvl w:val="2"/>
          <w:numId w:val="14"/>
        </w:numPr>
        <w:outlineLvl w:val="9"/>
      </w:pPr>
      <w:r>
        <w:t xml:space="preserve">to withhold any payments due to the Defaulting Party under this </w:t>
      </w:r>
      <w:proofErr w:type="gramStart"/>
      <w:r>
        <w:t>Agreement;</w:t>
      </w:r>
      <w:proofErr w:type="gramEnd"/>
    </w:p>
    <w:p w14:paraId="187F2D95" w14:textId="77777777" w:rsidR="001F140B" w:rsidRDefault="001F140B" w:rsidP="004D23EF">
      <w:pPr>
        <w:pStyle w:val="ArticleL3"/>
        <w:numPr>
          <w:ilvl w:val="2"/>
          <w:numId w:val="14"/>
        </w:numPr>
        <w:outlineLvl w:val="9"/>
      </w:pPr>
      <w:r>
        <w:t xml:space="preserve">to suspend performance; and </w:t>
      </w:r>
    </w:p>
    <w:p w14:paraId="5E56BC55" w14:textId="23D91A42" w:rsidR="001F140B" w:rsidRDefault="001F140B" w:rsidP="004D23EF">
      <w:pPr>
        <w:pStyle w:val="ArticleL3"/>
        <w:numPr>
          <w:ilvl w:val="2"/>
          <w:numId w:val="14"/>
        </w:numPr>
        <w:outlineLvl w:val="9"/>
      </w:pPr>
      <w:r>
        <w:t>to exercise any other right or remedy available at law or in equity, including specific performance or injunctive relief, except to the extent such remedies are expressly limited under this Agreement;</w:t>
      </w:r>
      <w:r w:rsidR="003726E2">
        <w:t xml:space="preserve"> </w:t>
      </w:r>
      <w:r w:rsidRPr="003726E2">
        <w:rPr>
          <w:i/>
          <w:iCs/>
        </w:rPr>
        <w:t>provided</w:t>
      </w:r>
      <w:r>
        <w:t>, payment by the Defaulting Party of the Damage Payment or Termination Payment, as applicable, shall constitute liquidated damages and the Non-Defaulting Party’s sole and exclusive</w:t>
      </w:r>
      <w:r w:rsidR="003C236E" w:rsidRPr="003C236E">
        <w:t xml:space="preserve"> </w:t>
      </w:r>
      <w:r w:rsidR="003C236E" w:rsidRPr="00DC18CD">
        <w:t>monetary</w:t>
      </w:r>
      <w:r>
        <w:t xml:space="preserve"> remedy for any Terminated Transaction and the Event of Default related thereto.</w:t>
      </w:r>
      <w:bookmarkEnd w:id="464"/>
      <w:bookmarkEnd w:id="465"/>
    </w:p>
    <w:p w14:paraId="4083E258" w14:textId="77777777" w:rsidR="001F140B" w:rsidRPr="0033719B" w:rsidRDefault="001F140B" w:rsidP="001F140B">
      <w:pPr>
        <w:pStyle w:val="Heading2"/>
        <w:rPr>
          <w:vanish/>
          <w:specVanish/>
        </w:rPr>
      </w:pPr>
      <w:bookmarkStart w:id="469" w:name="_Ref524950832"/>
      <w:bookmarkStart w:id="470" w:name="_Ref524950848"/>
      <w:bookmarkStart w:id="471" w:name="_Ref524950968"/>
      <w:bookmarkStart w:id="472" w:name="_Toc85723479"/>
      <w:bookmarkStart w:id="473" w:name="_Toc66096910"/>
      <w:bookmarkStart w:id="474" w:name="_Toc204948919"/>
      <w:bookmarkStart w:id="475" w:name="_Ref506189983"/>
      <w:bookmarkStart w:id="476" w:name="_Ref380402428"/>
      <w:bookmarkStart w:id="477" w:name="_Ref444439439"/>
      <w:r>
        <w:rPr>
          <w:b/>
          <w:u w:val="single"/>
        </w:rPr>
        <w:t>Damage Payment; Termination Payment</w:t>
      </w:r>
      <w:bookmarkEnd w:id="469"/>
      <w:bookmarkEnd w:id="470"/>
      <w:bookmarkEnd w:id="471"/>
      <w:bookmarkEnd w:id="472"/>
      <w:bookmarkEnd w:id="473"/>
      <w:bookmarkEnd w:id="474"/>
    </w:p>
    <w:p w14:paraId="1E8F1F2A" w14:textId="77777777" w:rsidR="001F140B" w:rsidRPr="009676F1" w:rsidRDefault="00CE3C2B" w:rsidP="001F140B">
      <w:pPr>
        <w:pStyle w:val="Heading2Text"/>
      </w:pPr>
      <w:r>
        <w:t xml:space="preserve">. If an Early Termination Date has been </w:t>
      </w:r>
      <w:r>
        <w:lastRenderedPageBreak/>
        <w:t>declared, the Non-Defaulting Party shall calculate, in a commercially reasonable manner, the Damage Payment or Termination Payment, as applicable, in accordance with this Section 11.3.</w:t>
      </w:r>
    </w:p>
    <w:p w14:paraId="73AB55E3" w14:textId="77777777" w:rsidR="001F140B" w:rsidRPr="009676F1" w:rsidRDefault="001F140B" w:rsidP="004D23EF">
      <w:pPr>
        <w:pStyle w:val="ArticleL3"/>
        <w:numPr>
          <w:ilvl w:val="2"/>
          <w:numId w:val="37"/>
        </w:numPr>
        <w:outlineLvl w:val="9"/>
      </w:pPr>
      <w:r>
        <w:rPr>
          <w:u w:val="single"/>
        </w:rPr>
        <w:t>Damage Payment Prior to Commercial Operation Date</w:t>
      </w:r>
      <w:r>
        <w:t>. If the Early Termination Date occurs before the Commercial Operation Date, then the Damage Payment shall be calculated in accordance with this Section 11.3(a).</w:t>
      </w:r>
    </w:p>
    <w:p w14:paraId="0F0AD82F" w14:textId="62B76B33" w:rsidR="001F140B" w:rsidRPr="009676F1" w:rsidRDefault="001F140B" w:rsidP="001F140B">
      <w:pPr>
        <w:pStyle w:val="Heading4"/>
        <w:widowControl/>
        <w:tabs>
          <w:tab w:val="clear" w:pos="3240"/>
        </w:tabs>
        <w:autoSpaceDE/>
        <w:autoSpaceDN/>
        <w:adjustRightInd/>
        <w:spacing w:before="240"/>
        <w:ind w:left="0"/>
      </w:pPr>
      <w:r>
        <w:t xml:space="preserve">If Seller is the Defaulting Party, then the Damage Payment shall be owed to Buyer and shall be a dollar amount that equals the entire amount of the Development Security plus, if the Development Security is posted as cash, any interest accrued thereon. </w:t>
      </w:r>
      <w:proofErr w:type="gramStart"/>
      <w:r>
        <w:t>Buyer</w:t>
      </w:r>
      <w:proofErr w:type="gramEnd"/>
      <w:r>
        <w:t xml:space="preserve"> shall be entitled to immediately retain for its own benefit those funds held as Development Security and any interest accrued thereon</w:t>
      </w:r>
      <w:r>
        <w:rPr>
          <w:rFonts w:eastAsia="MS Mincho" w:cs="Calibri"/>
        </w:rPr>
        <w:t xml:space="preserve"> if the Development Security is posted as cash</w:t>
      </w:r>
      <w:r>
        <w:t xml:space="preserve">, and any amount of Development Security that Seller has not yet posted with Buyer shall be immediately due and payable by Seller to Buyer. </w:t>
      </w:r>
      <w:r w:rsidR="00A4046C">
        <w:t xml:space="preserve"> Buyer shall be entitled to retain all Construction Delay Damages and/or Commercial Operation Delay Damages previously paid by Seller in addition to the Damages Payment. </w:t>
      </w:r>
      <w:r>
        <w:t>There will be no amounts owed to Seller. The Parties agree that Buyer’s damages in the event of an Early Termination Date prior to the Commercial Operation Date caused by Seller’s Event of Default would be difficult or impossible to determine and that the damages set forth in this Section 11.3(a)(i) are a reasonable approximation of Buyer’s harm or loss.</w:t>
      </w:r>
    </w:p>
    <w:p w14:paraId="2E143A26" w14:textId="6364D300" w:rsidR="001F140B" w:rsidRPr="009676F1" w:rsidRDefault="00D74040" w:rsidP="001F140B">
      <w:pPr>
        <w:pStyle w:val="Heading4"/>
        <w:widowControl/>
        <w:tabs>
          <w:tab w:val="clear" w:pos="3240"/>
        </w:tabs>
        <w:autoSpaceDE/>
        <w:autoSpaceDN/>
        <w:adjustRightInd/>
        <w:spacing w:before="240"/>
        <w:ind w:left="0"/>
      </w:pPr>
      <w:r>
        <w:rPr>
          <w:color w:val="000000" w:themeColor="text1"/>
        </w:rPr>
        <w:t xml:space="preserve">If Buyer is the Defaulting Party, then a Damage Payment shall be owed to Seller and shall equal </w:t>
      </w:r>
      <w:r>
        <w:t xml:space="preserve">the aggregate of all Settlement Amounts plus </w:t>
      </w:r>
      <w:proofErr w:type="gramStart"/>
      <w:r>
        <w:t>any and all</w:t>
      </w:r>
      <w:proofErr w:type="gramEnd"/>
      <w:r>
        <w:t xml:space="preserve"> other amounts due to or from Seller (as of the Early Termination Date) netted into a single amount. </w:t>
      </w:r>
      <w:r>
        <w:rPr>
          <w:rFonts w:cs="Calibri"/>
          <w:color w:val="000000"/>
        </w:rPr>
        <w:t>There will be no amount owed to Buyer.</w:t>
      </w:r>
      <w:r>
        <w:t xml:space="preserve"> Seller shall calculate, in a commercially reasonable manner, a Settlement Amount for the Terminated Transaction as of the Early Termination Date. </w:t>
      </w:r>
      <w:r>
        <w:rPr>
          <w:bCs/>
          <w:color w:val="000000"/>
        </w:rPr>
        <w:t>Without prejudice to Seller’s duty to mitigate, Seller</w:t>
      </w:r>
      <w:r>
        <w:t xml:space="preserve"> shall not have to </w:t>
      </w:r>
      <w:proofErr w:type="gramStart"/>
      <w:r>
        <w:t>enter into</w:t>
      </w:r>
      <w:proofErr w:type="gramEnd"/>
      <w:r>
        <w:t xml:space="preserve"> replacement transactions to establish a Settlement Amount.  The Parties agree that Seller’s damages in the event of an Early Termination Date prior to the Commercial Operation Date caused by Buyer’s default would be difficult or impossible to determine and that the damages set forth in this Section 11.3(a)(ii) are a reasonable approximation of Seller’s harm or loss.</w:t>
      </w:r>
    </w:p>
    <w:p w14:paraId="59078AB0" w14:textId="0C885330" w:rsidR="001F140B" w:rsidRDefault="001F140B" w:rsidP="004D23EF">
      <w:pPr>
        <w:pStyle w:val="ArticleL3"/>
        <w:numPr>
          <w:ilvl w:val="2"/>
          <w:numId w:val="37"/>
        </w:numPr>
        <w:outlineLvl w:val="9"/>
      </w:pPr>
      <w:r>
        <w:rPr>
          <w:u w:val="single"/>
        </w:rPr>
        <w:t xml:space="preserve">Termination Payment </w:t>
      </w:r>
      <w:proofErr w:type="gramStart"/>
      <w:r>
        <w:rPr>
          <w:u w:val="single"/>
        </w:rPr>
        <w:t>On</w:t>
      </w:r>
      <w:proofErr w:type="gramEnd"/>
      <w:r>
        <w:rPr>
          <w:u w:val="single"/>
        </w:rPr>
        <w:t xml:space="preserve"> or After the Commercial Operation Date</w:t>
      </w:r>
      <w:r>
        <w:t xml:space="preserve">. The payment </w:t>
      </w:r>
      <w:bookmarkStart w:id="478" w:name="_Hlk2707738"/>
      <w:r>
        <w:t xml:space="preserve">owed by the Defaulting Party to the Non-Defaulting Party </w:t>
      </w:r>
      <w:bookmarkEnd w:id="478"/>
      <w:r>
        <w:t xml:space="preserve">for a Terminated Transaction </w:t>
      </w:r>
      <w:bookmarkStart w:id="479" w:name="_Hlk2707758"/>
      <w:r>
        <w:t>occurring after the Commercial Operation Date (“</w:t>
      </w:r>
      <w:r>
        <w:rPr>
          <w:b/>
          <w:u w:val="single"/>
        </w:rPr>
        <w:t>Termination Payment</w:t>
      </w:r>
      <w:r>
        <w:t xml:space="preserve">”) </w:t>
      </w:r>
      <w:bookmarkEnd w:id="479"/>
      <w:r>
        <w:t xml:space="preserve">shall be the aggregate of all Settlement Amounts plus </w:t>
      </w:r>
      <w:proofErr w:type="gramStart"/>
      <w:r>
        <w:t>any and all</w:t>
      </w:r>
      <w:proofErr w:type="gramEnd"/>
      <w:r>
        <w:t xml:space="preserve"> other amounts due to or from the Non-Defaulting Party (as of the Early Termination Date) netted into a single amount. The Non-Defaulting Party shall calculate, in a commercially reasonable manner, a Settlement Amount for the Terminated Transaction as of the Early Termination Date. </w:t>
      </w:r>
      <w:r>
        <w:rPr>
          <w:bCs/>
          <w:color w:val="000000"/>
        </w:rPr>
        <w:t>Without prejudice to the Non-Defaulting Party’s duty to mitigate, t</w:t>
      </w:r>
      <w:r>
        <w:t xml:space="preserve">he Non-Defaulting Party shall not have to </w:t>
      </w:r>
      <w:proofErr w:type="gramStart"/>
      <w:r>
        <w:t>enter into</w:t>
      </w:r>
      <w:proofErr w:type="gramEnd"/>
      <w:r>
        <w:t xml:space="preserve"> replacement transactions to establish a Settlement Amount. Each Party agrees and acknowledges that </w:t>
      </w:r>
      <w:bookmarkStart w:id="480" w:name="DocXTextRef240"/>
      <w:r>
        <w:t>(i)</w:t>
      </w:r>
      <w:bookmarkEnd w:id="480"/>
      <w:r>
        <w:t xml:space="preserve"> the actual damages that the Non-Defaulting Party would incur in connection with a Terminated Transaction would be difficult or impossible to predict with certainty</w:t>
      </w:r>
      <w:bookmarkStart w:id="481" w:name="DocXTextRef241"/>
      <w:r>
        <w:t xml:space="preserve">, </w:t>
      </w:r>
      <w:bookmarkEnd w:id="481"/>
      <w:r>
        <w:t xml:space="preserve">(ii) the Termination Payment described in this Section </w:t>
      </w:r>
      <w:r>
        <w:fldChar w:fldCharType="begin"/>
      </w:r>
      <w:r>
        <w:instrText xml:space="preserve"> REF _Ref524950832 \r \h </w:instrText>
      </w:r>
      <w:r>
        <w:fldChar w:fldCharType="separate"/>
      </w:r>
      <w:r w:rsidR="00E60069">
        <w:t>11.3</w:t>
      </w:r>
      <w:r>
        <w:fldChar w:fldCharType="end"/>
      </w:r>
      <w:r>
        <w:t xml:space="preserve">(b) is a reasonable and appropriate approximation of such damages, and (iii) the Termination Payment described in this Section </w:t>
      </w:r>
      <w:r>
        <w:fldChar w:fldCharType="begin"/>
      </w:r>
      <w:r>
        <w:instrText xml:space="preserve"> REF _Ref524950848 \r \h </w:instrText>
      </w:r>
      <w:r>
        <w:fldChar w:fldCharType="separate"/>
      </w:r>
      <w:r w:rsidR="00E60069">
        <w:t>11.3</w:t>
      </w:r>
      <w:r>
        <w:fldChar w:fldCharType="end"/>
      </w:r>
      <w:r>
        <w:t>(b) is the exclusive remedy of the Non-Defaulting Party in connection with a Terminated Transaction but shall not otherwise act to limit any of the Non-Defaulting Party’s rights or remedies if the Non-Defaulting Party does not elect a Terminated Transaction as its remedy for an Event of Default by the Defaulting Party.</w:t>
      </w:r>
      <w:bookmarkEnd w:id="475"/>
      <w:bookmarkEnd w:id="476"/>
      <w:bookmarkEnd w:id="477"/>
    </w:p>
    <w:p w14:paraId="11605556" w14:textId="77777777" w:rsidR="001F140B" w:rsidRPr="0033719B" w:rsidRDefault="001F140B" w:rsidP="00B468DA">
      <w:pPr>
        <w:pStyle w:val="Heading2"/>
        <w:widowControl/>
        <w:tabs>
          <w:tab w:val="clear" w:pos="1440"/>
        </w:tabs>
        <w:autoSpaceDE/>
        <w:autoSpaceDN/>
        <w:adjustRightInd/>
        <w:rPr>
          <w:vanish/>
          <w:specVanish/>
        </w:rPr>
      </w:pPr>
      <w:bookmarkStart w:id="482" w:name="_Toc85723480"/>
      <w:bookmarkStart w:id="483" w:name="_Toc66096911"/>
      <w:bookmarkStart w:id="484" w:name="_Toc204948920"/>
      <w:bookmarkStart w:id="485" w:name="_Ref444439440"/>
      <w:r>
        <w:rPr>
          <w:b/>
          <w:u w:val="single"/>
        </w:rPr>
        <w:lastRenderedPageBreak/>
        <w:t xml:space="preserve">Notice of Payment of Termination Payment </w:t>
      </w:r>
      <w:bookmarkStart w:id="486" w:name="_Hlk2706680"/>
      <w:r>
        <w:rPr>
          <w:b/>
          <w:u w:val="single"/>
        </w:rPr>
        <w:t>or Damage Payment</w:t>
      </w:r>
      <w:bookmarkEnd w:id="482"/>
      <w:bookmarkEnd w:id="483"/>
      <w:bookmarkEnd w:id="484"/>
      <w:bookmarkEnd w:id="486"/>
    </w:p>
    <w:p w14:paraId="37B67E16" w14:textId="631B2056" w:rsidR="001F140B" w:rsidRDefault="00CE3C2B" w:rsidP="001F140B">
      <w:pPr>
        <w:pStyle w:val="HeadingPara2"/>
      </w:pPr>
      <w:r>
        <w:t>. As soon as practicable after a Terminated Transaction</w:t>
      </w:r>
      <w:bookmarkStart w:id="487" w:name="_Hlk36760838"/>
      <w:r>
        <w:t>, but in no event later than sixty (60)</w:t>
      </w:r>
      <w:r w:rsidR="003726E2">
        <w:t xml:space="preserve"> </w:t>
      </w:r>
      <w:r>
        <w:t>days after the Early Termination Date</w:t>
      </w:r>
      <w:bookmarkEnd w:id="487"/>
      <w:r>
        <w:t xml:space="preserve"> </w:t>
      </w:r>
      <w:r>
        <w:rPr>
          <w:shd w:val="clear" w:color="auto" w:fill="FFFFFF"/>
        </w:rPr>
        <w:t>(or such longer additional period, not to exceed an additional sixty (60)</w:t>
      </w:r>
      <w:r w:rsidR="003726E2" w:rsidRPr="00140C38">
        <w:t xml:space="preserve"> </w:t>
      </w:r>
      <w:r>
        <w:rPr>
          <w:shd w:val="clear" w:color="auto" w:fill="FFFFFF"/>
        </w:rPr>
        <w:t>days, if the Non-Defaulting Party is unable, despite using commercially reasonable efforts, to calculate the Termination Payment or Damage Payment, as applicable, within such initial sixty (60)-day period despite exercising commercially reasonable efforts)</w:t>
      </w:r>
      <w:r>
        <w:t xml:space="preserve">, </w:t>
      </w:r>
      <w:r>
        <w:rPr>
          <w:color w:val="000000"/>
        </w:rPr>
        <w:t>N</w:t>
      </w:r>
      <w:r>
        <w:t>otice shall be given by the Non-Defaulting Party to the Defaulting Party of the amount of the Damage Payment or Termination Payment, as applicable, and whether the Termination Payment or Damage Payment, as applicable, is due to</w:t>
      </w:r>
      <w:r w:rsidR="008F62DD">
        <w:t xml:space="preserve"> </w:t>
      </w:r>
      <w:r>
        <w:t>or from the Non-Defaulting Party. The Notice shall include a written statement explaining in reasonable detail the calculation of such amount and the sources for such calculation. The Termination Payment or Damage Payment, as applicable, shall be made to or from the Non-Defaulting Party, as applicable, within ten (10)</w:t>
      </w:r>
      <w:r w:rsidR="003726E2">
        <w:t xml:space="preserve"> </w:t>
      </w:r>
      <w:r>
        <w:t>Business Days after such Notice is effective</w:t>
      </w:r>
      <w:bookmarkEnd w:id="485"/>
      <w:r>
        <w:t xml:space="preserve">. </w:t>
      </w:r>
    </w:p>
    <w:p w14:paraId="6F0FF485" w14:textId="77777777" w:rsidR="001F140B" w:rsidRPr="0033719B" w:rsidRDefault="001F140B" w:rsidP="00B468DA">
      <w:pPr>
        <w:pStyle w:val="Heading2"/>
        <w:widowControl/>
        <w:tabs>
          <w:tab w:val="clear" w:pos="1440"/>
        </w:tabs>
        <w:autoSpaceDE/>
        <w:autoSpaceDN/>
        <w:adjustRightInd/>
        <w:rPr>
          <w:vanish/>
          <w:specVanish/>
        </w:rPr>
      </w:pPr>
      <w:bookmarkStart w:id="488" w:name="_Toc85723481"/>
      <w:bookmarkStart w:id="489" w:name="_Toc66096912"/>
      <w:bookmarkStart w:id="490" w:name="_Toc204948921"/>
      <w:bookmarkStart w:id="491" w:name="_Ref444439441"/>
      <w:r>
        <w:rPr>
          <w:b/>
          <w:u w:val="single"/>
        </w:rPr>
        <w:t>Disputes With Respect to Termination Payment or Damage Payment</w:t>
      </w:r>
      <w:bookmarkEnd w:id="488"/>
      <w:bookmarkEnd w:id="489"/>
      <w:bookmarkEnd w:id="490"/>
    </w:p>
    <w:p w14:paraId="52248D0C" w14:textId="3C1A74B7" w:rsidR="001F140B" w:rsidRDefault="00CE3C2B" w:rsidP="001F140B">
      <w:pPr>
        <w:pStyle w:val="HeadingPara2"/>
      </w:pPr>
      <w:r>
        <w:t>. If the Defaulting Party disputes the Non-Defaulting Party’s calculation of the Termination Payment or Damage Payment, as applicable, in whole or in part, the Defaulting Party shall, within five (5)</w:t>
      </w:r>
      <w:r w:rsidR="003726E2">
        <w:t xml:space="preserve"> </w:t>
      </w:r>
      <w:r>
        <w:t xml:space="preserve">Business Days of receipt of the Non-Defaulting Party’s calculation of the Termination Payment or Damage Payment, as applicable, provide to the Non-Defaulting Party a detailed written explanation of the basis for such dispute. Disputes regarding the Termination Payment or Damage Payment, as applicable, shall be determined in accordance with </w:t>
      </w:r>
      <w:bookmarkStart w:id="492" w:name="DocXTextRef244"/>
      <w:r>
        <w:t xml:space="preserve">Article </w:t>
      </w:r>
      <w:bookmarkEnd w:id="492"/>
      <w:r>
        <w:t>15</w:t>
      </w:r>
      <w:bookmarkEnd w:id="491"/>
      <w:r>
        <w:t xml:space="preserve">. </w:t>
      </w:r>
    </w:p>
    <w:p w14:paraId="6093EADF" w14:textId="06B5208A" w:rsidR="002A7D08" w:rsidRPr="002A7D08" w:rsidRDefault="001F140B" w:rsidP="002A7D08">
      <w:pPr>
        <w:pStyle w:val="Heading2"/>
        <w:rPr>
          <w:rFonts w:ascii="Times New Roman Bold" w:hAnsi="Times New Roman Bold"/>
          <w:b/>
          <w:bCs/>
          <w:vanish/>
          <w:u w:val="single"/>
          <w:specVanish/>
        </w:rPr>
      </w:pPr>
      <w:bookmarkStart w:id="493" w:name="_Toc204948922"/>
      <w:bookmarkStart w:id="494" w:name="_Ref525635131"/>
      <w:bookmarkStart w:id="495" w:name="_Toc85723482"/>
      <w:bookmarkStart w:id="496" w:name="_Toc66096913"/>
      <w:r w:rsidRPr="002A7D08">
        <w:rPr>
          <w:b/>
          <w:bCs/>
          <w:u w:val="single"/>
        </w:rPr>
        <w:t>Limitation on Seller’s Ability to Make or Agree to Third-Party Sales from the Facility after Early Termination</w:t>
      </w:r>
      <w:bookmarkEnd w:id="493"/>
    </w:p>
    <w:p w14:paraId="6EC4F52D" w14:textId="0AE5D6D3" w:rsidR="001F140B" w:rsidRPr="00F706D1" w:rsidRDefault="00E854B0" w:rsidP="00E60069">
      <w:pPr>
        <w:spacing w:after="240"/>
      </w:pPr>
      <w:r w:rsidRPr="00E854B0">
        <w:t>.</w:t>
      </w:r>
      <w:r w:rsidR="001F140B">
        <w:t xml:space="preserve"> If th</w:t>
      </w:r>
      <w:r w:rsidR="00563995">
        <w:t>is</w:t>
      </w:r>
      <w:r w:rsidR="001F140B">
        <w:t xml:space="preserve"> Agreement is terminated by either Party prior to the Commercial Operation Date </w:t>
      </w:r>
      <w:r w:rsidR="001F140B">
        <w:rPr>
          <w:rFonts w:eastAsia="MS Mincho" w:cs="Calibri"/>
        </w:rPr>
        <w:t>for any reason except due to Buyer’s Event of Default</w:t>
      </w:r>
      <w:r w:rsidR="001F140B">
        <w:t xml:space="preserve">, neither Seller nor Seller’s Affiliates may sell, market or deliver any Product associated with or attributable to the Facility to a party other than Buyer for a period of two (2) years following </w:t>
      </w:r>
      <w:r w:rsidR="00052C92">
        <w:t>such</w:t>
      </w:r>
      <w:r w:rsidR="00890396">
        <w:t xml:space="preserve"> termination</w:t>
      </w:r>
      <w:r w:rsidR="001F140B">
        <w:t>, unless prior to selling, marketing or delivering such Product, or entering into the agreement to sell, market or deliver such Product to a party other than Buyer, Seller or Seller’s Affiliates provide Buyer with a written offer to sell the Product on terms and conditions materially similar to the terms and conditions contained in this Agreement (including price) and Buyer fails to accept such offer within forty-five (45)</w:t>
      </w:r>
      <w:r w:rsidR="003726E2">
        <w:t xml:space="preserve"> </w:t>
      </w:r>
      <w:r w:rsidR="001F140B">
        <w:t>days of Buyer’s receipt thereof.</w:t>
      </w:r>
      <w:bookmarkEnd w:id="494"/>
      <w:bookmarkEnd w:id="495"/>
      <w:bookmarkEnd w:id="496"/>
      <w:r w:rsidR="00563995">
        <w:t xml:space="preserve"> </w:t>
      </w:r>
      <w:r w:rsidR="001F140B">
        <w:t xml:space="preserve">Neither Seller nor Seller’s Affiliates may sell or transfer the Facility, or any part thereof, or land rights or interests in the Site (including the interconnection queue position of the Facility) so long as the limitations contained in this Section </w:t>
      </w:r>
      <w:r w:rsidR="001F140B">
        <w:rPr>
          <w:szCs w:val="20"/>
        </w:rPr>
        <w:fldChar w:fldCharType="begin"/>
      </w:r>
      <w:r w:rsidR="001F140B">
        <w:instrText xml:space="preserve"> REF _Ref525635131 \n \h </w:instrText>
      </w:r>
      <w:r w:rsidR="001F140B">
        <w:rPr>
          <w:szCs w:val="20"/>
        </w:rPr>
      </w:r>
      <w:r w:rsidR="001F140B">
        <w:rPr>
          <w:szCs w:val="20"/>
        </w:rPr>
        <w:fldChar w:fldCharType="separate"/>
      </w:r>
      <w:r w:rsidR="00E60069">
        <w:t>11.6</w:t>
      </w:r>
      <w:r w:rsidR="001F140B">
        <w:rPr>
          <w:szCs w:val="20"/>
        </w:rPr>
        <w:fldChar w:fldCharType="end"/>
      </w:r>
      <w:r w:rsidR="00313004">
        <w:rPr>
          <w:szCs w:val="20"/>
        </w:rPr>
        <w:t xml:space="preserve">, </w:t>
      </w:r>
      <w:r w:rsidR="00313004">
        <w:rPr>
          <w:u w:val="single"/>
        </w:rPr>
        <w:t>Exhibit C, Section (e)(ii)(A)</w:t>
      </w:r>
      <w:r w:rsidR="00313004">
        <w:t xml:space="preserve">, or </w:t>
      </w:r>
      <w:r w:rsidR="00313004">
        <w:rPr>
          <w:u w:val="single"/>
        </w:rPr>
        <w:t>Exhibit C, Section (e)(iii)</w:t>
      </w:r>
      <w:r w:rsidR="001F140B">
        <w:t xml:space="preserve"> apply, unless the transferee agrees to be bound by the terms set forth in this Section </w:t>
      </w:r>
      <w:r w:rsidR="001F140B">
        <w:rPr>
          <w:szCs w:val="20"/>
        </w:rPr>
        <w:fldChar w:fldCharType="begin"/>
      </w:r>
      <w:r w:rsidR="001F140B">
        <w:instrText xml:space="preserve"> REF _Ref525635131 \n \h </w:instrText>
      </w:r>
      <w:r w:rsidR="001F140B">
        <w:rPr>
          <w:szCs w:val="20"/>
        </w:rPr>
      </w:r>
      <w:r w:rsidR="001F140B">
        <w:rPr>
          <w:szCs w:val="20"/>
        </w:rPr>
        <w:fldChar w:fldCharType="separate"/>
      </w:r>
      <w:r w:rsidR="00E60069">
        <w:t>11.6</w:t>
      </w:r>
      <w:r w:rsidR="001F140B">
        <w:rPr>
          <w:szCs w:val="20"/>
        </w:rPr>
        <w:fldChar w:fldCharType="end"/>
      </w:r>
      <w:r w:rsidR="001F140B">
        <w:t xml:space="preserve"> pursuant to a written agreement approved by Buyer.</w:t>
      </w:r>
      <w:bookmarkStart w:id="497" w:name="_Toc54164632"/>
      <w:bookmarkStart w:id="498" w:name="_Toc65143152"/>
      <w:bookmarkStart w:id="499" w:name="_Toc66096914"/>
      <w:bookmarkStart w:id="500" w:name="_Toc85723483"/>
      <w:r w:rsidR="00286016">
        <w:t xml:space="preserve"> </w:t>
      </w:r>
      <w:r w:rsidR="001F140B">
        <w:t xml:space="preserve">Seller shall indemnify and hold Buyer harmless from all benefits lost and other damages sustained by Buyer </w:t>
      </w:r>
      <w:proofErr w:type="gramStart"/>
      <w:r w:rsidR="001F140B">
        <w:t>as a result of</w:t>
      </w:r>
      <w:proofErr w:type="gramEnd"/>
      <w:r w:rsidR="001F140B">
        <w:t xml:space="preserve"> any breach by Seller of its covenants contained within this Section 11.6.</w:t>
      </w:r>
      <w:bookmarkEnd w:id="497"/>
      <w:bookmarkEnd w:id="498"/>
      <w:bookmarkEnd w:id="499"/>
      <w:bookmarkEnd w:id="500"/>
    </w:p>
    <w:p w14:paraId="14FEA6C0" w14:textId="396D09D8" w:rsidR="001F140B" w:rsidRPr="002A7D08" w:rsidRDefault="001F140B" w:rsidP="006242F0">
      <w:pPr>
        <w:pStyle w:val="Heading2"/>
        <w:widowControl/>
        <w:numPr>
          <w:ilvl w:val="1"/>
          <w:numId w:val="105"/>
        </w:numPr>
        <w:tabs>
          <w:tab w:val="clear" w:pos="1440"/>
        </w:tabs>
        <w:autoSpaceDE/>
        <w:autoSpaceDN/>
        <w:adjustRightInd/>
        <w:rPr>
          <w:vanish/>
          <w:specVanish/>
        </w:rPr>
      </w:pPr>
      <w:bookmarkStart w:id="501" w:name="_Toc85723484"/>
      <w:bookmarkStart w:id="502" w:name="_Toc66096915"/>
      <w:bookmarkStart w:id="503" w:name="_Toc204948923"/>
      <w:bookmarkStart w:id="504" w:name="_Ref444439442"/>
      <w:r w:rsidRPr="002A7D08">
        <w:rPr>
          <w:b/>
          <w:u w:val="single"/>
        </w:rPr>
        <w:t>Rights And Remedies Are Cumulative</w:t>
      </w:r>
      <w:bookmarkEnd w:id="501"/>
      <w:bookmarkEnd w:id="502"/>
      <w:bookmarkEnd w:id="503"/>
    </w:p>
    <w:p w14:paraId="084FE0B5" w14:textId="64561E6B" w:rsidR="001F140B" w:rsidRDefault="00CE3C2B" w:rsidP="001F140B">
      <w:pPr>
        <w:pStyle w:val="HeadingPara2"/>
      </w:pPr>
      <w:r>
        <w:t xml:space="preserve">. </w:t>
      </w:r>
      <w:r w:rsidR="00DE590D" w:rsidRPr="00E22D1B">
        <w:t xml:space="preserve">Except where an express and exclusive remedy or measure of damages is provided, the rights and remedies of a Party pursuant to this </w:t>
      </w:r>
      <w:bookmarkStart w:id="505" w:name="DocXTextRef245"/>
      <w:r w:rsidR="00DE590D" w:rsidRPr="00E22D1B">
        <w:t>Article 11</w:t>
      </w:r>
      <w:bookmarkEnd w:id="505"/>
      <w:r w:rsidR="00DE590D" w:rsidRPr="00E22D1B">
        <w:t xml:space="preserve"> shall be cumulative and in addition to the rights of the Parties otherwise provided in this Agreement</w:t>
      </w:r>
      <w:r>
        <w:t>.</w:t>
      </w:r>
      <w:bookmarkEnd w:id="504"/>
    </w:p>
    <w:p w14:paraId="7B6C21C5" w14:textId="77777777" w:rsidR="001F140B" w:rsidRPr="0033719B" w:rsidRDefault="001F140B" w:rsidP="00B468DA">
      <w:pPr>
        <w:pStyle w:val="Heading2"/>
        <w:widowControl/>
        <w:tabs>
          <w:tab w:val="clear" w:pos="1440"/>
        </w:tabs>
        <w:autoSpaceDE/>
        <w:autoSpaceDN/>
        <w:adjustRightInd/>
        <w:rPr>
          <w:vanish/>
          <w:specVanish/>
        </w:rPr>
      </w:pPr>
      <w:bookmarkStart w:id="506" w:name="_Toc85723485"/>
      <w:bookmarkStart w:id="507" w:name="_Toc66096916"/>
      <w:bookmarkStart w:id="508" w:name="_Toc204948924"/>
      <w:bookmarkStart w:id="509" w:name="_Ref444439443"/>
      <w:r>
        <w:rPr>
          <w:b/>
          <w:u w:val="single"/>
        </w:rPr>
        <w:t>Mitigation</w:t>
      </w:r>
      <w:bookmarkEnd w:id="506"/>
      <w:bookmarkEnd w:id="507"/>
      <w:bookmarkEnd w:id="508"/>
    </w:p>
    <w:p w14:paraId="7E586E3C" w14:textId="77777777" w:rsidR="001F140B" w:rsidRDefault="00CE3C2B" w:rsidP="001F140B">
      <w:pPr>
        <w:pStyle w:val="HeadingPara2"/>
      </w:pPr>
      <w:r>
        <w:t xml:space="preserve">. Any Non-Defaulting Party shall be obligated to </w:t>
      </w:r>
      <w:bookmarkStart w:id="510" w:name="_Hlk34330866"/>
      <w:r>
        <w:t xml:space="preserve">use commercially reasonable efforts to </w:t>
      </w:r>
      <w:bookmarkEnd w:id="510"/>
      <w:r>
        <w:t>mitigate its Costs, Losses and damages resulting from any Event of Default of the other Party under this Agreement.</w:t>
      </w:r>
      <w:bookmarkEnd w:id="509"/>
    </w:p>
    <w:p w14:paraId="5576157E" w14:textId="77777777" w:rsidR="00D94736" w:rsidRPr="0031165A" w:rsidRDefault="00D94736" w:rsidP="00D94736">
      <w:pPr>
        <w:pStyle w:val="Heading2"/>
        <w:tabs>
          <w:tab w:val="num" w:pos="1890"/>
        </w:tabs>
        <w:rPr>
          <w:b/>
          <w:bCs/>
          <w:vanish/>
          <w:u w:val="single"/>
          <w:specVanish/>
        </w:rPr>
      </w:pPr>
      <w:bookmarkStart w:id="511" w:name="_Toc85723486"/>
      <w:bookmarkStart w:id="512" w:name="_Toc204948925"/>
      <w:r w:rsidRPr="0031165A">
        <w:rPr>
          <w:b/>
          <w:bCs/>
          <w:u w:val="single"/>
        </w:rPr>
        <w:lastRenderedPageBreak/>
        <w:t>Pass Through of Buyer Liability</w:t>
      </w:r>
      <w:bookmarkEnd w:id="511"/>
      <w:bookmarkEnd w:id="512"/>
    </w:p>
    <w:p w14:paraId="58E59FF0" w14:textId="2080525F" w:rsidR="003C73B2" w:rsidRDefault="00D94736" w:rsidP="00442A46">
      <w:pPr>
        <w:pStyle w:val="HeadingPara2"/>
        <w:rPr>
          <w:rFonts w:eastAsia="MS Mincho"/>
          <w:color w:val="000000" w:themeColor="text1"/>
        </w:rPr>
      </w:pPr>
      <w:r w:rsidRPr="0031165A">
        <w:t xml:space="preserve">. Notwithstanding any other provision of this Agreement, </w:t>
      </w:r>
      <w:r w:rsidR="00A768EE" w:rsidRPr="0031165A">
        <w:t>if Buyer fails to make when due any payment required pursuant to this Agreement</w:t>
      </w:r>
      <w:r w:rsidR="00E207F4" w:rsidRPr="0031165A">
        <w:t>,</w:t>
      </w:r>
      <w:r w:rsidR="00A768EE" w:rsidRPr="0031165A">
        <w:t xml:space="preserve"> and such failure is not remedied within ten (10) Business Days after Notice thereof</w:t>
      </w:r>
      <w:r w:rsidR="00E207F4" w:rsidRPr="0031165A">
        <w:t>,</w:t>
      </w:r>
      <w:r w:rsidR="00A768EE" w:rsidRPr="0031165A">
        <w:t xml:space="preserve"> </w:t>
      </w:r>
      <w:r w:rsidR="00886BC0" w:rsidRPr="0031165A">
        <w:t>Seller may</w:t>
      </w:r>
      <w:r w:rsidR="00136DAC" w:rsidRPr="0031165A">
        <w:t>, without waiving any of its rights with respect to Buyer except as expressly provided herein,</w:t>
      </w:r>
      <w:r w:rsidR="00886BC0" w:rsidRPr="0031165A">
        <w:t xml:space="preserve"> pursue remedies under any or all of the Buyer Liability Pass Through Agreements as provided therein</w:t>
      </w:r>
      <w:r w:rsidRPr="0031165A">
        <w:rPr>
          <w:rFonts w:eastAsia="MS Mincho"/>
          <w:color w:val="000000" w:themeColor="text1"/>
        </w:rPr>
        <w:t>.</w:t>
      </w:r>
      <w:r w:rsidR="007E3866" w:rsidRPr="0031165A">
        <w:rPr>
          <w:rFonts w:eastAsia="MS Mincho"/>
          <w:color w:val="000000" w:themeColor="text1"/>
        </w:rPr>
        <w:t xml:space="preserve"> </w:t>
      </w:r>
      <w:r w:rsidRPr="0031165A">
        <w:rPr>
          <w:rFonts w:eastAsia="MS Mincho"/>
          <w:color w:val="000000" w:themeColor="text1"/>
        </w:rPr>
        <w:t xml:space="preserve">Seller hereby waives </w:t>
      </w:r>
      <w:r w:rsidR="00886BC0" w:rsidRPr="0031165A">
        <w:rPr>
          <w:rFonts w:eastAsia="MS Mincho"/>
          <w:color w:val="000000" w:themeColor="text1"/>
        </w:rPr>
        <w:t xml:space="preserve">the </w:t>
      </w:r>
      <w:r w:rsidRPr="0031165A">
        <w:rPr>
          <w:rFonts w:eastAsia="MS Mincho"/>
          <w:color w:val="000000" w:themeColor="text1"/>
        </w:rPr>
        <w:t>right to recover directly from Buyer any Damage Payment o</w:t>
      </w:r>
      <w:r w:rsidR="00A768EE" w:rsidRPr="0031165A">
        <w:rPr>
          <w:rFonts w:eastAsia="MS Mincho"/>
          <w:color w:val="000000" w:themeColor="text1"/>
        </w:rPr>
        <w:t>r</w:t>
      </w:r>
      <w:r w:rsidRPr="0031165A">
        <w:rPr>
          <w:rFonts w:eastAsia="MS Mincho"/>
          <w:color w:val="000000" w:themeColor="text1"/>
        </w:rPr>
        <w:t xml:space="preserve"> Termination Payment owed by Buyer</w:t>
      </w:r>
      <w:r w:rsidR="00886BC0" w:rsidRPr="0031165A">
        <w:rPr>
          <w:rFonts w:eastAsia="MS Mincho"/>
          <w:color w:val="000000" w:themeColor="text1"/>
        </w:rPr>
        <w:t xml:space="preserve"> </w:t>
      </w:r>
      <w:r w:rsidR="00BE52D1" w:rsidRPr="0031165A">
        <w:rPr>
          <w:rFonts w:eastAsia="MS Mincho"/>
          <w:color w:val="000000" w:themeColor="text1"/>
        </w:rPr>
        <w:t xml:space="preserve">that is not paid by </w:t>
      </w:r>
      <w:r w:rsidR="00BE52D1" w:rsidRPr="0031165A">
        <w:rPr>
          <w:color w:val="000000" w:themeColor="text1"/>
        </w:rPr>
        <w:t xml:space="preserve">Buyer </w:t>
      </w:r>
      <w:r w:rsidR="00BE52D1" w:rsidRPr="0031165A">
        <w:rPr>
          <w:rFonts w:eastAsia="MS Mincho"/>
          <w:color w:val="000000" w:themeColor="text1"/>
        </w:rPr>
        <w:t xml:space="preserve">pursuant to Sections 11.3 and 11.4, but the foregoing waiver does not apply to any other right or remedy of Seller under </w:t>
      </w:r>
      <w:r w:rsidR="00325CD2" w:rsidRPr="0031165A">
        <w:rPr>
          <w:rFonts w:eastAsia="MS Mincho"/>
          <w:color w:val="000000" w:themeColor="text1"/>
        </w:rPr>
        <w:t>this Agreement</w:t>
      </w:r>
      <w:r w:rsidR="00BE52D1" w:rsidRPr="0031165A">
        <w:rPr>
          <w:rFonts w:eastAsia="MS Mincho"/>
          <w:color w:val="000000" w:themeColor="text1"/>
        </w:rPr>
        <w:t xml:space="preserve">, including the right to recover accrued amounts payable or reimbursable under </w:t>
      </w:r>
      <w:r w:rsidR="00325CD2" w:rsidRPr="0031165A">
        <w:rPr>
          <w:rFonts w:eastAsia="MS Mincho"/>
          <w:color w:val="000000" w:themeColor="text1"/>
        </w:rPr>
        <w:t>this Agreement</w:t>
      </w:r>
      <w:r w:rsidR="00BE52D1" w:rsidRPr="0031165A">
        <w:rPr>
          <w:rFonts w:eastAsia="MS Mincho"/>
          <w:color w:val="000000" w:themeColor="text1"/>
        </w:rPr>
        <w:t xml:space="preserve"> or any other amounts incurred or accrued prior to termination of </w:t>
      </w:r>
      <w:r w:rsidR="00325CD2" w:rsidRPr="0031165A">
        <w:rPr>
          <w:rFonts w:eastAsia="MS Mincho"/>
          <w:color w:val="000000" w:themeColor="text1"/>
        </w:rPr>
        <w:t>this Agreement,</w:t>
      </w:r>
      <w:r w:rsidR="00BE52D1" w:rsidRPr="0031165A">
        <w:rPr>
          <w:rFonts w:eastAsia="MS Mincho"/>
          <w:color w:val="000000" w:themeColor="text1"/>
        </w:rPr>
        <w:t xml:space="preserve"> and the right to terminate the </w:t>
      </w:r>
      <w:r w:rsidR="008D2262">
        <w:rPr>
          <w:rFonts w:eastAsia="MS Mincho"/>
          <w:color w:val="000000" w:themeColor="text1"/>
        </w:rPr>
        <w:t xml:space="preserve">Agreement </w:t>
      </w:r>
      <w:r w:rsidR="00BE52D1" w:rsidRPr="0031165A">
        <w:rPr>
          <w:rFonts w:eastAsia="MS Mincho"/>
          <w:color w:val="000000" w:themeColor="text1"/>
        </w:rPr>
        <w:t>as the result of an Event of Default by Buyer.</w:t>
      </w:r>
    </w:p>
    <w:p w14:paraId="2189F4C0" w14:textId="77777777" w:rsidR="001F140B" w:rsidRPr="0033719B" w:rsidRDefault="001F140B" w:rsidP="001F140B">
      <w:pPr>
        <w:pStyle w:val="Heading1"/>
        <w:widowControl/>
        <w:adjustRightInd/>
        <w:rPr>
          <w:vanish/>
          <w:specVanish/>
        </w:rPr>
      </w:pPr>
      <w:r>
        <w:br/>
      </w:r>
      <w:bookmarkStart w:id="513" w:name="_Toc85723487"/>
      <w:bookmarkStart w:id="514" w:name="_Toc66096917"/>
      <w:bookmarkStart w:id="515" w:name="_Toc204948926"/>
      <w:bookmarkStart w:id="516" w:name="_Ref444439445"/>
      <w:r>
        <w:t>LIMITATION OF LIABILITY AND EXCLUSION OF WARRANTIES</w:t>
      </w:r>
      <w:bookmarkEnd w:id="513"/>
      <w:bookmarkEnd w:id="514"/>
      <w:bookmarkEnd w:id="515"/>
    </w:p>
    <w:p w14:paraId="447F3474" w14:textId="77777777" w:rsidR="001F140B" w:rsidRDefault="001F140B" w:rsidP="001F140B">
      <w:pPr>
        <w:pStyle w:val="HeadingPara1"/>
      </w:pPr>
      <w:r>
        <w:t>.</w:t>
      </w:r>
      <w:bookmarkEnd w:id="516"/>
    </w:p>
    <w:p w14:paraId="5F0C23A6" w14:textId="01B73A98" w:rsidR="001F140B" w:rsidRPr="0005778B" w:rsidRDefault="001F140B" w:rsidP="006242F0">
      <w:pPr>
        <w:pStyle w:val="Heading2"/>
        <w:widowControl/>
        <w:numPr>
          <w:ilvl w:val="1"/>
          <w:numId w:val="83"/>
        </w:numPr>
        <w:adjustRightInd/>
        <w:rPr>
          <w:vanish/>
          <w:specVanish/>
        </w:rPr>
      </w:pPr>
      <w:bookmarkStart w:id="517" w:name="_Toc85723488"/>
      <w:bookmarkStart w:id="518" w:name="_Toc66096918"/>
      <w:bookmarkStart w:id="519" w:name="_Toc204948927"/>
      <w:bookmarkStart w:id="520" w:name="_Ref444439446"/>
      <w:r w:rsidRPr="0005778B">
        <w:rPr>
          <w:b/>
          <w:bCs/>
          <w:u w:val="single"/>
        </w:rPr>
        <w:t>No Consequential Damages</w:t>
      </w:r>
      <w:bookmarkEnd w:id="517"/>
      <w:bookmarkEnd w:id="518"/>
      <w:bookmarkEnd w:id="519"/>
    </w:p>
    <w:p w14:paraId="6FC08B84" w14:textId="6A4AF210" w:rsidR="001F140B" w:rsidRDefault="002A7D08" w:rsidP="001F140B">
      <w:pPr>
        <w:pStyle w:val="HeadingPara2"/>
      </w:pPr>
      <w:r>
        <w:t xml:space="preserve">. </w:t>
      </w:r>
      <w:r w:rsidR="001F140B">
        <w:t>EXCEPT TO THE EXTENT (A) PART OF AN EXPRESS REMEDY OR MEASURE OF DAMAGES HEREIN, (B) PART OF A THIRD</w:t>
      </w:r>
      <w:r w:rsidR="00037DB0">
        <w:t>-</w:t>
      </w:r>
      <w:r w:rsidR="001F140B">
        <w:t xml:space="preserve">PARTY INDEMNITY CLAIM UNDER ARTICLE 16, (C) INCLUDED IN A LIQUIDATED DAMAGES CALCULATION, OR (D) RESULTING FROM A PARTY’S </w:t>
      </w:r>
      <w:r w:rsidR="00DE590D">
        <w:t xml:space="preserve">GROSS NEGLIGENCE OR </w:t>
      </w:r>
      <w:r w:rsidR="001F140B">
        <w:t>WILLFUL MISCONDUCT, NEITHER PARTY SHALL BE LIABLE TO THE OTHER OR ITS INDEMNIFIED PERSONS FOR ANY SPECIAL, PUNITIVE, EXEMPLARY, INDIRECT, OR CONSEQUENTIAL DAMAGES, OR LOSSES OR DAMAGES FOR LOST REVENUE OR LOST PROFITS, WHETHER FORESEEABLE OR NOT, ARISING OUT OF, OR IN CONNECTION WITH THIS AGREEMENT, BY STATUTE, IN TORT OR CONTRACT</w:t>
      </w:r>
      <w:bookmarkEnd w:id="520"/>
      <w:r w:rsidR="001F140B">
        <w:t xml:space="preserve">. </w:t>
      </w:r>
    </w:p>
    <w:p w14:paraId="48B53C97" w14:textId="21A41EA4" w:rsidR="001F140B" w:rsidRPr="0033719B" w:rsidRDefault="001F140B" w:rsidP="001F140B">
      <w:pPr>
        <w:pStyle w:val="Heading2"/>
        <w:widowControl/>
        <w:adjustRightInd/>
        <w:rPr>
          <w:b/>
          <w:bCs/>
          <w:vanish/>
          <w:u w:val="single"/>
          <w:specVanish/>
        </w:rPr>
      </w:pPr>
      <w:bookmarkStart w:id="521" w:name="_Toc85723489"/>
      <w:bookmarkStart w:id="522" w:name="_Toc66096919"/>
      <w:bookmarkStart w:id="523" w:name="_Toc204948928"/>
      <w:bookmarkStart w:id="524" w:name="_Ref380405306"/>
      <w:bookmarkStart w:id="525" w:name="_Ref444439447"/>
      <w:r>
        <w:rPr>
          <w:b/>
          <w:bCs/>
          <w:u w:val="single"/>
        </w:rPr>
        <w:t>Waiver and Exclusion of Other Damages</w:t>
      </w:r>
      <w:bookmarkEnd w:id="521"/>
      <w:bookmarkEnd w:id="522"/>
      <w:bookmarkEnd w:id="523"/>
    </w:p>
    <w:p w14:paraId="6BE24D96" w14:textId="75F19478" w:rsidR="001F140B" w:rsidRDefault="002A7D08" w:rsidP="001F140B">
      <w:pPr>
        <w:pStyle w:val="HeadingPara2"/>
        <w:rPr>
          <w:b/>
          <w:bCs/>
          <w:u w:val="single"/>
        </w:rPr>
      </w:pPr>
      <w:r>
        <w:t xml:space="preserve">. </w:t>
      </w:r>
      <w:r w:rsidR="001F140B">
        <w:t>EXCEPT AS EXPRESSLY SET FORTH HEREIN, THERE IS NO WARRANTY OF MERCHANTABILITY OR FITNESS FOR A PARTICULAR PURPOSE, AND ANY AND ALL IMPLIED WARRANTIES ARE DISCLAIMED. THE PARTIES CONFIRM THAT THE EXPRESS REMEDIES AND MEASURES OF DAMAGES PROVIDED IN THIS AGREEMENT SATISFY THE ESSENTIAL PURPOSES HEREOF. ALL LIMITATIONS OF LIABILITY CONTAINED IN THIS AGREEMENT, INCLUDING, WITHOUT LIMITATION, THOSE PERTAINING TO SELLER’S LIMITATION OF LIABILITY AND THE PARTIES’ WAIVER OF CONSEQUENTIAL DAMAGES, SHALL APPLY EVEN IF THE REMEDIES FOR BREACH OF WARRANTY PROVIDED IN THIS AGREEMENT ARE DEEMED TO “FAIL OF THEIR ESSENTIAL PURPOSE” OR ARE OTHERWISE HELD TO BE INVALID OR UNENFORCEABLE.</w:t>
      </w:r>
      <w:bookmarkEnd w:id="524"/>
      <w:bookmarkEnd w:id="525"/>
    </w:p>
    <w:p w14:paraId="63C76070" w14:textId="77777777" w:rsidR="001F140B" w:rsidRDefault="001F140B" w:rsidP="007865E9">
      <w:pPr>
        <w:spacing w:after="240"/>
        <w:jc w:val="both"/>
      </w:pPr>
      <w:r>
        <w:t xml:space="preserve">FOR BREACH OF ANY PROVISION FOR WHICH AN EXPRESS AND EXCLUSIVE REMEDY OR MEASURE OF DAMAGES IS PROVIDED, SUCH EXPRESS REMEDY OR MEASURE OF DAMAGES SHALL BE THE SOLE AND EXCLUSIVE REMEDY, THE OBLIGOR’S LIABILITY SHALL BE LIMITED AS SET FORTH IN SUCH PROVISION, AND ALL OTHER REMEDIES OR DAMAGES AT LAW OR IN EQUITY ARE WAIVED. </w:t>
      </w:r>
    </w:p>
    <w:p w14:paraId="72CB86B8" w14:textId="3FB9E43C" w:rsidR="001F140B" w:rsidRDefault="001F140B" w:rsidP="007865E9">
      <w:pPr>
        <w:spacing w:after="240"/>
        <w:jc w:val="both"/>
      </w:pPr>
      <w:r>
        <w:t xml:space="preserve">IF NO REMEDY OR MEASURE OF DAMAGES IS EXPRESSLY PROVIDED HEREIN, THE OBLIGOR’S LIABILITY SHALL BE LIMITED TO DIRECT DAMAGES ONLY. THE </w:t>
      </w:r>
      <w:r>
        <w:lastRenderedPageBreak/>
        <w:t xml:space="preserve">VALUE OF ANY TAX CREDITS, DETERMINED ON AN AFTER-TAX BASIS, LOST DUE TO BUYER’S DEFAULT (WHICH SELLER HAS NOT BEEN ABLE TO MITIGATE AFTER USE OF REASONABLE EFFORTS) AND AMOUNTS DUE IN CONNECTION WITH THE RECAPTURE OF </w:t>
      </w:r>
      <w:r w:rsidR="00140C38">
        <w:t>TAX CREDITS</w:t>
      </w:r>
      <w:r>
        <w:t xml:space="preserve">, IF ANY, SHALL BE DEEMED TO BE DIRECT DAMAGES. TO THE EXTENT ANY DAMAGES REQUIRED TO BE PAID HEREUNDER ARE LIQUIDATED, INCLUDING UNDER SECTIONS 3.5, 11.2 AND 11.3, AND AS PROVIDED IN </w:t>
      </w:r>
      <w:r>
        <w:rPr>
          <w:u w:val="single"/>
        </w:rPr>
        <w:t>EXHIBIT B</w:t>
      </w:r>
      <w:r w:rsidR="008635FC">
        <w:t xml:space="preserve"> AND </w:t>
      </w:r>
      <w:r>
        <w:rPr>
          <w:u w:val="single"/>
        </w:rPr>
        <w:t>EXHIBIT C</w:t>
      </w:r>
      <w:r w:rsidR="0041345E">
        <w:t xml:space="preserve">. </w:t>
      </w:r>
      <w:r>
        <w:t xml:space="preserve">THE PARTIES ACKNOWLEDGE THAT THE DAMAGES ARE DIFFICULT OR IMPOSSIBLE TO DETERMINE, THAT OTHERWISE OBTAINING AN ADEQUATE REMEDY IS INCONVENIENT, AND THAT THE LIQUIDATED DAMAGES CONSTITUTE A REASONABLE APPROXIMATION OF THE ANTICIPATED HARM OR LOSS. IT IS THE INTENT OF THE PARTIES THAT THE LIMITATIONS HEREIN IMPOSED ON REMEDIES AND THE MEASURE OF DAMAGES BE WITHOUT REGARD TO THE CAUSE OR CAUSES RELATED THERETO, INCLUDING THE NEGLIGENCE OF ANY PARTY, WHETHER SUCH NEGLIGENCE BE SOLE, JOINT OR CONCURRENT, OR ACTIVE OR PASSIVE. THE PARTIES HEREBY WAIVE ANY RIGHT TO CONTEST SUCH PAYMENTS AS AN UNREASONABLE PENALTY.  </w:t>
      </w:r>
    </w:p>
    <w:p w14:paraId="04FC3F7A" w14:textId="77777777" w:rsidR="001F140B" w:rsidRDefault="001F140B" w:rsidP="007865E9">
      <w:pPr>
        <w:spacing w:after="240"/>
        <w:jc w:val="both"/>
      </w:pPr>
      <w:r>
        <w:t>THE PARTIES ACKNOWLEDGE AND AGREE THAT MONEY DAMAGES AND THE EXPRESS REMEDIES PROVIDED FOR HEREIN ARE AN ADEQUATE REMEDY FOR THE BREACH BY THE OTHER OF THE TERMS OF THIS AGREEMENT, AND EACH PARTY WAIVES ANY RIGHT IT MAY HAVE TO SPECIFIC PERFORMANCE WITH RESPECT TO ANY OBLIGATION OF THE OTHER PARTY UNDER THIS AGREEMENT.</w:t>
      </w:r>
    </w:p>
    <w:p w14:paraId="341C8B56" w14:textId="77777777" w:rsidR="001F140B" w:rsidRDefault="001F140B" w:rsidP="001F140B">
      <w:pPr>
        <w:pStyle w:val="Heading1"/>
        <w:widowControl/>
        <w:adjustRightInd/>
      </w:pPr>
      <w:r>
        <w:br/>
      </w:r>
      <w:bookmarkStart w:id="526" w:name="_Ref444439448"/>
      <w:bookmarkStart w:id="527" w:name="_Toc85723491"/>
      <w:bookmarkStart w:id="528" w:name="_Toc66096920"/>
      <w:bookmarkStart w:id="529" w:name="_Toc204948929"/>
      <w:r>
        <w:t xml:space="preserve">REPRESENTATIONS AND WARRANTIES; </w:t>
      </w:r>
      <w:bookmarkEnd w:id="526"/>
      <w:r>
        <w:t>COVENANTS</w:t>
      </w:r>
      <w:bookmarkEnd w:id="527"/>
      <w:bookmarkEnd w:id="528"/>
      <w:bookmarkEnd w:id="529"/>
      <w:r>
        <w:t xml:space="preserve"> </w:t>
      </w:r>
    </w:p>
    <w:p w14:paraId="461A205C" w14:textId="6E74D44E" w:rsidR="001F140B" w:rsidRPr="0033719B" w:rsidRDefault="001F140B" w:rsidP="001F140B">
      <w:pPr>
        <w:pStyle w:val="Heading2"/>
        <w:widowControl/>
        <w:adjustRightInd/>
        <w:rPr>
          <w:vanish/>
          <w:specVanish/>
        </w:rPr>
      </w:pPr>
      <w:bookmarkStart w:id="530" w:name="_Toc85723492"/>
      <w:bookmarkStart w:id="531" w:name="_Toc66096921"/>
      <w:bookmarkStart w:id="532" w:name="_Toc204948930"/>
      <w:bookmarkStart w:id="533" w:name="_Ref444439449"/>
      <w:r>
        <w:rPr>
          <w:b/>
          <w:bCs/>
          <w:u w:val="single"/>
        </w:rPr>
        <w:t>Seller’s Representations and Warranties</w:t>
      </w:r>
      <w:bookmarkEnd w:id="530"/>
      <w:bookmarkEnd w:id="531"/>
      <w:bookmarkEnd w:id="532"/>
    </w:p>
    <w:p w14:paraId="73583326" w14:textId="3FAF2F63" w:rsidR="001F140B" w:rsidRDefault="002A7D08" w:rsidP="001F140B">
      <w:pPr>
        <w:pStyle w:val="HeadingPara2"/>
      </w:pPr>
      <w:r>
        <w:t xml:space="preserve">. </w:t>
      </w:r>
      <w:r w:rsidR="001F140B">
        <w:t xml:space="preserve">As </w:t>
      </w:r>
      <w:proofErr w:type="gramStart"/>
      <w:r w:rsidR="001F140B">
        <w:t>of</w:t>
      </w:r>
      <w:proofErr w:type="gramEnd"/>
      <w:r w:rsidR="001F140B">
        <w:t xml:space="preserve"> the Effective Date, Seller represents and warrants as follows:</w:t>
      </w:r>
      <w:bookmarkEnd w:id="533"/>
    </w:p>
    <w:p w14:paraId="19AF2ED2" w14:textId="3498AAC5" w:rsidR="001F140B" w:rsidRDefault="001F140B" w:rsidP="006242F0">
      <w:pPr>
        <w:pStyle w:val="ArticleL5"/>
        <w:numPr>
          <w:ilvl w:val="2"/>
          <w:numId w:val="81"/>
        </w:numPr>
        <w:outlineLvl w:val="9"/>
      </w:pPr>
      <w:bookmarkStart w:id="534" w:name="_Ref444439450"/>
      <w:r>
        <w:t xml:space="preserve">Seller is a </w:t>
      </w:r>
      <w:r w:rsidR="00477B63">
        <w:t>[</w:t>
      </w:r>
      <w:r w:rsidR="00477B63" w:rsidRPr="00326343">
        <w:rPr>
          <w:highlight w:val="lightGray"/>
        </w:rPr>
        <w:t>__________</w:t>
      </w:r>
      <w:r w:rsidR="00477B63">
        <w:t>]</w:t>
      </w:r>
      <w:r>
        <w:t xml:space="preserve">, duly organized, validly existing and in good standing under the laws of the jurisdiction of its formation, and is qualified to conduct business in each jurisdiction where the failure </w:t>
      </w:r>
      <w:proofErr w:type="gramStart"/>
      <w:r>
        <w:t>to so</w:t>
      </w:r>
      <w:proofErr w:type="gramEnd"/>
      <w:r>
        <w:t xml:space="preserve"> qualify would have a material adverse effect on the business or financial condition of Seller.</w:t>
      </w:r>
      <w:bookmarkStart w:id="535" w:name="_Ref444439451"/>
      <w:bookmarkEnd w:id="534"/>
    </w:p>
    <w:p w14:paraId="70A3E50F" w14:textId="61C9699A" w:rsidR="001F140B" w:rsidRDefault="001F140B" w:rsidP="006242F0">
      <w:pPr>
        <w:pStyle w:val="ArticleL3"/>
        <w:numPr>
          <w:ilvl w:val="2"/>
          <w:numId w:val="81"/>
        </w:numPr>
        <w:outlineLvl w:val="9"/>
      </w:pPr>
      <w:r>
        <w:t xml:space="preserve">Seller has the power and authority to </w:t>
      </w:r>
      <w:proofErr w:type="gramStart"/>
      <w:r>
        <w:t>enter into</w:t>
      </w:r>
      <w:proofErr w:type="gramEnd"/>
      <w:r>
        <w:t xml:space="preserve"> and perform this Agreement and is not prohibited from entering into this Agreement or discharging and performing all covenants and obligations on its part to be performed under and pursuant to this Agreement. The execution, delivery and performance of this Agreement by Seller </w:t>
      </w:r>
      <w:proofErr w:type="gramStart"/>
      <w:r>
        <w:t>has</w:t>
      </w:r>
      <w:proofErr w:type="gramEnd"/>
      <w:r>
        <w:t xml:space="preserve"> been duly authorized by all necessary </w:t>
      </w:r>
      <w:r w:rsidR="009C6E22" w:rsidRPr="007E5F5F">
        <w:rPr>
          <w:b/>
          <w:bCs/>
          <w:i/>
          <w:iCs/>
        </w:rPr>
        <w:t>[</w:t>
      </w:r>
      <w:r w:rsidR="009C6E22" w:rsidRPr="00326343">
        <w:rPr>
          <w:b/>
          <w:i/>
          <w:highlight w:val="lightGray"/>
        </w:rPr>
        <w:t>limited liability company</w:t>
      </w:r>
      <w:r w:rsidR="009C6E22" w:rsidRPr="00714F78">
        <w:rPr>
          <w:b/>
          <w:i/>
        </w:rPr>
        <w:t>]</w:t>
      </w:r>
      <w:r w:rsidR="009C6E22">
        <w:rPr>
          <w:b/>
          <w:i/>
        </w:rPr>
        <w:t xml:space="preserve"> </w:t>
      </w:r>
      <w:r w:rsidR="009C6E22" w:rsidRPr="00714F78">
        <w:rPr>
          <w:b/>
          <w:i/>
        </w:rPr>
        <w:t>[</w:t>
      </w:r>
      <w:r w:rsidR="009C6E22" w:rsidRPr="00326343">
        <w:rPr>
          <w:b/>
          <w:i/>
          <w:highlight w:val="lightGray"/>
        </w:rPr>
        <w:t>corporate</w:t>
      </w:r>
      <w:r w:rsidR="009C6E22" w:rsidRPr="009C6E22">
        <w:rPr>
          <w:b/>
          <w:bCs/>
          <w:i/>
          <w:iCs/>
        </w:rPr>
        <w:t>]</w:t>
      </w:r>
      <w:r w:rsidR="009C6E22">
        <w:t xml:space="preserve"> </w:t>
      </w:r>
      <w:r>
        <w:t>action on the part of Seller and does not and will not require the consent of any trustee or holder of any indebtedness or other obligation of Seller or any other party to any other agreement with Seller.</w:t>
      </w:r>
      <w:bookmarkStart w:id="536" w:name="_Ref444439452"/>
      <w:bookmarkEnd w:id="535"/>
    </w:p>
    <w:p w14:paraId="5A97682F" w14:textId="77777777" w:rsidR="001F140B" w:rsidRDefault="001F140B" w:rsidP="006242F0">
      <w:pPr>
        <w:pStyle w:val="ArticleL3"/>
        <w:numPr>
          <w:ilvl w:val="2"/>
          <w:numId w:val="81"/>
        </w:numPr>
        <w:outlineLvl w:val="9"/>
      </w:pPr>
      <w:r>
        <w:t xml:space="preserve">The execution and delivery of this Agreement, consummation of the transactions contemplated herein, and fulfillment of and compliance by Seller with the provisions of this Agreement will not conflict with or constitute a breach of or a default under any Law presently in effect having applicability to Seller, subject to any permits that have not yet been obtained by Seller, the documents of formation of Seller or any outstanding trust indenture, deed </w:t>
      </w:r>
      <w:r>
        <w:lastRenderedPageBreak/>
        <w:t>of trust, mortgage, loan agreement or other evidence of indebtedness or any other agreement or instrument to which Seller is a party or by which any of its property is bound.</w:t>
      </w:r>
      <w:bookmarkStart w:id="537" w:name="_Ref444439453"/>
      <w:bookmarkEnd w:id="536"/>
    </w:p>
    <w:p w14:paraId="7D84B71A" w14:textId="77777777" w:rsidR="009E3B79" w:rsidRDefault="001F140B" w:rsidP="006242F0">
      <w:pPr>
        <w:pStyle w:val="ArticleL3"/>
        <w:numPr>
          <w:ilvl w:val="2"/>
          <w:numId w:val="81"/>
        </w:numPr>
        <w:outlineLvl w:val="9"/>
      </w:pPr>
      <w:r>
        <w:t>This Agreement has been duly executed and delivered by Seller. This Agreement is a legal, valid and binding obligation of Seller enforceable in accordance with its terms, except as limited by laws of general applicability limiting the enforcement of creditors’ rights or by the exercise of judicial discretion in accordance with general principles of equity.</w:t>
      </w:r>
      <w:bookmarkEnd w:id="537"/>
    </w:p>
    <w:p w14:paraId="022AB6E0" w14:textId="3C172ECB" w:rsidR="00326343" w:rsidRDefault="00326343" w:rsidP="006242F0">
      <w:pPr>
        <w:pStyle w:val="ArticleL3"/>
        <w:numPr>
          <w:ilvl w:val="2"/>
          <w:numId w:val="81"/>
        </w:numPr>
        <w:outlineLvl w:val="9"/>
      </w:pPr>
      <w:r>
        <w:t xml:space="preserve">The Facility will </w:t>
      </w:r>
      <w:proofErr w:type="gramStart"/>
      <w:r>
        <w:t>be located in</w:t>
      </w:r>
      <w:proofErr w:type="gramEnd"/>
      <w:r>
        <w:t xml:space="preserve"> the State of California.</w:t>
      </w:r>
    </w:p>
    <w:p w14:paraId="3BB660AE" w14:textId="77777777" w:rsidR="00326343" w:rsidRDefault="00326343" w:rsidP="006242F0">
      <w:pPr>
        <w:pStyle w:val="ArticleL3"/>
        <w:numPr>
          <w:ilvl w:val="2"/>
          <w:numId w:val="81"/>
        </w:numPr>
        <w:outlineLvl w:val="9"/>
      </w:pPr>
      <w:r>
        <w:t>Seller shall maintain Site Control throughout the Contract Term.</w:t>
      </w:r>
    </w:p>
    <w:p w14:paraId="42CC8857" w14:textId="3B9755C9" w:rsidR="0029457F" w:rsidRDefault="00326343" w:rsidP="006242F0">
      <w:pPr>
        <w:pStyle w:val="ArticleL3"/>
        <w:numPr>
          <w:ilvl w:val="2"/>
          <w:numId w:val="81"/>
        </w:numPr>
        <w:outlineLvl w:val="9"/>
      </w:pPr>
      <w:r w:rsidRPr="00E54A6F">
        <w:t xml:space="preserve">Seller will be responsible for obtaining all permits necessary to construct and operate the Facility and Seller will be </w:t>
      </w:r>
      <w:r>
        <w:t xml:space="preserve">the </w:t>
      </w:r>
      <w:r w:rsidRPr="00E54A6F">
        <w:t>applicant on any CEQA documents</w:t>
      </w:r>
      <w:r>
        <w:t>, if applicable</w:t>
      </w:r>
      <w:r w:rsidR="0029457F">
        <w:t>.</w:t>
      </w:r>
    </w:p>
    <w:p w14:paraId="60CDFF54" w14:textId="7293E36F" w:rsidR="0029457F" w:rsidRDefault="0029457F" w:rsidP="006242F0">
      <w:pPr>
        <w:pStyle w:val="ArticleL3"/>
        <w:numPr>
          <w:ilvl w:val="2"/>
          <w:numId w:val="81"/>
        </w:numPr>
        <w:outlineLvl w:val="9"/>
      </w:pPr>
      <w:r>
        <w:t>T</w:t>
      </w:r>
      <w:r w:rsidRPr="003C4386">
        <w:t xml:space="preserve">he Facility </w:t>
      </w:r>
      <w:r>
        <w:t xml:space="preserve">is eligible to </w:t>
      </w:r>
      <w:r w:rsidRPr="003C4386">
        <w:t>qualif</w:t>
      </w:r>
      <w:r>
        <w:t>y as a Long Duration Storage resource.</w:t>
      </w:r>
    </w:p>
    <w:p w14:paraId="2943A242" w14:textId="0E351561" w:rsidR="0029457F" w:rsidRPr="0029457F" w:rsidRDefault="0029457F" w:rsidP="006242F0">
      <w:pPr>
        <w:pStyle w:val="ArticleL3"/>
        <w:numPr>
          <w:ilvl w:val="2"/>
          <w:numId w:val="81"/>
        </w:numPr>
        <w:outlineLvl w:val="9"/>
      </w:pPr>
      <w:r w:rsidRPr="0056119D">
        <w:t xml:space="preserve">The Product </w:t>
      </w:r>
      <w:r w:rsidR="00AF14CA">
        <w:t xml:space="preserve">is an incremental resource and </w:t>
      </w:r>
      <w:r w:rsidRPr="0056119D">
        <w:t xml:space="preserve">includes the exclusive right </w:t>
      </w:r>
      <w:r>
        <w:t xml:space="preserve">of Project Participants </w:t>
      </w:r>
      <w:r w:rsidRPr="0056119D">
        <w:t>to claim the Capacity Attributes of the Facility as an incremental resource for purposes of CPUC Decision 21-06-03</w:t>
      </w:r>
      <w:r w:rsidR="0072252F">
        <w:t>, as such Decision may be revised</w:t>
      </w:r>
      <w:r w:rsidR="009E2036">
        <w:t>, updated or amended from time to time</w:t>
      </w:r>
      <w:r>
        <w:rPr>
          <w:rFonts w:eastAsia="SimSun" w:cs="Calibri"/>
        </w:rPr>
        <w:t>.</w:t>
      </w:r>
    </w:p>
    <w:p w14:paraId="5087BB56" w14:textId="6C249D19" w:rsidR="00326343" w:rsidRPr="00326343" w:rsidRDefault="0029457F" w:rsidP="006242F0">
      <w:pPr>
        <w:pStyle w:val="ArticleL3"/>
        <w:numPr>
          <w:ilvl w:val="2"/>
          <w:numId w:val="81"/>
        </w:numPr>
        <w:outlineLvl w:val="9"/>
      </w:pPr>
      <w:r w:rsidRPr="00F45818">
        <w:t xml:space="preserve">Seller will provide additional information and documentation to Buyer if necessary to enable </w:t>
      </w:r>
      <w:r>
        <w:t>Project Participants</w:t>
      </w:r>
      <w:r w:rsidRPr="00F45818">
        <w:t xml:space="preserve"> to demonstrate that the Product meets the procurement mandates set forth in CPUC Decision 21-06-035</w:t>
      </w:r>
      <w:r w:rsidRPr="00F45818">
        <w:rPr>
          <w:color w:val="000000"/>
        </w:rPr>
        <w:t>.</w:t>
      </w:r>
    </w:p>
    <w:p w14:paraId="3EB9CA13" w14:textId="77777777" w:rsidR="002A7D08" w:rsidRPr="00353867" w:rsidRDefault="001F140B" w:rsidP="006242F0">
      <w:pPr>
        <w:pStyle w:val="Heading2"/>
        <w:keepNext/>
        <w:widowControl/>
        <w:numPr>
          <w:ilvl w:val="1"/>
          <w:numId w:val="96"/>
        </w:numPr>
        <w:adjustRightInd/>
        <w:ind w:left="90" w:firstLine="630"/>
        <w:rPr>
          <w:rFonts w:ascii="Times New Roman Bold" w:hAnsi="Times New Roman Bold"/>
          <w:b/>
          <w:bCs/>
          <w:vanish/>
          <w:u w:val="single"/>
          <w:specVanish/>
        </w:rPr>
      </w:pPr>
      <w:bookmarkStart w:id="538" w:name="_Toc204948931"/>
      <w:bookmarkStart w:id="539" w:name="_Ref444439455"/>
      <w:bookmarkStart w:id="540" w:name="_Toc85723493"/>
      <w:bookmarkStart w:id="541" w:name="_Toc66096922"/>
      <w:r>
        <w:rPr>
          <w:b/>
          <w:bCs/>
          <w:u w:val="single"/>
        </w:rPr>
        <w:t>Buyer’s Representations and Warranties</w:t>
      </w:r>
      <w:bookmarkEnd w:id="538"/>
    </w:p>
    <w:p w14:paraId="00A753E2" w14:textId="7889FDF6" w:rsidR="001F140B" w:rsidRDefault="001F140B" w:rsidP="004364DE">
      <w:pPr>
        <w:spacing w:after="240"/>
      </w:pPr>
      <w:r>
        <w:t xml:space="preserve">. As </w:t>
      </w:r>
      <w:proofErr w:type="gramStart"/>
      <w:r>
        <w:t>of</w:t>
      </w:r>
      <w:proofErr w:type="gramEnd"/>
      <w:r>
        <w:t xml:space="preserve"> the Effective Date, Buyer represents and warrants as follows:</w:t>
      </w:r>
      <w:bookmarkEnd w:id="539"/>
      <w:bookmarkEnd w:id="540"/>
      <w:bookmarkEnd w:id="541"/>
    </w:p>
    <w:p w14:paraId="2E49C77D" w14:textId="746CBA99" w:rsidR="001F140B" w:rsidRDefault="005D1F88" w:rsidP="004D23EF">
      <w:pPr>
        <w:pStyle w:val="ArticleL3"/>
        <w:numPr>
          <w:ilvl w:val="2"/>
          <w:numId w:val="23"/>
        </w:numPr>
        <w:outlineLvl w:val="9"/>
      </w:pPr>
      <w:bookmarkStart w:id="542" w:name="_Ref444439456"/>
      <w:r>
        <w:t xml:space="preserve">Buyer is a joint powers authority validly existing and in good standing under the laws of the </w:t>
      </w:r>
      <w:proofErr w:type="gramStart"/>
      <w:r>
        <w:t>State of California, and</w:t>
      </w:r>
      <w:proofErr w:type="gramEnd"/>
      <w:r>
        <w:t xml:space="preserve"> is qualified to conduct business pursuant to its duly authorized Joint Powers Agreement. All Persons making up the governing body of Buyer are appointed in their positions and hold their positions in good standing in accordance with the Joint Powers Agreement and other Law</w:t>
      </w:r>
      <w:r w:rsidR="009C6E22">
        <w:t>.</w:t>
      </w:r>
      <w:bookmarkEnd w:id="542"/>
    </w:p>
    <w:p w14:paraId="5F76DDB4" w14:textId="77777777" w:rsidR="001F140B" w:rsidRDefault="001F140B" w:rsidP="004D23EF">
      <w:pPr>
        <w:pStyle w:val="ArticleL3"/>
        <w:outlineLvl w:val="9"/>
      </w:pPr>
      <w:bookmarkStart w:id="543" w:name="_Ref444439457"/>
      <w:r>
        <w:t xml:space="preserve">Buyer has the power and authority to </w:t>
      </w:r>
      <w:proofErr w:type="gramStart"/>
      <w:r>
        <w:t>enter into</w:t>
      </w:r>
      <w:proofErr w:type="gramEnd"/>
      <w:r>
        <w:t xml:space="preserve"> and perform this Agreement and is not prohibited from entering into this Agreement or discharging and performing all covenants and obligations on its part to be performed under and pursuant to this Agreement, except where such failure does not have a material adverse effect on Buyer’s performance under this Agreement. The execution, delivery and performance of this Agreement by Buyer </w:t>
      </w:r>
      <w:proofErr w:type="gramStart"/>
      <w:r>
        <w:t>has</w:t>
      </w:r>
      <w:proofErr w:type="gramEnd"/>
      <w:r>
        <w:t xml:space="preserve"> been duly authorized by all necessary action on the part of Buyer and does not and will not require the consent of any trustee or holder of any indebtedness or other obligation of Buyer or any other party to any other agreement with Buyer.</w:t>
      </w:r>
      <w:bookmarkEnd w:id="543"/>
    </w:p>
    <w:p w14:paraId="6E2418D1" w14:textId="3C32CFB1" w:rsidR="001F140B" w:rsidRDefault="001F140B" w:rsidP="004D23EF">
      <w:pPr>
        <w:pStyle w:val="ArticleL3"/>
        <w:outlineLvl w:val="9"/>
      </w:pPr>
      <w:bookmarkStart w:id="544" w:name="_Ref444439458"/>
      <w:r>
        <w:t xml:space="preserve">The execution and delivery of this Agreement, consummation of the transactions contemplated herein, and fulfillment of and compliance by Buyer with the provisions of this Agreement will not conflict with or constitute a breach of or a default under any Law presently in effect having applicability to Buyer, the documents of formation of Buyer or any </w:t>
      </w:r>
      <w:r>
        <w:lastRenderedPageBreak/>
        <w:t>outstanding trust indenture, deed of trust, mortgage, loan agreement or other evidence of indebtedness or any other agreement or instrument to which Buyer is a party or by which any of its property is bound.</w:t>
      </w:r>
      <w:bookmarkEnd w:id="544"/>
    </w:p>
    <w:p w14:paraId="79D90AF3" w14:textId="77777777" w:rsidR="001F140B" w:rsidRDefault="001F140B" w:rsidP="004D23EF">
      <w:pPr>
        <w:pStyle w:val="ArticleL3"/>
        <w:outlineLvl w:val="9"/>
      </w:pPr>
      <w:bookmarkStart w:id="545" w:name="_Ref444439459"/>
      <w:r>
        <w:t>This Agreement has been duly executed and delivered by Buyer. This Agreement is a legal, valid and binding obligation of Buyer enforceable in accordance with its terms, except as limited by laws of general applicability limiting the enforcement of creditors’ rights or by the exercise of judicial discretion in accordance with general principles of equity.</w:t>
      </w:r>
      <w:bookmarkEnd w:id="545"/>
    </w:p>
    <w:p w14:paraId="46F34F26" w14:textId="4FA60B0C" w:rsidR="007C3067" w:rsidRDefault="007C3067" w:rsidP="004D23EF">
      <w:pPr>
        <w:pStyle w:val="ArticleL3"/>
        <w:numPr>
          <w:ilvl w:val="2"/>
          <w:numId w:val="11"/>
        </w:numPr>
        <w:tabs>
          <w:tab w:val="num" w:pos="1440"/>
        </w:tabs>
        <w:outlineLvl w:val="9"/>
      </w:pPr>
      <w:r>
        <w:t>Buyer warrants and covenants that with respect to its contractual obligations under this Agreement, it will not claim immunity on the grounds of sovereignty or similar grounds with respect to itself or its revenues or assets from (1) suit, (2) jurisdiction of court</w:t>
      </w:r>
      <w:r w:rsidR="009C6E22">
        <w:t xml:space="preserve"> (provided that such court is located within a venue permitted in Law and under the Agreement)</w:t>
      </w:r>
      <w:r>
        <w:t>, (3) relief by way of injunction, order for specific performance or recovery of property, (4) attachment of assets, or (5) execution or enforcement of any judgment</w:t>
      </w:r>
      <w:r w:rsidR="009C6E22">
        <w:t xml:space="preserve">; </w:t>
      </w:r>
      <w:r w:rsidR="009C6E22" w:rsidRPr="00213776">
        <w:rPr>
          <w:i/>
          <w:iCs/>
        </w:rPr>
        <w:t>provided</w:t>
      </w:r>
      <w:r w:rsidR="009C6E22">
        <w:t xml:space="preserve">, </w:t>
      </w:r>
      <w:r w:rsidR="009C6E22" w:rsidRPr="00213776">
        <w:rPr>
          <w:i/>
          <w:iCs/>
        </w:rPr>
        <w:t>however</w:t>
      </w:r>
      <w:r w:rsidR="009C6E22">
        <w:t>, that nothing in this Agreement shall waive the obligations or rights set forth in the California Tort Claims Act (</w:t>
      </w:r>
      <w:r w:rsidR="00D54BCE">
        <w:t>California Government Code Section</w:t>
      </w:r>
      <w:r w:rsidR="009C6E22">
        <w:t xml:space="preserve"> 810 </w:t>
      </w:r>
      <w:r w:rsidR="009C6E22" w:rsidRPr="004364DE">
        <w:rPr>
          <w:i/>
          <w:iCs/>
        </w:rPr>
        <w:t>et seq</w:t>
      </w:r>
      <w:r w:rsidR="009C6E22">
        <w:t>.)</w:t>
      </w:r>
      <w:r>
        <w:t>.</w:t>
      </w:r>
    </w:p>
    <w:p w14:paraId="0DC06173" w14:textId="77777777" w:rsidR="002A7D08" w:rsidRPr="002A7D08" w:rsidRDefault="001F140B" w:rsidP="006242F0">
      <w:pPr>
        <w:pStyle w:val="Heading2"/>
        <w:keepNext/>
        <w:widowControl/>
        <w:numPr>
          <w:ilvl w:val="1"/>
          <w:numId w:val="107"/>
        </w:numPr>
        <w:adjustRightInd/>
        <w:rPr>
          <w:rFonts w:ascii="Times New Roman Bold" w:hAnsi="Times New Roman Bold"/>
          <w:b/>
          <w:bCs/>
          <w:vanish/>
          <w:u w:val="single"/>
          <w:specVanish/>
        </w:rPr>
      </w:pPr>
      <w:bookmarkStart w:id="546" w:name="_Toc204948932"/>
      <w:bookmarkStart w:id="547" w:name="_Ref444439461"/>
      <w:bookmarkStart w:id="548" w:name="_Toc85723494"/>
      <w:bookmarkStart w:id="549" w:name="_Toc66096923"/>
      <w:r w:rsidRPr="002A7D08">
        <w:rPr>
          <w:b/>
          <w:bCs/>
          <w:u w:val="single"/>
        </w:rPr>
        <w:t>General Covenants</w:t>
      </w:r>
      <w:bookmarkEnd w:id="546"/>
    </w:p>
    <w:p w14:paraId="180125FF" w14:textId="28673B3E" w:rsidR="001F140B" w:rsidRDefault="001F140B" w:rsidP="007B221C">
      <w:pPr>
        <w:spacing w:after="240"/>
        <w:jc w:val="both"/>
      </w:pPr>
      <w:r>
        <w:t>. Each Party covenants that commencing on the Effective Date and continuing throughout the Contract Term:</w:t>
      </w:r>
      <w:bookmarkEnd w:id="547"/>
      <w:bookmarkEnd w:id="548"/>
      <w:bookmarkEnd w:id="549"/>
    </w:p>
    <w:p w14:paraId="7F1B7077" w14:textId="56ABE4C0" w:rsidR="001F140B" w:rsidRDefault="005D1F88" w:rsidP="007B221C">
      <w:pPr>
        <w:pStyle w:val="ArticleL3"/>
        <w:numPr>
          <w:ilvl w:val="2"/>
          <w:numId w:val="24"/>
        </w:numPr>
        <w:outlineLvl w:val="9"/>
      </w:pPr>
      <w:bookmarkStart w:id="550" w:name="_Ref444439462"/>
      <w:r>
        <w:t xml:space="preserve">It shall continue to be duly organized, validly existing and in good standing under the Laws of the jurisdiction of its formation and to be qualified to conduct business in California and each jurisdiction where the failure to so qualify would have a material adverse effect on its business or financial </w:t>
      </w:r>
      <w:proofErr w:type="gramStart"/>
      <w:r>
        <w:t>condition</w:t>
      </w:r>
      <w:r w:rsidR="001F140B">
        <w:t>;</w:t>
      </w:r>
      <w:bookmarkStart w:id="551" w:name="_Ref444439463"/>
      <w:bookmarkEnd w:id="550"/>
      <w:proofErr w:type="gramEnd"/>
    </w:p>
    <w:p w14:paraId="5AB67459" w14:textId="6ACE20DA" w:rsidR="001F140B" w:rsidRDefault="001F140B" w:rsidP="007B221C">
      <w:pPr>
        <w:pStyle w:val="ArticleL3"/>
        <w:numPr>
          <w:ilvl w:val="2"/>
          <w:numId w:val="24"/>
        </w:numPr>
        <w:outlineLvl w:val="9"/>
      </w:pPr>
      <w:r>
        <w:t>It shall maintain (or obtain from time to time as required) all regulatory authorizations necessary for it to legally perform its obligations under this Agreement; and</w:t>
      </w:r>
      <w:bookmarkStart w:id="552" w:name="_Ref444439464"/>
      <w:bookmarkEnd w:id="551"/>
    </w:p>
    <w:p w14:paraId="249A628F" w14:textId="2736CBB9" w:rsidR="001F140B" w:rsidRDefault="001F140B" w:rsidP="007B221C">
      <w:pPr>
        <w:pStyle w:val="ArticleL3"/>
        <w:numPr>
          <w:ilvl w:val="2"/>
          <w:numId w:val="24"/>
        </w:numPr>
        <w:outlineLvl w:val="9"/>
      </w:pPr>
      <w:r>
        <w:t>It shall perform its obligations under this Agreement in compliance with all terms and conditions in its governing documents and in material compliance with any Law.</w:t>
      </w:r>
      <w:bookmarkEnd w:id="552"/>
    </w:p>
    <w:p w14:paraId="6FCD164C" w14:textId="77777777" w:rsidR="002A7D08" w:rsidRPr="002A7D08" w:rsidRDefault="00093B5E" w:rsidP="006242F0">
      <w:pPr>
        <w:pStyle w:val="Heading2"/>
        <w:keepNext/>
        <w:widowControl/>
        <w:numPr>
          <w:ilvl w:val="1"/>
          <w:numId w:val="109"/>
        </w:numPr>
        <w:adjustRightInd/>
        <w:rPr>
          <w:rFonts w:ascii="Times New Roman Bold" w:hAnsi="Times New Roman Bold"/>
          <w:b/>
          <w:bCs/>
          <w:vanish/>
          <w:u w:val="single"/>
          <w:specVanish/>
        </w:rPr>
      </w:pPr>
      <w:bookmarkStart w:id="553" w:name="_Toc204948933"/>
      <w:bookmarkStart w:id="554" w:name="_Toc58333969"/>
      <w:bookmarkStart w:id="555" w:name="_Toc128379586"/>
      <w:bookmarkStart w:id="556" w:name="_Toc85723495"/>
      <w:bookmarkStart w:id="557" w:name="_Toc66096924"/>
      <w:bookmarkStart w:id="558" w:name="_Ref524951095"/>
      <w:r w:rsidRPr="002A7D08">
        <w:rPr>
          <w:b/>
          <w:bCs/>
          <w:u w:val="single"/>
        </w:rPr>
        <w:t>Seller’s Covenants</w:t>
      </w:r>
      <w:bookmarkEnd w:id="553"/>
    </w:p>
    <w:p w14:paraId="66BF0EBA" w14:textId="29DD5706" w:rsidR="00093B5E" w:rsidRPr="005D1F88" w:rsidRDefault="00093B5E" w:rsidP="007B221C">
      <w:pPr>
        <w:spacing w:after="240"/>
      </w:pPr>
      <w:r w:rsidRPr="005D1F88">
        <w:t xml:space="preserve">. Seller covenants that </w:t>
      </w:r>
      <w:proofErr w:type="gramStart"/>
      <w:r w:rsidRPr="005D1F88">
        <w:t>commencing</w:t>
      </w:r>
      <w:proofErr w:type="gramEnd"/>
      <w:r w:rsidRPr="005D1F88">
        <w:t xml:space="preserve"> on the Effective Date and continuing throughout the Contract Term:</w:t>
      </w:r>
    </w:p>
    <w:p w14:paraId="4AA4DE2B" w14:textId="0B3A0747" w:rsidR="00530CE8" w:rsidRPr="005D1F88" w:rsidRDefault="00093B5E" w:rsidP="006242F0">
      <w:pPr>
        <w:pStyle w:val="ListParagraph"/>
        <w:numPr>
          <w:ilvl w:val="2"/>
          <w:numId w:val="109"/>
        </w:numPr>
      </w:pPr>
      <w:bookmarkStart w:id="559" w:name="_Toc65143163"/>
      <w:bookmarkStart w:id="560" w:name="_Toc66096925"/>
      <w:bookmarkStart w:id="561" w:name="_Toc85723496"/>
      <w:r w:rsidRPr="007B221C">
        <w:rPr>
          <w:u w:val="single"/>
        </w:rPr>
        <w:t>Compliance with Laws</w:t>
      </w:r>
      <w:r w:rsidRPr="005D1F88">
        <w:t xml:space="preserve">. </w:t>
      </w:r>
      <w:r w:rsidR="00182F27" w:rsidRPr="005D1F88">
        <w:t xml:space="preserve">To the extent applicable to Seller or the Facility, </w:t>
      </w:r>
      <w:r w:rsidRPr="005D1F88">
        <w:t>Seller shall comply with all federal, state and local laws, statutes, ordinances, rules and regulations, and the orders and decrees of any courts or administrative bodies or tribunals, including, without limitation those related to employment discrimination and prevailing wage, non-discrimination and non-preference; conflict of interest; environmentally preferable procurement; single serving bottled water; gifts; and disqualification of former employees.</w:t>
      </w:r>
      <w:bookmarkEnd w:id="559"/>
      <w:bookmarkEnd w:id="560"/>
      <w:r w:rsidR="005C5982" w:rsidRPr="005D1F88">
        <w:t xml:space="preserve"> Seller shall not discriminate against any employee or applicant for employment on the basis of the fact or perception of that person's race, color, religion, ancestry, national origin, age, sex (including pregnancy, childbirth or related medical conditions), legally protected medical condition, family care status, veteran status, sexual orientation, gender identity, transgender status, domestic partner status, marital status, physical or mental disability, or AIDS/HIV status</w:t>
      </w:r>
      <w:r w:rsidR="00530CE8" w:rsidRPr="005D1F88">
        <w:t>.</w:t>
      </w:r>
      <w:bookmarkEnd w:id="561"/>
    </w:p>
    <w:p w14:paraId="31EC0757" w14:textId="5A8A1A48" w:rsidR="00530CE8" w:rsidRPr="007B221C" w:rsidRDefault="00093B5E" w:rsidP="006242F0">
      <w:pPr>
        <w:pStyle w:val="ListParagraph"/>
        <w:numPr>
          <w:ilvl w:val="2"/>
          <w:numId w:val="109"/>
        </w:numPr>
        <w:rPr>
          <w:color w:val="262626"/>
          <w:shd w:val="clear" w:color="auto" w:fill="FFFFFF"/>
        </w:rPr>
      </w:pPr>
      <w:bookmarkStart w:id="562" w:name="_Toc85723497"/>
      <w:bookmarkStart w:id="563" w:name="_Toc65143164"/>
      <w:bookmarkStart w:id="564" w:name="_Toc66096926"/>
      <w:r w:rsidRPr="007B221C">
        <w:rPr>
          <w:u w:val="single"/>
        </w:rPr>
        <w:t>Workforce Development</w:t>
      </w:r>
      <w:r w:rsidRPr="005D1F88">
        <w:t>.</w:t>
      </w:r>
      <w:r w:rsidR="00530CE8" w:rsidRPr="005D1F88">
        <w:t xml:space="preserve">  </w:t>
      </w:r>
      <w:r w:rsidR="00530CE8" w:rsidRPr="007B221C">
        <w:rPr>
          <w:color w:val="000000"/>
        </w:rPr>
        <w:t xml:space="preserve">Seller shall comply with all applicable federal, </w:t>
      </w:r>
      <w:r w:rsidR="00530CE8" w:rsidRPr="007B221C">
        <w:rPr>
          <w:color w:val="000000"/>
        </w:rPr>
        <w:lastRenderedPageBreak/>
        <w:t xml:space="preserve">state and local laws, statutes, ordinances, rules, regulations and orders and decrees of any courts or administrative bodies or tribunals, including, without limitation, employment discrimination and prevailing wage laws. </w:t>
      </w:r>
      <w:r w:rsidR="001162AC" w:rsidRPr="007B221C">
        <w:rPr>
          <w:color w:val="000000"/>
        </w:rPr>
        <w:t xml:space="preserve">Although the Facility is not a public work as defined by California Labor Code </w:t>
      </w:r>
      <w:r w:rsidR="00604AEF">
        <w:rPr>
          <w:color w:val="000000"/>
        </w:rPr>
        <w:t>S</w:t>
      </w:r>
      <w:r w:rsidR="00604AEF" w:rsidRPr="007B221C">
        <w:rPr>
          <w:color w:val="000000"/>
        </w:rPr>
        <w:t xml:space="preserve">ection </w:t>
      </w:r>
      <w:r w:rsidR="001162AC" w:rsidRPr="007B221C">
        <w:rPr>
          <w:color w:val="000000"/>
        </w:rPr>
        <w:t>1720, a</w:t>
      </w:r>
      <w:r w:rsidR="00530CE8" w:rsidRPr="007B221C">
        <w:rPr>
          <w:color w:val="000000"/>
        </w:rPr>
        <w:t xml:space="preserve">ny construction work contracted by Seller in furtherance of this Agreement shall (i) comply with California prevailing wage provisions applicable to public works projects, including but not limited to those set forth in California Labor Code </w:t>
      </w:r>
      <w:r w:rsidR="00604AEF">
        <w:rPr>
          <w:color w:val="000000"/>
        </w:rPr>
        <w:t>S</w:t>
      </w:r>
      <w:r w:rsidR="00604AEF" w:rsidRPr="007B221C">
        <w:rPr>
          <w:color w:val="000000"/>
        </w:rPr>
        <w:t xml:space="preserve">ections </w:t>
      </w:r>
      <w:r w:rsidR="00530CE8" w:rsidRPr="007B221C">
        <w:rPr>
          <w:color w:val="000000"/>
        </w:rPr>
        <w:t>1770, 1771, 1771.1, 1772, 1773, 1773.1, 1774, 1775, 1776, 1777.5, and 1777.6, as they may be amended from time to time (“</w:t>
      </w:r>
      <w:r w:rsidR="00530CE8" w:rsidRPr="007B221C">
        <w:rPr>
          <w:b/>
          <w:bCs/>
          <w:color w:val="000000"/>
          <w:u w:val="single"/>
        </w:rPr>
        <w:t>Prevailing Wage Requirement</w:t>
      </w:r>
      <w:r w:rsidR="00530CE8" w:rsidRPr="007B221C">
        <w:rPr>
          <w:color w:val="000000"/>
        </w:rPr>
        <w:t>”); and (ii) be conducted using a project labor agreement, community workforce agreement, work site agreement, collective bargaining agreement, or similar agreement providing for terms and conditions of employment with applicable labor organizations (“</w:t>
      </w:r>
      <w:r w:rsidR="00530CE8" w:rsidRPr="007B221C">
        <w:rPr>
          <w:b/>
          <w:bCs/>
          <w:color w:val="000000"/>
          <w:u w:val="single"/>
        </w:rPr>
        <w:t>Project Labor Agreement</w:t>
      </w:r>
      <w:r w:rsidR="00530CE8" w:rsidRPr="007B221C">
        <w:rPr>
          <w:color w:val="000000"/>
        </w:rPr>
        <w:t>”).</w:t>
      </w:r>
      <w:bookmarkEnd w:id="562"/>
    </w:p>
    <w:p w14:paraId="46E267C7" w14:textId="2B111CFB" w:rsidR="00093B5E" w:rsidRPr="007B221C" w:rsidRDefault="00530CE8" w:rsidP="006242F0">
      <w:pPr>
        <w:pStyle w:val="ListParagraph"/>
        <w:numPr>
          <w:ilvl w:val="2"/>
          <w:numId w:val="109"/>
        </w:numPr>
        <w:rPr>
          <w:color w:val="000000"/>
        </w:rPr>
      </w:pPr>
      <w:bookmarkStart w:id="565" w:name="_Toc65143165"/>
      <w:bookmarkStart w:id="566" w:name="_Toc66096927"/>
      <w:bookmarkStart w:id="567" w:name="_Toc85723498"/>
      <w:bookmarkEnd w:id="563"/>
      <w:bookmarkEnd w:id="564"/>
      <w:r w:rsidRPr="007B221C">
        <w:rPr>
          <w:u w:val="single"/>
        </w:rPr>
        <w:t>Prohibition Against</w:t>
      </w:r>
      <w:r w:rsidR="00C73CE7" w:rsidRPr="007B221C">
        <w:rPr>
          <w:u w:val="single"/>
        </w:rPr>
        <w:t xml:space="preserve"> Forced Labor</w:t>
      </w:r>
      <w:r w:rsidR="00093B5E" w:rsidRPr="00F97B39">
        <w:t xml:space="preserve">. </w:t>
      </w:r>
      <w:bookmarkEnd w:id="565"/>
      <w:bookmarkEnd w:id="566"/>
      <w:r w:rsidR="00C73CE7" w:rsidRPr="007B221C">
        <w:rPr>
          <w:rFonts w:ascii="Helvetica" w:hAnsi="Helvetica" w:cs="Calibri"/>
          <w:i/>
          <w:iCs/>
          <w:color w:val="000000"/>
          <w:sz w:val="20"/>
          <w:szCs w:val="20"/>
        </w:rPr>
        <w:t xml:space="preserve"> </w:t>
      </w:r>
      <w:r w:rsidR="00C73CE7" w:rsidRPr="007B221C">
        <w:rPr>
          <w:color w:val="000000"/>
        </w:rPr>
        <w:t>Seller represents and warrants that it has not and will not knowingly</w:t>
      </w:r>
      <w:r w:rsidR="007E5F5F" w:rsidRPr="007B221C">
        <w:rPr>
          <w:color w:val="000000"/>
        </w:rPr>
        <w:t xml:space="preserve"> </w:t>
      </w:r>
      <w:r w:rsidR="00C73CE7" w:rsidRPr="007B221C">
        <w:rPr>
          <w:color w:val="000000"/>
        </w:rPr>
        <w:t>utilize equipment or resources for the construction, operation or maintenance of the Facility that rely on work or services exacted from any person under the threat of a penalty and for which the person has not offered himself or herself voluntarily (“</w:t>
      </w:r>
      <w:r w:rsidR="00C73CE7" w:rsidRPr="007B221C">
        <w:rPr>
          <w:b/>
          <w:bCs/>
          <w:color w:val="000000"/>
          <w:u w:val="single"/>
        </w:rPr>
        <w:t>Forced Labor</w:t>
      </w:r>
      <w:r w:rsidR="00C73CE7" w:rsidRPr="007B221C">
        <w:rPr>
          <w:color w:val="000000"/>
        </w:rPr>
        <w:t>”).  Consistent with the business advisory jointly issued by the U.S. Departments of State, Treasury, Commerce and Homeland Security on July 1, 2020, equipment or resources sourced from the Xinjiang region of China are presumed to involve Forced Labor.</w:t>
      </w:r>
      <w:bookmarkEnd w:id="567"/>
    </w:p>
    <w:bookmarkEnd w:id="554"/>
    <w:bookmarkEnd w:id="555"/>
    <w:bookmarkEnd w:id="556"/>
    <w:bookmarkEnd w:id="557"/>
    <w:bookmarkEnd w:id="558"/>
    <w:p w14:paraId="44A65FC7" w14:textId="77777777" w:rsidR="001F140B" w:rsidRDefault="001F140B" w:rsidP="001F140B">
      <w:pPr>
        <w:pStyle w:val="Heading1"/>
        <w:widowControl/>
        <w:adjustRightInd/>
      </w:pPr>
      <w:r>
        <w:br/>
      </w:r>
      <w:bookmarkStart w:id="568" w:name="_Ref444439465"/>
      <w:bookmarkStart w:id="569" w:name="_Toc85723499"/>
      <w:bookmarkStart w:id="570" w:name="_Toc66096928"/>
      <w:bookmarkStart w:id="571" w:name="_Toc204948934"/>
      <w:r>
        <w:t>ASSIGNMENT</w:t>
      </w:r>
      <w:bookmarkEnd w:id="568"/>
      <w:bookmarkEnd w:id="569"/>
      <w:bookmarkEnd w:id="570"/>
      <w:bookmarkEnd w:id="571"/>
      <w:r>
        <w:t xml:space="preserve"> </w:t>
      </w:r>
    </w:p>
    <w:p w14:paraId="089BCFEC" w14:textId="77777777" w:rsidR="002A7D08"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572" w:name="_Toc204948935"/>
      <w:bookmarkStart w:id="573" w:name="_Ref444439466"/>
      <w:bookmarkStart w:id="574" w:name="_Toc66096929"/>
      <w:bookmarkStart w:id="575" w:name="_Toc85723500"/>
      <w:r>
        <w:rPr>
          <w:b/>
          <w:bCs/>
          <w:u w:val="single"/>
        </w:rPr>
        <w:t>General Prohibition on Assignments</w:t>
      </w:r>
      <w:bookmarkEnd w:id="572"/>
    </w:p>
    <w:p w14:paraId="3DB51E33" w14:textId="74153DB1" w:rsidR="001F140B" w:rsidRPr="0065328E" w:rsidRDefault="001F140B" w:rsidP="004364DE">
      <w:pPr>
        <w:spacing w:after="240"/>
        <w:rPr>
          <w:color w:val="000000"/>
        </w:rPr>
      </w:pPr>
      <w:r>
        <w:t>. Except as provided below</w:t>
      </w:r>
      <w:bookmarkStart w:id="576" w:name="_Hlk34330944"/>
      <w:r>
        <w:t xml:space="preserve"> in this Article</w:t>
      </w:r>
      <w:r w:rsidR="00161367">
        <w:t> </w:t>
      </w:r>
      <w:r>
        <w:t>14,</w:t>
      </w:r>
      <w:bookmarkEnd w:id="576"/>
      <w:r>
        <w:t xml:space="preserve"> neither Party may assign this Agreement or its rights or obligations under this Agreement</w:t>
      </w:r>
      <w:r w:rsidR="00DE3550">
        <w:t xml:space="preserve"> </w:t>
      </w:r>
      <w:r>
        <w:t xml:space="preserve">without the prior written consent of the other Party, which consent shall not be unreasonably withheld, conditioned or delayed. </w:t>
      </w:r>
      <w:r>
        <w:rPr>
          <w:color w:val="000000"/>
        </w:rPr>
        <w:t>Any Change of Control of Seller (whether voluntary or by operation of law) will be deemed an assignment and will require the prior written consent of Buyer</w:t>
      </w:r>
      <w:r>
        <w:t>, which consent shall not be unreasonably withheld, conditioned or delayed</w:t>
      </w:r>
      <w:r>
        <w:rPr>
          <w:snapToGrid w:val="0"/>
        </w:rPr>
        <w:t xml:space="preserve">. </w:t>
      </w:r>
      <w:r>
        <w:t>Any assignment made without the required written consent, or in violation of the conditions to assignment set out below, shall be null and void</w:t>
      </w:r>
      <w:bookmarkStart w:id="577" w:name="_Hlk2711122"/>
      <w:bookmarkEnd w:id="573"/>
      <w:r>
        <w:rPr>
          <w:color w:val="000000"/>
        </w:rPr>
        <w:t>.</w:t>
      </w:r>
      <w:bookmarkEnd w:id="574"/>
      <w:bookmarkEnd w:id="577"/>
      <w:r>
        <w:rPr>
          <w:color w:val="000000"/>
        </w:rPr>
        <w:t xml:space="preserve"> </w:t>
      </w:r>
      <w:r w:rsidR="00DE3550" w:rsidRPr="00761E25">
        <w:t xml:space="preserve">Buyer will have no obligation to provide any consent, or enter into any agreement, that materially and adversely affects any of Buyer’s rights, benefits, risks or obligations under this Agreement, or to modify the Agreement, except as set forth below.  </w:t>
      </w:r>
      <w:r>
        <w:rPr>
          <w:color w:val="000000"/>
        </w:rPr>
        <w:t>The assigning Party shall pay the other Party’s reasonable expenses associated with the preparation, review, execution and delivery of documents in connection with any assignment of this Agreement by the assigning Party, including without limitation reasonable attorneys’ fees.</w:t>
      </w:r>
      <w:bookmarkEnd w:id="575"/>
      <w:r>
        <w:rPr>
          <w:color w:val="000000"/>
        </w:rPr>
        <w:t xml:space="preserve"> </w:t>
      </w:r>
    </w:p>
    <w:p w14:paraId="68545A40" w14:textId="77777777" w:rsidR="001F140B" w:rsidRPr="002A7D08" w:rsidRDefault="001F140B" w:rsidP="006242F0">
      <w:pPr>
        <w:pStyle w:val="Heading2"/>
        <w:widowControl/>
        <w:numPr>
          <w:ilvl w:val="1"/>
          <w:numId w:val="111"/>
        </w:numPr>
        <w:adjustRightInd/>
        <w:rPr>
          <w:vanish/>
          <w:specVanish/>
        </w:rPr>
      </w:pPr>
      <w:bookmarkStart w:id="578" w:name="_Ref380403719"/>
      <w:bookmarkStart w:id="579" w:name="_Ref380404899"/>
      <w:bookmarkStart w:id="580" w:name="_Ref380404911"/>
      <w:bookmarkStart w:id="581" w:name="_Ref380405036"/>
      <w:bookmarkStart w:id="582" w:name="_Toc85723501"/>
      <w:bookmarkStart w:id="583" w:name="_Toc66096930"/>
      <w:bookmarkStart w:id="584" w:name="_Toc204948936"/>
      <w:bookmarkStart w:id="585" w:name="_Ref506190085"/>
      <w:bookmarkStart w:id="586" w:name="_Ref444439467"/>
      <w:r w:rsidRPr="002A7D08">
        <w:rPr>
          <w:b/>
          <w:bCs/>
          <w:u w:val="single"/>
        </w:rPr>
        <w:t>Collateral Assignment</w:t>
      </w:r>
      <w:bookmarkEnd w:id="578"/>
      <w:bookmarkEnd w:id="579"/>
      <w:bookmarkEnd w:id="580"/>
      <w:bookmarkEnd w:id="581"/>
      <w:bookmarkEnd w:id="582"/>
      <w:bookmarkEnd w:id="583"/>
      <w:bookmarkEnd w:id="584"/>
    </w:p>
    <w:p w14:paraId="3F1CCF3A" w14:textId="05A54D6B" w:rsidR="00DE3550" w:rsidRPr="00EA4CBC" w:rsidRDefault="00CE3C2B" w:rsidP="00DE3550">
      <w:pPr>
        <w:pStyle w:val="HeadingPara2"/>
      </w:pPr>
      <w:r>
        <w:t xml:space="preserve">. </w:t>
      </w:r>
      <w:bookmarkEnd w:id="585"/>
      <w:r w:rsidR="00DE3550" w:rsidRPr="00125934">
        <w:t xml:space="preserve">Subject to the provisions of this Section </w:t>
      </w:r>
      <w:r w:rsidR="00DE3550" w:rsidRPr="00125934">
        <w:fldChar w:fldCharType="begin"/>
      </w:r>
      <w:r w:rsidR="00DE3550" w:rsidRPr="00125934">
        <w:instrText xml:space="preserve"> REF _Ref506190085 \n \h  \* MERGEFORMAT </w:instrText>
      </w:r>
      <w:r w:rsidR="00DE3550" w:rsidRPr="00125934">
        <w:fldChar w:fldCharType="separate"/>
      </w:r>
      <w:r w:rsidR="00E60069">
        <w:t>14.2</w:t>
      </w:r>
      <w:r w:rsidR="00DE3550" w:rsidRPr="00125934">
        <w:fldChar w:fldCharType="end"/>
      </w:r>
      <w:r w:rsidR="00DE3550" w:rsidRPr="00125934">
        <w:t>, Seller has the right to assign this Agreement as collateral for any financing or refinancing of the Facility.</w:t>
      </w:r>
      <w:r w:rsidR="00DE3550">
        <w:t xml:space="preserve">  </w:t>
      </w:r>
      <w:r w:rsidR="00DE3550" w:rsidRPr="00125934">
        <w:rPr>
          <w:color w:val="000000"/>
        </w:rPr>
        <w:t xml:space="preserve">In connection with any financing or refinancing of the Facility by Seller, </w:t>
      </w:r>
      <w:r w:rsidR="00DE3550">
        <w:rPr>
          <w:color w:val="000000"/>
        </w:rPr>
        <w:t xml:space="preserve">upon request of Seller, </w:t>
      </w:r>
      <w:r w:rsidR="00DE3550" w:rsidRPr="00125934">
        <w:rPr>
          <w:color w:val="000000"/>
        </w:rPr>
        <w:t>Buyer shall in good faith work with Seller and Lender to agree upon a consent to collateral assignment of this Agreement (“</w:t>
      </w:r>
      <w:r w:rsidR="00DE3550" w:rsidRPr="00125934">
        <w:rPr>
          <w:b/>
          <w:color w:val="000000"/>
          <w:u w:val="single"/>
        </w:rPr>
        <w:t>Collateral Assignment Agreement</w:t>
      </w:r>
      <w:r w:rsidR="00DE3550" w:rsidRPr="00125934">
        <w:rPr>
          <w:color w:val="000000"/>
        </w:rPr>
        <w:t xml:space="preserve">”). The Collateral Assignment Agreement </w:t>
      </w:r>
      <w:r w:rsidR="00DE3550">
        <w:rPr>
          <w:color w:val="000000"/>
        </w:rPr>
        <w:t>shall</w:t>
      </w:r>
      <w:r w:rsidR="00DE3550" w:rsidRPr="00125934">
        <w:rPr>
          <w:color w:val="000000"/>
        </w:rPr>
        <w:t xml:space="preserve"> include the following provisions:</w:t>
      </w:r>
    </w:p>
    <w:p w14:paraId="4F46B0DF" w14:textId="3EAAC594" w:rsidR="00DE3550" w:rsidRPr="00DE3550" w:rsidRDefault="00DE3550" w:rsidP="006242F0">
      <w:pPr>
        <w:pStyle w:val="ArticleL3"/>
        <w:numPr>
          <w:ilvl w:val="2"/>
          <w:numId w:val="86"/>
        </w:numPr>
        <w:outlineLvl w:val="9"/>
        <w:rPr>
          <w:szCs w:val="24"/>
        </w:rPr>
      </w:pPr>
      <w:r w:rsidRPr="00DE3550">
        <w:rPr>
          <w:szCs w:val="24"/>
        </w:rPr>
        <w:t xml:space="preserve">Buyer shall give Notice of an Event of Default by Seller to the Person(s) to be specified by Lender in the Collateral Assignment Agreement, before exercising its right to terminate this Agreement as a result of such Event of Default; provided that such notice shall be </w:t>
      </w:r>
      <w:r w:rsidRPr="00DE3550">
        <w:rPr>
          <w:szCs w:val="24"/>
        </w:rPr>
        <w:lastRenderedPageBreak/>
        <w:t>provided to Lender at the time such notice is provided to Seller and the cure period of Lender shall not commence until Lender has received notice of such Event of Default;</w:t>
      </w:r>
    </w:p>
    <w:p w14:paraId="65FC3BD1" w14:textId="77777777" w:rsidR="00DE3550" w:rsidRPr="00125934" w:rsidRDefault="00DE3550" w:rsidP="00AD18F3">
      <w:pPr>
        <w:pStyle w:val="ArticleL3"/>
        <w:numPr>
          <w:ilvl w:val="2"/>
          <w:numId w:val="11"/>
        </w:numPr>
        <w:outlineLvl w:val="9"/>
        <w:rPr>
          <w:szCs w:val="24"/>
        </w:rPr>
      </w:pPr>
      <w:r w:rsidRPr="00125934">
        <w:rPr>
          <w:szCs w:val="24"/>
        </w:rPr>
        <w:t>Following an Event of Default by Seller under this Agreement, Buyer may require Seller or Lender to provide to Buyer a report concerning:</w:t>
      </w:r>
    </w:p>
    <w:p w14:paraId="188FB4D8" w14:textId="6AEB1251" w:rsidR="00DE3550" w:rsidRPr="00125934" w:rsidRDefault="00DE3550" w:rsidP="006242F0">
      <w:pPr>
        <w:numPr>
          <w:ilvl w:val="0"/>
          <w:numId w:val="84"/>
        </w:numPr>
        <w:tabs>
          <w:tab w:val="left" w:pos="2880"/>
        </w:tabs>
        <w:spacing w:after="240" w:line="278" w:lineRule="exact"/>
        <w:ind w:left="0" w:firstLine="2160"/>
        <w:jc w:val="both"/>
        <w:textAlignment w:val="baseline"/>
        <w:rPr>
          <w:color w:val="000000"/>
        </w:rPr>
      </w:pPr>
      <w:r w:rsidRPr="00125934">
        <w:rPr>
          <w:color w:val="000000"/>
        </w:rPr>
        <w:t xml:space="preserve">The status of efforts by Seller or Lender to develop a plan to cure the Event of </w:t>
      </w:r>
      <w:proofErr w:type="gramStart"/>
      <w:r w:rsidRPr="00125934">
        <w:rPr>
          <w:color w:val="000000"/>
        </w:rPr>
        <w:t>Default;</w:t>
      </w:r>
      <w:proofErr w:type="gramEnd"/>
    </w:p>
    <w:p w14:paraId="5C1975DE" w14:textId="16C90F70" w:rsidR="00DE3550" w:rsidRPr="00125934" w:rsidRDefault="00DE3550" w:rsidP="006242F0">
      <w:pPr>
        <w:numPr>
          <w:ilvl w:val="0"/>
          <w:numId w:val="84"/>
        </w:numPr>
        <w:tabs>
          <w:tab w:val="left" w:pos="2880"/>
        </w:tabs>
        <w:spacing w:after="240" w:line="274" w:lineRule="exact"/>
        <w:ind w:left="0" w:firstLine="2160"/>
        <w:jc w:val="both"/>
        <w:textAlignment w:val="baseline"/>
        <w:rPr>
          <w:color w:val="000000"/>
        </w:rPr>
      </w:pPr>
      <w:r w:rsidRPr="00125934">
        <w:rPr>
          <w:color w:val="000000"/>
        </w:rPr>
        <w:t xml:space="preserve">Impediments to the cure plan or its </w:t>
      </w:r>
      <w:proofErr w:type="gramStart"/>
      <w:r w:rsidRPr="00125934">
        <w:rPr>
          <w:color w:val="000000"/>
        </w:rPr>
        <w:t>development;</w:t>
      </w:r>
      <w:proofErr w:type="gramEnd"/>
    </w:p>
    <w:p w14:paraId="57CBB6B7" w14:textId="5C2378C7" w:rsidR="00DE3550" w:rsidRPr="00125934" w:rsidRDefault="00DE3550" w:rsidP="006242F0">
      <w:pPr>
        <w:numPr>
          <w:ilvl w:val="0"/>
          <w:numId w:val="84"/>
        </w:numPr>
        <w:tabs>
          <w:tab w:val="left" w:pos="2880"/>
        </w:tabs>
        <w:spacing w:after="240" w:line="274" w:lineRule="exact"/>
        <w:ind w:left="0" w:firstLine="2160"/>
        <w:jc w:val="both"/>
        <w:textAlignment w:val="baseline"/>
        <w:rPr>
          <w:color w:val="000000"/>
        </w:rPr>
      </w:pPr>
      <w:r w:rsidRPr="00125934">
        <w:rPr>
          <w:color w:val="000000"/>
        </w:rPr>
        <w:t>If a cure plan has been adopted, the status of the cure plan’s implementation (including any modifications to the plan as well as the expected timeframe within which any cure is expected to be implemented); and</w:t>
      </w:r>
    </w:p>
    <w:p w14:paraId="3D2D67FE" w14:textId="62E9CBB7" w:rsidR="00DE3550" w:rsidRPr="00125934" w:rsidRDefault="00DE3550" w:rsidP="006242F0">
      <w:pPr>
        <w:numPr>
          <w:ilvl w:val="0"/>
          <w:numId w:val="84"/>
        </w:numPr>
        <w:tabs>
          <w:tab w:val="left" w:pos="2880"/>
        </w:tabs>
        <w:spacing w:after="240" w:line="274" w:lineRule="exact"/>
        <w:ind w:left="0" w:firstLine="2160"/>
        <w:jc w:val="both"/>
        <w:textAlignment w:val="baseline"/>
        <w:rPr>
          <w:color w:val="000000"/>
        </w:rPr>
      </w:pPr>
      <w:r w:rsidRPr="00125934">
        <w:rPr>
          <w:color w:val="000000"/>
        </w:rPr>
        <w:t>Any other information which Buyer may reasonably require related to the development, implementation and timetable of the cure plan.</w:t>
      </w:r>
    </w:p>
    <w:p w14:paraId="11FB4921" w14:textId="3E390D0A" w:rsidR="00DE3550" w:rsidRPr="00125934" w:rsidRDefault="00DE3550" w:rsidP="00DE3550">
      <w:pPr>
        <w:tabs>
          <w:tab w:val="left" w:pos="9090"/>
        </w:tabs>
        <w:spacing w:before="120" w:after="240"/>
        <w:jc w:val="both"/>
        <w:textAlignment w:val="baseline"/>
        <w:rPr>
          <w:color w:val="000000"/>
        </w:rPr>
      </w:pPr>
      <w:r w:rsidRPr="00125934">
        <w:rPr>
          <w:color w:val="000000"/>
        </w:rPr>
        <w:t xml:space="preserve">Seller or Lender must provide the report to Buyer within ten (10) Business Days after Notice from Buyer requesting the report. Buyer will have no further right to </w:t>
      </w:r>
      <w:proofErr w:type="gramStart"/>
      <w:r w:rsidRPr="00125934">
        <w:rPr>
          <w:color w:val="000000"/>
        </w:rPr>
        <w:t>require</w:t>
      </w:r>
      <w:proofErr w:type="gramEnd"/>
      <w:r w:rsidRPr="00125934">
        <w:rPr>
          <w:color w:val="000000"/>
        </w:rPr>
        <w:t xml:space="preserve"> the report with respect to a particular Event of Default after that Event of Default has been </w:t>
      </w:r>
      <w:proofErr w:type="gramStart"/>
      <w:r w:rsidRPr="00125934">
        <w:rPr>
          <w:color w:val="000000"/>
        </w:rPr>
        <w:t>cured;</w:t>
      </w:r>
      <w:proofErr w:type="gramEnd"/>
    </w:p>
    <w:p w14:paraId="70311FE6" w14:textId="67A60741" w:rsidR="00DE3550" w:rsidRPr="00125934" w:rsidRDefault="00DE3550" w:rsidP="00AD18F3">
      <w:pPr>
        <w:pStyle w:val="ArticleL3"/>
        <w:numPr>
          <w:ilvl w:val="2"/>
          <w:numId w:val="11"/>
        </w:numPr>
        <w:outlineLvl w:val="9"/>
        <w:rPr>
          <w:szCs w:val="24"/>
        </w:rPr>
      </w:pPr>
      <w:r w:rsidRPr="00125934">
        <w:rPr>
          <w:szCs w:val="24"/>
        </w:rPr>
        <w:t xml:space="preserve">Lender will have the right to cure an Event of Default on behalf of Seller, only if Lender sends a written notice to Buyer before the later of (i) the expiration of any cure period, and (ii) ten (10) Business Days after Lender’s receipt of notice of such Event of Default from Buyer, indicating Lender’s intention to cure. Lender must remedy or cure the Event of Default within the cure period under this Agreement and any additional cure periods agreed in the Collateral Assignment Agreement, </w:t>
      </w:r>
      <w:r>
        <w:rPr>
          <w:szCs w:val="24"/>
        </w:rPr>
        <w:t xml:space="preserve">which shall </w:t>
      </w:r>
      <w:r w:rsidRPr="00125934">
        <w:rPr>
          <w:szCs w:val="24"/>
        </w:rPr>
        <w:t xml:space="preserve">not exceed a maximum of </w:t>
      </w:r>
      <w:r>
        <w:rPr>
          <w:szCs w:val="24"/>
        </w:rPr>
        <w:t>sixty</w:t>
      </w:r>
      <w:r w:rsidRPr="00125934">
        <w:rPr>
          <w:szCs w:val="24"/>
        </w:rPr>
        <w:t xml:space="preserve"> (</w:t>
      </w:r>
      <w:r>
        <w:rPr>
          <w:szCs w:val="24"/>
        </w:rPr>
        <w:t>6</w:t>
      </w:r>
      <w:r w:rsidRPr="00125934">
        <w:rPr>
          <w:szCs w:val="24"/>
        </w:rPr>
        <w:t xml:space="preserve">0) days (or one hundred </w:t>
      </w:r>
      <w:r>
        <w:rPr>
          <w:szCs w:val="24"/>
        </w:rPr>
        <w:t>twenty</w:t>
      </w:r>
      <w:r w:rsidRPr="00125934">
        <w:rPr>
          <w:szCs w:val="24"/>
        </w:rPr>
        <w:t xml:space="preserve"> (1</w:t>
      </w:r>
      <w:r>
        <w:rPr>
          <w:szCs w:val="24"/>
        </w:rPr>
        <w:t>2</w:t>
      </w:r>
      <w:r w:rsidRPr="00125934">
        <w:rPr>
          <w:szCs w:val="24"/>
        </w:rPr>
        <w:t xml:space="preserve">0) days in the event of a </w:t>
      </w:r>
      <w:r w:rsidR="001603F9">
        <w:rPr>
          <w:szCs w:val="24"/>
        </w:rPr>
        <w:t>B</w:t>
      </w:r>
      <w:r w:rsidR="001603F9" w:rsidRPr="00125934">
        <w:rPr>
          <w:szCs w:val="24"/>
        </w:rPr>
        <w:t>ankruptcy</w:t>
      </w:r>
      <w:r w:rsidRPr="00125934">
        <w:rPr>
          <w:szCs w:val="24"/>
        </w:rPr>
        <w:t xml:space="preserve"> of Seller, </w:t>
      </w:r>
      <w:r>
        <w:rPr>
          <w:szCs w:val="24"/>
        </w:rPr>
        <w:t xml:space="preserve">or </w:t>
      </w:r>
      <w:r w:rsidRPr="00125934">
        <w:rPr>
          <w:szCs w:val="24"/>
        </w:rPr>
        <w:t xml:space="preserve">any foreclosure </w:t>
      </w:r>
      <w:r>
        <w:rPr>
          <w:szCs w:val="24"/>
        </w:rPr>
        <w:t>or</w:t>
      </w:r>
      <w:r w:rsidRPr="00125934">
        <w:rPr>
          <w:szCs w:val="24"/>
        </w:rPr>
        <w:t xml:space="preserve"> similar proceeding if required by Lender to cure any Event of Default);</w:t>
      </w:r>
    </w:p>
    <w:p w14:paraId="27A19B24" w14:textId="77777777" w:rsidR="00DE3550" w:rsidRPr="00125934" w:rsidRDefault="00DE3550" w:rsidP="00AD18F3">
      <w:pPr>
        <w:pStyle w:val="ArticleL3"/>
        <w:numPr>
          <w:ilvl w:val="2"/>
          <w:numId w:val="11"/>
        </w:numPr>
        <w:outlineLvl w:val="9"/>
        <w:rPr>
          <w:szCs w:val="24"/>
        </w:rPr>
      </w:pPr>
      <w:r w:rsidRPr="00125934">
        <w:rPr>
          <w:szCs w:val="24"/>
        </w:rPr>
        <w:t xml:space="preserve">Lender will have the right to consent before any termination of this Agreement which does not arise out of an Event of </w:t>
      </w:r>
      <w:proofErr w:type="gramStart"/>
      <w:r w:rsidRPr="00125934">
        <w:rPr>
          <w:szCs w:val="24"/>
        </w:rPr>
        <w:t>Default;</w:t>
      </w:r>
      <w:proofErr w:type="gramEnd"/>
    </w:p>
    <w:p w14:paraId="7DC96CCC" w14:textId="77777777" w:rsidR="00DE3550" w:rsidRPr="00125934" w:rsidRDefault="00DE3550" w:rsidP="00AD18F3">
      <w:pPr>
        <w:pStyle w:val="ArticleL3"/>
        <w:numPr>
          <w:ilvl w:val="2"/>
          <w:numId w:val="11"/>
        </w:numPr>
        <w:outlineLvl w:val="9"/>
        <w:rPr>
          <w:szCs w:val="24"/>
        </w:rPr>
      </w:pPr>
      <w:r w:rsidRPr="00125934">
        <w:rPr>
          <w:szCs w:val="24"/>
        </w:rPr>
        <w:t xml:space="preserve">Lender will receive prior Notice of and the right to approve material amendments to this Agreement, which approval will not be unreasonably withheld, delayed or </w:t>
      </w:r>
      <w:proofErr w:type="gramStart"/>
      <w:r w:rsidRPr="00125934">
        <w:rPr>
          <w:szCs w:val="24"/>
        </w:rPr>
        <w:t>conditioned;</w:t>
      </w:r>
      <w:proofErr w:type="gramEnd"/>
    </w:p>
    <w:p w14:paraId="335FBB35" w14:textId="77777777" w:rsidR="00DE3550" w:rsidRPr="00125934" w:rsidRDefault="00DE3550" w:rsidP="00AD18F3">
      <w:pPr>
        <w:pStyle w:val="ArticleL3"/>
        <w:numPr>
          <w:ilvl w:val="2"/>
          <w:numId w:val="11"/>
        </w:numPr>
        <w:outlineLvl w:val="9"/>
        <w:rPr>
          <w:szCs w:val="24"/>
        </w:rPr>
      </w:pPr>
      <w:r w:rsidRPr="00125934">
        <w:rPr>
          <w:szCs w:val="24"/>
        </w:rPr>
        <w:t>If Lender, directly or indirectly, takes possession of, or title to the Facility (including possession by a receiver or title by foreclosure or deed in lieu of foreclosure), Lender must assume all of Seller’s obligations arising under this Agreement and all related agreements (subject to such limits on liability as are mutually agreed to by Seller, Buyer</w:t>
      </w:r>
      <w:r>
        <w:rPr>
          <w:szCs w:val="24"/>
        </w:rPr>
        <w:t>,</w:t>
      </w:r>
      <w:r w:rsidRPr="00125934">
        <w:rPr>
          <w:szCs w:val="24"/>
        </w:rPr>
        <w:t xml:space="preserve"> and Lender as set forth in the Collateral Assignment Agreement); </w:t>
      </w:r>
      <w:r w:rsidRPr="00125934">
        <w:rPr>
          <w:i/>
          <w:szCs w:val="24"/>
        </w:rPr>
        <w:t>provided</w:t>
      </w:r>
      <w:r w:rsidRPr="00125934">
        <w:rPr>
          <w:szCs w:val="24"/>
        </w:rPr>
        <w:t>, before such assumption, if Buyer advises Lender that Buyer will require that Lender cure (or cause to be cured) any Event of Default existing as of the possession date in order to avoid the exercise by Buyer (in its sole discretion) of Buyer’s right to terminate this Agreement with respect to such Event of Default, then Lender at its option, and in its sole discretion, may elect to either:</w:t>
      </w:r>
    </w:p>
    <w:p w14:paraId="7A9DA5B6" w14:textId="77777777" w:rsidR="00DE3550" w:rsidRPr="00125934" w:rsidRDefault="00DE3550" w:rsidP="006242F0">
      <w:pPr>
        <w:numPr>
          <w:ilvl w:val="0"/>
          <w:numId w:val="85"/>
        </w:numPr>
        <w:tabs>
          <w:tab w:val="left" w:pos="2880"/>
        </w:tabs>
        <w:spacing w:after="240" w:line="274" w:lineRule="exact"/>
        <w:ind w:left="0" w:firstLine="2160"/>
        <w:textAlignment w:val="baseline"/>
        <w:rPr>
          <w:color w:val="000000"/>
        </w:rPr>
      </w:pPr>
      <w:r w:rsidRPr="00125934">
        <w:rPr>
          <w:color w:val="000000"/>
        </w:rPr>
        <w:lastRenderedPageBreak/>
        <w:t>Cause such Event of Default to be cured, or</w:t>
      </w:r>
    </w:p>
    <w:p w14:paraId="0CEB1F92" w14:textId="77777777" w:rsidR="00DE3550" w:rsidRPr="00125934" w:rsidRDefault="00DE3550" w:rsidP="006242F0">
      <w:pPr>
        <w:numPr>
          <w:ilvl w:val="0"/>
          <w:numId w:val="85"/>
        </w:numPr>
        <w:tabs>
          <w:tab w:val="left" w:pos="2880"/>
        </w:tabs>
        <w:spacing w:after="240" w:line="274" w:lineRule="exact"/>
        <w:ind w:left="90" w:firstLine="2070"/>
        <w:textAlignment w:val="baseline"/>
        <w:rPr>
          <w:color w:val="000000"/>
          <w:spacing w:val="-1"/>
        </w:rPr>
      </w:pPr>
      <w:r w:rsidRPr="00125934">
        <w:rPr>
          <w:color w:val="000000"/>
          <w:spacing w:val="-1"/>
        </w:rPr>
        <w:t xml:space="preserve">Not assume this </w:t>
      </w:r>
      <w:proofErr w:type="gramStart"/>
      <w:r w:rsidRPr="00125934">
        <w:rPr>
          <w:color w:val="000000"/>
          <w:spacing w:val="-1"/>
        </w:rPr>
        <w:t>Agreement;</w:t>
      </w:r>
      <w:proofErr w:type="gramEnd"/>
    </w:p>
    <w:p w14:paraId="3326DF75" w14:textId="77777777" w:rsidR="00DE3550" w:rsidRPr="00125934" w:rsidRDefault="00DE3550" w:rsidP="00AD18F3">
      <w:pPr>
        <w:pStyle w:val="ArticleL3"/>
        <w:numPr>
          <w:ilvl w:val="2"/>
          <w:numId w:val="11"/>
        </w:numPr>
        <w:outlineLvl w:val="9"/>
        <w:rPr>
          <w:szCs w:val="24"/>
        </w:rPr>
      </w:pPr>
      <w:r w:rsidRPr="00125934">
        <w:rPr>
          <w:szCs w:val="24"/>
        </w:rPr>
        <w:t xml:space="preserve">If Lender elects to sell or transfer the Facility (after Lender directly or indirectly, takes possession of, or title to the Facility), or sale of the Facility occurs through the actions of Lender (for example, a foreclosure sale where a third party is the buyer, or otherwise), then Lender shall cause the transferee or buyer to assume all of Seller’s obligations arising under this Agreement and all related agreements as a condition of the sale or transfer. </w:t>
      </w:r>
      <w:r w:rsidRPr="00125934">
        <w:rPr>
          <w:spacing w:val="-1"/>
          <w:szCs w:val="24"/>
        </w:rPr>
        <w:t>Such sale or transfer may be made only to an entity that (i) meets the definition of Permitted Transferee and (ii) is an entity that Buyer is permitted to contract with under applicable Law; and</w:t>
      </w:r>
    </w:p>
    <w:p w14:paraId="07172D48" w14:textId="2D5F13C5" w:rsidR="001F140B" w:rsidRPr="001F5CC3" w:rsidRDefault="00DE3550" w:rsidP="00AD18F3">
      <w:pPr>
        <w:pStyle w:val="ArticleL3"/>
        <w:outlineLvl w:val="9"/>
      </w:pPr>
      <w:r w:rsidRPr="00125934">
        <w:t>Subject to Lender’s cure of any Events of Defaults under the Agreement in accordance with Section 14.2(f), if (i) this Agreement is rejected in Seller’s Bankruptcy or otherwise terminated in connection therewith</w:t>
      </w:r>
      <w:r>
        <w:t>,</w:t>
      </w:r>
      <w:r w:rsidRPr="00125934">
        <w:t xml:space="preserve"> Lender shall have the right to elect within </w:t>
      </w:r>
      <w:r>
        <w:t>thirty</w:t>
      </w:r>
      <w:r w:rsidRPr="00125934">
        <w:t xml:space="preserve"> (</w:t>
      </w:r>
      <w:r>
        <w:t>30</w:t>
      </w:r>
      <w:r w:rsidRPr="00125934">
        <w:t xml:space="preserve">) days after such rejection or termination, to </w:t>
      </w:r>
      <w:r>
        <w:t xml:space="preserve">cause Buyer to </w:t>
      </w:r>
      <w:r w:rsidRPr="00125934">
        <w:t xml:space="preserve">enter into a replacement agreement with </w:t>
      </w:r>
      <w:r>
        <w:t>Seller</w:t>
      </w:r>
      <w:r w:rsidRPr="00125934">
        <w:t xml:space="preserve"> having the same terms as this Agreement for the remaining term thereof, or (ii) if Lender or its designee, directly or indirectly, takes possession of, or title to, the Facility (including possession by a receiver or title by foreclosure or deed in lieu of foreclosure) after any such rejection or termination of this Agreement, promptly after Buyer’s written request, Lender must itself or must cause its designee to promptly enter into a new agreement with Buyer having the same terms as this Agreement for the remaining term thereof, provided that in the event a designee of Lender, directly or indirectly, takes possession of, or title to, the Facility (including possession by a receiver or title by foreclosure or deed in lieu of foreclosure), such designee shall be approved by Buyer, not to be unreasonably withheld</w:t>
      </w:r>
      <w:r>
        <w:rPr>
          <w:color w:val="000000"/>
        </w:rPr>
        <w:t>.</w:t>
      </w:r>
      <w:r w:rsidR="00CE3C2B">
        <w:rPr>
          <w:color w:val="000000"/>
        </w:rPr>
        <w:t xml:space="preserve"> </w:t>
      </w:r>
    </w:p>
    <w:p w14:paraId="6A9FCEBE" w14:textId="77777777" w:rsidR="002A7D08"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587" w:name="_Ref380405004"/>
      <w:bookmarkStart w:id="588" w:name="_Ref380405042"/>
      <w:bookmarkStart w:id="589" w:name="_Toc204948937"/>
      <w:bookmarkStart w:id="590" w:name="_Toc85723502"/>
      <w:bookmarkStart w:id="591" w:name="_Ref444439468"/>
      <w:bookmarkStart w:id="592" w:name="_Toc66096931"/>
      <w:bookmarkEnd w:id="586"/>
      <w:r w:rsidRPr="00983471">
        <w:rPr>
          <w:b/>
          <w:bCs/>
          <w:u w:val="single"/>
        </w:rPr>
        <w:t>Permitted Assignment</w:t>
      </w:r>
      <w:bookmarkEnd w:id="587"/>
      <w:bookmarkEnd w:id="588"/>
      <w:bookmarkEnd w:id="589"/>
    </w:p>
    <w:p w14:paraId="1F30E971" w14:textId="794A51F7" w:rsidR="00F72D8A" w:rsidRDefault="001F140B" w:rsidP="00C42A4E">
      <w:pPr>
        <w:spacing w:after="240"/>
      </w:pPr>
      <w:r w:rsidRPr="00983471">
        <w:t>.</w:t>
      </w:r>
      <w:bookmarkEnd w:id="590"/>
      <w:r>
        <w:t xml:space="preserve"> </w:t>
      </w:r>
      <w:r w:rsidR="00DE3550" w:rsidRPr="00E54A6F">
        <w:rPr>
          <w:color w:val="000000"/>
        </w:rPr>
        <w:t>Except as may be precluded by, or would cause Buyer to be in violation of the Political Reform Act (Cal</w:t>
      </w:r>
      <w:r w:rsidR="00D54BCE">
        <w:rPr>
          <w:color w:val="000000"/>
        </w:rPr>
        <w:t>ifornia</w:t>
      </w:r>
      <w:r w:rsidR="00DE3550" w:rsidRPr="00E54A6F">
        <w:rPr>
          <w:color w:val="000000"/>
        </w:rPr>
        <w:t xml:space="preserve"> Gov</w:t>
      </w:r>
      <w:r w:rsidR="00D54BCE">
        <w:rPr>
          <w:color w:val="000000"/>
        </w:rPr>
        <w:t>ernment</w:t>
      </w:r>
      <w:r w:rsidR="00DE3550" w:rsidRPr="00E54A6F">
        <w:rPr>
          <w:color w:val="000000"/>
        </w:rPr>
        <w:t xml:space="preserve"> Code </w:t>
      </w:r>
      <w:r w:rsidR="00D54BCE">
        <w:rPr>
          <w:color w:val="000000"/>
        </w:rPr>
        <w:t>S</w:t>
      </w:r>
      <w:r w:rsidR="00DE3550" w:rsidRPr="00E54A6F">
        <w:rPr>
          <w:color w:val="000000"/>
        </w:rPr>
        <w:t xml:space="preserve">ection 81000 </w:t>
      </w:r>
      <w:r w:rsidR="00DE3550" w:rsidRPr="00C42A4E">
        <w:rPr>
          <w:i/>
          <w:iCs/>
          <w:color w:val="000000"/>
        </w:rPr>
        <w:t>et seq</w:t>
      </w:r>
      <w:r w:rsidR="00DE3550">
        <w:rPr>
          <w:color w:val="000000"/>
        </w:rPr>
        <w:t>.</w:t>
      </w:r>
      <w:r w:rsidR="00DE3550" w:rsidRPr="00E54A6F">
        <w:rPr>
          <w:color w:val="000000"/>
        </w:rPr>
        <w:t>) or the regulations thereto, Cal</w:t>
      </w:r>
      <w:r w:rsidR="00D54BCE">
        <w:rPr>
          <w:color w:val="000000"/>
        </w:rPr>
        <w:t>ifornia</w:t>
      </w:r>
      <w:r w:rsidR="00DE3550" w:rsidRPr="00E54A6F">
        <w:rPr>
          <w:color w:val="000000"/>
        </w:rPr>
        <w:t xml:space="preserve"> Government Code </w:t>
      </w:r>
      <w:r w:rsidR="00D54BCE">
        <w:rPr>
          <w:color w:val="000000"/>
        </w:rPr>
        <w:t>S</w:t>
      </w:r>
      <w:r w:rsidR="00DE3550" w:rsidRPr="00E54A6F">
        <w:rPr>
          <w:color w:val="000000"/>
        </w:rPr>
        <w:t>ection 1090, or any other conflict of interest Law</w:t>
      </w:r>
      <w:r w:rsidR="00DE3550">
        <w:rPr>
          <w:color w:val="000000"/>
        </w:rPr>
        <w:t>:</w:t>
      </w:r>
    </w:p>
    <w:p w14:paraId="32785610" w14:textId="51632B34" w:rsidR="00B130D5" w:rsidRDefault="00B130D5" w:rsidP="006242F0">
      <w:pPr>
        <w:pStyle w:val="ArticleL3"/>
        <w:numPr>
          <w:ilvl w:val="2"/>
          <w:numId w:val="76"/>
        </w:numPr>
        <w:outlineLvl w:val="9"/>
      </w:pPr>
      <w:bookmarkStart w:id="593" w:name="_Toc85723503"/>
      <w:bookmarkStart w:id="594" w:name="_Toc85723504"/>
      <w:bookmarkEnd w:id="591"/>
      <w:bookmarkEnd w:id="592"/>
      <w:r>
        <w:t>Seller may, without the prior written consent of Buyer, transfer or assign this Agreement directly or indirectly to an Affiliate of Seller if, and only if:</w:t>
      </w:r>
    </w:p>
    <w:p w14:paraId="4D8A7EA0" w14:textId="543ED393" w:rsidR="00B130D5" w:rsidRDefault="00B130D5" w:rsidP="00AD18F3">
      <w:pPr>
        <w:pStyle w:val="ArticleL4"/>
        <w:outlineLvl w:val="9"/>
      </w:pPr>
      <w:r>
        <w:t>Seller has given Buyer Notice at least fifteen (15)</w:t>
      </w:r>
      <w:r w:rsidR="00500F8B">
        <w:t xml:space="preserve"> </w:t>
      </w:r>
      <w:r>
        <w:t>Business Days before the date of such proposed assignment; and</w:t>
      </w:r>
    </w:p>
    <w:p w14:paraId="55289FA8" w14:textId="77777777" w:rsidR="00B130D5" w:rsidRPr="00E734FC" w:rsidRDefault="00B130D5" w:rsidP="00AD18F3">
      <w:pPr>
        <w:pStyle w:val="ArticleL4"/>
        <w:outlineLvl w:val="9"/>
      </w:pPr>
      <w:r>
        <w:t xml:space="preserve">Seller has provided </w:t>
      </w:r>
      <w:proofErr w:type="gramStart"/>
      <w:r>
        <w:t>Buyer</w:t>
      </w:r>
      <w:proofErr w:type="gramEnd"/>
      <w:r>
        <w:t xml:space="preserve"> a written agreement signed by the Affiliate to which Seller wishes to assign its interests that provides that such Affiliate will assume all of Seller’s obligations and liabilities under this Agreement upon such transfer or assignment.</w:t>
      </w:r>
    </w:p>
    <w:p w14:paraId="1281E094" w14:textId="53A815DC" w:rsidR="00B130D5" w:rsidRDefault="00B130D5" w:rsidP="00AD18F3">
      <w:pPr>
        <w:pStyle w:val="ArticleL3"/>
        <w:outlineLvl w:val="9"/>
      </w:pPr>
      <w:r>
        <w:t>Seller may, without the prior written consent of Buyer, transfer or assign this Agreement to any Person succeeding to all, or substantially all, of the assets of Seller (whether voluntary or by operation of law), if, and only if:</w:t>
      </w:r>
    </w:p>
    <w:p w14:paraId="1B913A80" w14:textId="34EE73F4" w:rsidR="00B130D5" w:rsidRDefault="00B130D5" w:rsidP="006242F0">
      <w:pPr>
        <w:pStyle w:val="ListParagraph"/>
        <w:widowControl/>
        <w:numPr>
          <w:ilvl w:val="0"/>
          <w:numId w:val="75"/>
        </w:numPr>
        <w:tabs>
          <w:tab w:val="clear" w:pos="1440"/>
          <w:tab w:val="left" w:pos="2160"/>
        </w:tabs>
        <w:adjustRightInd/>
        <w:ind w:left="0" w:firstLine="2160"/>
      </w:pPr>
      <w:r>
        <w:t xml:space="preserve">The assignee is a Permitted </w:t>
      </w:r>
      <w:proofErr w:type="gramStart"/>
      <w:r>
        <w:t>Transferee;</w:t>
      </w:r>
      <w:proofErr w:type="gramEnd"/>
    </w:p>
    <w:p w14:paraId="2D7E04D6" w14:textId="003B28AF" w:rsidR="00B130D5" w:rsidRDefault="00B130D5" w:rsidP="006242F0">
      <w:pPr>
        <w:pStyle w:val="ListParagraph"/>
        <w:widowControl/>
        <w:numPr>
          <w:ilvl w:val="0"/>
          <w:numId w:val="75"/>
        </w:numPr>
        <w:tabs>
          <w:tab w:val="clear" w:pos="1440"/>
          <w:tab w:val="left" w:pos="2160"/>
        </w:tabs>
        <w:adjustRightInd/>
        <w:ind w:left="0" w:firstLine="2160"/>
      </w:pPr>
      <w:r>
        <w:lastRenderedPageBreak/>
        <w:t>Seller has given Buyer Notice at least fifteen (15)</w:t>
      </w:r>
      <w:r w:rsidR="00500F8B">
        <w:t xml:space="preserve"> </w:t>
      </w:r>
      <w:r>
        <w:t>Business Days before the date of such proposed assignment; and</w:t>
      </w:r>
    </w:p>
    <w:p w14:paraId="568C5265" w14:textId="78946277" w:rsidR="00B130D5" w:rsidRDefault="00B130D5" w:rsidP="006242F0">
      <w:pPr>
        <w:pStyle w:val="ListParagraph"/>
        <w:widowControl/>
        <w:numPr>
          <w:ilvl w:val="0"/>
          <w:numId w:val="75"/>
        </w:numPr>
        <w:tabs>
          <w:tab w:val="clear" w:pos="1440"/>
          <w:tab w:val="left" w:pos="2160"/>
        </w:tabs>
        <w:adjustRightInd/>
        <w:ind w:left="0" w:firstLine="2160"/>
      </w:pPr>
      <w:r>
        <w:t>Seller has provided Buyer a written agreement signed by the Person to which Seller wishes to assign its interests that (x) provides that such Person will assume all of Seller’s obligations and liabilities under this Agreement upon such transfer or assignment and (y) certifies that such Person meets the definition of a Permitted Transferee.</w:t>
      </w:r>
    </w:p>
    <w:p w14:paraId="6041BF8F" w14:textId="7D01B755" w:rsidR="00B130D5" w:rsidRDefault="00B130D5" w:rsidP="00AD18F3">
      <w:pPr>
        <w:pStyle w:val="ArticleL3"/>
        <w:tabs>
          <w:tab w:val="left" w:pos="720"/>
        </w:tabs>
        <w:outlineLvl w:val="9"/>
      </w:pPr>
      <w:r>
        <w:t xml:space="preserve">Notwithstanding the foregoing, any assignment by Seller, its successors or assigns under this </w:t>
      </w:r>
      <w:bookmarkStart w:id="595" w:name="DocXTextRef270"/>
      <w:r>
        <w:t>Section 14.3</w:t>
      </w:r>
      <w:bookmarkEnd w:id="595"/>
      <w:r>
        <w:t xml:space="preserve"> shall be of no force and effect unless and until such Notice and agreement by the assignee have been received and confirmed by Buyer.</w:t>
      </w:r>
      <w:bookmarkEnd w:id="593"/>
    </w:p>
    <w:p w14:paraId="15A552F9" w14:textId="02591C2D" w:rsidR="001F140B" w:rsidRPr="00C163B7" w:rsidRDefault="00F72D8A" w:rsidP="00AD18F3">
      <w:pPr>
        <w:pStyle w:val="ArticleL3"/>
        <w:outlineLvl w:val="9"/>
      </w:pPr>
      <w:r w:rsidRPr="00C163B7">
        <w:t>Buyer may, without the prior written consent of Seller, transfer or assign this Agreement to</w:t>
      </w:r>
      <w:r w:rsidR="00085A5D" w:rsidRPr="00C163B7">
        <w:t xml:space="preserve"> </w:t>
      </w:r>
      <w:r w:rsidRPr="00C163B7">
        <w:t xml:space="preserve">any member of Buyer that </w:t>
      </w:r>
      <w:r w:rsidR="00085A5D" w:rsidRPr="00C163B7">
        <w:t>(</w:t>
      </w:r>
      <w:r w:rsidR="00EA4E38">
        <w:t>i</w:t>
      </w:r>
      <w:r w:rsidR="00085A5D" w:rsidRPr="00C163B7">
        <w:t xml:space="preserve">) </w:t>
      </w:r>
      <w:r w:rsidRPr="00C163B7">
        <w:t xml:space="preserve">has a Credit Rating of at least BBB- from S&amp;P </w:t>
      </w:r>
      <w:r w:rsidR="00E03274" w:rsidRPr="00C163B7">
        <w:t xml:space="preserve">and </w:t>
      </w:r>
      <w:r w:rsidRPr="00C163B7">
        <w:t>Baa3 from Moody’s</w:t>
      </w:r>
      <w:r w:rsidR="00085A5D" w:rsidRPr="00C163B7">
        <w:t>, and (</w:t>
      </w:r>
      <w:r w:rsidR="00EA4E38">
        <w:t>ii</w:t>
      </w:r>
      <w:r w:rsidR="00085A5D" w:rsidRPr="00C163B7">
        <w:t xml:space="preserve">) is a load serving entity; </w:t>
      </w:r>
      <w:r w:rsidR="00085A5D" w:rsidRPr="00C163B7">
        <w:rPr>
          <w:i/>
          <w:iCs/>
        </w:rPr>
        <w:t>provided</w:t>
      </w:r>
      <w:r w:rsidR="00085A5D" w:rsidRPr="00C163B7">
        <w:t>,</w:t>
      </w:r>
      <w:r w:rsidR="0003503F" w:rsidRPr="00C163B7">
        <w:t xml:space="preserve"> </w:t>
      </w:r>
      <w:r w:rsidRPr="00C163B7">
        <w:t xml:space="preserve">Buyer </w:t>
      </w:r>
      <w:r w:rsidR="00085A5D" w:rsidRPr="00C163B7">
        <w:t>shall</w:t>
      </w:r>
      <w:r w:rsidRPr="00C163B7">
        <w:t xml:space="preserve"> give Seller Notice at least fifteen (15) Business Days before the date of such proposed assignment and </w:t>
      </w:r>
      <w:r w:rsidR="00085A5D" w:rsidRPr="00C163B7">
        <w:t>provide to</w:t>
      </w:r>
      <w:r w:rsidRPr="00C163B7">
        <w:t xml:space="preserve"> Seller a written agreement signed by the Person to which Buyer wishes to assign its interests that provides that such Person will assume all of Buyer’s obligations and liabilities under this Agreement upon such transfer or assignment</w:t>
      </w:r>
      <w:r w:rsidR="001F140B" w:rsidRPr="00C163B7">
        <w:t>.</w:t>
      </w:r>
      <w:r w:rsidR="00E03274" w:rsidRPr="00C163B7">
        <w:t xml:space="preserve">  Notwithstanding the foregoing, any assignment by Buyer, its successors or assigns under this Section </w:t>
      </w:r>
      <w:r w:rsidR="00E03274" w:rsidRPr="00C163B7">
        <w:fldChar w:fldCharType="begin"/>
      </w:r>
      <w:r w:rsidR="00E03274" w:rsidRPr="00C163B7">
        <w:instrText xml:space="preserve"> REF _Ref380405004 \w \h </w:instrText>
      </w:r>
      <w:r w:rsidR="00732064" w:rsidRPr="00C163B7">
        <w:instrText xml:space="preserve"> \* MERGEFORMAT </w:instrText>
      </w:r>
      <w:r w:rsidR="00E03274" w:rsidRPr="00C163B7">
        <w:fldChar w:fldCharType="separate"/>
      </w:r>
      <w:r w:rsidR="00E60069">
        <w:t>14.3</w:t>
      </w:r>
      <w:r w:rsidR="00E03274" w:rsidRPr="00C163B7">
        <w:fldChar w:fldCharType="end"/>
      </w:r>
      <w:r w:rsidR="00E03274" w:rsidRPr="00C163B7">
        <w:t>(</w:t>
      </w:r>
      <w:r w:rsidR="00983471">
        <w:t>d</w:t>
      </w:r>
      <w:r w:rsidR="00E03274" w:rsidRPr="00C163B7">
        <w:t>) shall be of no force and effect unless and until such Notice and agreement by the assignee have been received and accepted by Seller</w:t>
      </w:r>
      <w:r w:rsidR="0003503F" w:rsidRPr="00C163B7">
        <w:t>.</w:t>
      </w:r>
    </w:p>
    <w:p w14:paraId="370823CC" w14:textId="77777777" w:rsidR="002A7D08" w:rsidRPr="002A7D08" w:rsidRDefault="001F140B" w:rsidP="006242F0">
      <w:pPr>
        <w:pStyle w:val="Heading2"/>
        <w:keepNext/>
        <w:widowControl/>
        <w:numPr>
          <w:ilvl w:val="1"/>
          <w:numId w:val="114"/>
        </w:numPr>
        <w:adjustRightInd/>
        <w:rPr>
          <w:rFonts w:ascii="Times New Roman Bold" w:hAnsi="Times New Roman Bold"/>
          <w:b/>
          <w:bCs/>
          <w:vanish/>
          <w:u w:val="single"/>
          <w:specVanish/>
        </w:rPr>
      </w:pPr>
      <w:bookmarkStart w:id="596" w:name="_Toc204948938"/>
      <w:bookmarkStart w:id="597" w:name="_Toc85723505"/>
      <w:bookmarkStart w:id="598" w:name="_Toc66096932"/>
      <w:bookmarkStart w:id="599" w:name="_Hlk2711406"/>
      <w:bookmarkEnd w:id="594"/>
      <w:r w:rsidRPr="002A7D08">
        <w:rPr>
          <w:b/>
          <w:u w:val="single"/>
        </w:rPr>
        <w:t>Portfolio Financing</w:t>
      </w:r>
      <w:bookmarkEnd w:id="596"/>
    </w:p>
    <w:p w14:paraId="555ECD1B" w14:textId="4389D8FC" w:rsidR="001F140B" w:rsidRDefault="002A7D08" w:rsidP="00C42A4E">
      <w:pPr>
        <w:spacing w:after="240"/>
      </w:pPr>
      <w:r>
        <w:t>.</w:t>
      </w:r>
      <w:r w:rsidR="001F140B">
        <w:t xml:space="preserve"> </w:t>
      </w:r>
      <w:bookmarkStart w:id="600" w:name="_Toc517265132"/>
      <w:bookmarkStart w:id="601" w:name="_Toc520295495"/>
      <w:bookmarkStart w:id="602" w:name="_Toc525747253"/>
      <w:bookmarkStart w:id="603" w:name="_Toc526358596"/>
      <w:r w:rsidR="001F140B">
        <w:t>Buyer agrees and acknowledges that Seller may elect to finance all or any portion of the Facility or the Interconnection Facilities or the Shared Facilities (</w:t>
      </w:r>
      <w:r w:rsidR="00D91D59">
        <w:t>a</w:t>
      </w:r>
      <w:r w:rsidR="001F140B">
        <w:t>) utilizing tax equity investment, and/or (</w:t>
      </w:r>
      <w:r w:rsidR="00D91D59">
        <w:t>b</w:t>
      </w:r>
      <w:r w:rsidR="001F140B">
        <w:t xml:space="preserve">) through </w:t>
      </w:r>
      <w:proofErr w:type="gramStart"/>
      <w:r w:rsidR="001F140B">
        <w:t>a Portfolio</w:t>
      </w:r>
      <w:proofErr w:type="gramEnd"/>
      <w:r w:rsidR="001F140B">
        <w:t xml:space="preserve"> Financing, which may include cross-collateralization or similar arrangements. In connection with any financing or refinancing of the Facility, the Interconnection Facilities or the Shared Facilities by Seller or any Portfolio Financing, Buyer, Seller, Portfolio Financing Entity (if any), and Lender shall execute and deliver such further consents, approvals and acknowledgments as may be reasonable and necessary to facilitate such transactions; </w:t>
      </w:r>
      <w:r w:rsidR="001F140B" w:rsidRPr="002A7D08">
        <w:rPr>
          <w:i/>
          <w:iCs/>
        </w:rPr>
        <w:t>provided</w:t>
      </w:r>
      <w:r w:rsidR="001F140B">
        <w:t>, Buyer shall not be required to agree to any terms or conditions which are reasonably expected to have a material adverse effect on Buyer and all reasonable attorney’s fees incurred by Buyer in connection therewith shall be borne by Seller.</w:t>
      </w:r>
      <w:bookmarkEnd w:id="597"/>
      <w:bookmarkEnd w:id="598"/>
      <w:bookmarkEnd w:id="600"/>
      <w:bookmarkEnd w:id="601"/>
      <w:bookmarkEnd w:id="602"/>
      <w:bookmarkEnd w:id="603"/>
    </w:p>
    <w:p w14:paraId="4175260B" w14:textId="77777777" w:rsidR="002A7D08" w:rsidRPr="00353867" w:rsidRDefault="007A1EAD" w:rsidP="006242F0">
      <w:pPr>
        <w:pStyle w:val="Heading2"/>
        <w:keepNext/>
        <w:widowControl/>
        <w:numPr>
          <w:ilvl w:val="1"/>
          <w:numId w:val="96"/>
        </w:numPr>
        <w:adjustRightInd/>
        <w:rPr>
          <w:rFonts w:ascii="Times New Roman Bold" w:hAnsi="Times New Roman Bold"/>
          <w:b/>
          <w:bCs/>
          <w:vanish/>
          <w:u w:val="single"/>
          <w:specVanish/>
        </w:rPr>
      </w:pPr>
      <w:bookmarkStart w:id="604" w:name="_Toc204948939"/>
      <w:bookmarkStart w:id="605" w:name="_Toc56085355"/>
      <w:bookmarkStart w:id="606" w:name="_Toc58333975"/>
      <w:bookmarkStart w:id="607" w:name="_Toc128379593"/>
      <w:bookmarkStart w:id="608" w:name="_Hlk38287028"/>
      <w:bookmarkStart w:id="609" w:name="_Toc85723506"/>
      <w:bookmarkStart w:id="610" w:name="_Toc66096933"/>
      <w:bookmarkEnd w:id="599"/>
      <w:r w:rsidRPr="00983471">
        <w:rPr>
          <w:b/>
          <w:bCs/>
          <w:u w:val="single"/>
        </w:rPr>
        <w:t>Buyer Financing Assignment</w:t>
      </w:r>
      <w:bookmarkEnd w:id="604"/>
    </w:p>
    <w:p w14:paraId="25581DEE" w14:textId="46414538" w:rsidR="007A1EAD" w:rsidRPr="00983471" w:rsidRDefault="007A1EAD" w:rsidP="00167F74">
      <w:pPr>
        <w:spacing w:after="240"/>
      </w:pPr>
      <w:r w:rsidRPr="00983471">
        <w:t xml:space="preserve">. </w:t>
      </w:r>
      <w:r w:rsidR="00877100" w:rsidRPr="00983471">
        <w:t xml:space="preserve">Buyer may assign this Agreement to a financing entity that will pre-pay all of Buyer’s payment obligations under this Agreement with Seller’s prior written consent, which consent shall not be unreasonably withheld, delayed or conditioned; </w:t>
      </w:r>
      <w:r w:rsidR="00877100" w:rsidRPr="00983471">
        <w:rPr>
          <w:i/>
        </w:rPr>
        <w:t>provided</w:t>
      </w:r>
      <w:r w:rsidR="00877100" w:rsidRPr="00983471">
        <w:t xml:space="preserve"> that Seller reasonably determines that the terms and conditions of such pre-payment arrangements are satisfactory </w:t>
      </w:r>
      <w:r w:rsidR="0003503F" w:rsidRPr="00983471">
        <w:t xml:space="preserve">to Seller and its Lenders </w:t>
      </w:r>
      <w:r w:rsidR="00877100" w:rsidRPr="00983471">
        <w:t>and do not adversely affect Seller or its arrangements with Lenders in any respect</w:t>
      </w:r>
      <w:r w:rsidR="0003503F" w:rsidRPr="00983471">
        <w:t xml:space="preserve"> and that Seller is reimbursed for all costs and expenses incurred by Seller and its Lenders in connection with such transaction</w:t>
      </w:r>
      <w:r w:rsidRPr="00983471">
        <w:t>.</w:t>
      </w:r>
    </w:p>
    <w:bookmarkEnd w:id="605"/>
    <w:bookmarkEnd w:id="606"/>
    <w:bookmarkEnd w:id="607"/>
    <w:bookmarkEnd w:id="608"/>
    <w:bookmarkEnd w:id="609"/>
    <w:bookmarkEnd w:id="610"/>
    <w:p w14:paraId="69EF3966" w14:textId="77777777" w:rsidR="001F140B" w:rsidRDefault="001F140B" w:rsidP="001F140B">
      <w:pPr>
        <w:pStyle w:val="Heading1"/>
        <w:widowControl/>
        <w:adjustRightInd/>
      </w:pPr>
      <w:r>
        <w:br/>
      </w:r>
      <w:bookmarkStart w:id="611" w:name="_Ref380405562"/>
      <w:bookmarkStart w:id="612" w:name="_Ref444439476"/>
      <w:bookmarkStart w:id="613" w:name="_Toc85723507"/>
      <w:bookmarkStart w:id="614" w:name="_Toc66096934"/>
      <w:bookmarkStart w:id="615" w:name="_Toc204948940"/>
      <w:r>
        <w:t>DISPUTE RESOLUTION</w:t>
      </w:r>
      <w:bookmarkEnd w:id="611"/>
      <w:bookmarkEnd w:id="612"/>
      <w:bookmarkEnd w:id="613"/>
      <w:bookmarkEnd w:id="614"/>
      <w:bookmarkEnd w:id="615"/>
      <w:r>
        <w:t xml:space="preserve"> </w:t>
      </w:r>
    </w:p>
    <w:p w14:paraId="65D0E7A4" w14:textId="1569DAD1" w:rsidR="00CE3B17" w:rsidRPr="0033719B" w:rsidRDefault="00CE3B17" w:rsidP="00CE3B17">
      <w:pPr>
        <w:pStyle w:val="Heading2"/>
        <w:widowControl/>
        <w:adjustRightInd/>
        <w:rPr>
          <w:vanish/>
          <w:specVanish/>
        </w:rPr>
      </w:pPr>
      <w:bookmarkStart w:id="616" w:name="_Toc58333979"/>
      <w:bookmarkStart w:id="617" w:name="_Toc103864731"/>
      <w:bookmarkStart w:id="618" w:name="_Toc96603037"/>
      <w:bookmarkStart w:id="619" w:name="_Toc204948941"/>
      <w:bookmarkStart w:id="620" w:name="_Ref444439477"/>
      <w:r>
        <w:rPr>
          <w:b/>
          <w:bCs/>
          <w:u w:val="single"/>
        </w:rPr>
        <w:t>Governing Law; Venue</w:t>
      </w:r>
      <w:bookmarkEnd w:id="616"/>
      <w:bookmarkEnd w:id="617"/>
      <w:bookmarkEnd w:id="618"/>
      <w:bookmarkEnd w:id="619"/>
    </w:p>
    <w:bookmarkEnd w:id="620"/>
    <w:p w14:paraId="7356529C" w14:textId="72111D14" w:rsidR="001F140B" w:rsidRPr="00CE3B17" w:rsidRDefault="002A7D08" w:rsidP="00CE3B17">
      <w:pPr>
        <w:pStyle w:val="HeadingPara2"/>
        <w:widowControl/>
      </w:pPr>
      <w:r>
        <w:t xml:space="preserve">. </w:t>
      </w:r>
      <w:r w:rsidR="00CE3B17">
        <w:t xml:space="preserve">This agreement and the rights and duties of the parties hereunder shall be governed by and construed, enforced and performed in accordance with the laws of the state of California, without regard to principles of conflicts of Law. To the extent </w:t>
      </w:r>
      <w:r w:rsidR="00CE3B17">
        <w:lastRenderedPageBreak/>
        <w:t xml:space="preserve">enforceable at such time, each party waives its respective right to any jury trial with respect to any litigation arising under or in connection with this agreement. The Parties agree that any suit, action or other legal proceeding by or against any Party with respect to or arising out of this Agreement shall be brought in the federal or state courts located in the State of California in a location to be mutually chosen by Buyer and Seller, or in the absence of mutual agreement, the County of </w:t>
      </w:r>
      <w:r w:rsidR="002A0689">
        <w:t>Sacramento</w:t>
      </w:r>
      <w:r w:rsidR="00CE3B17">
        <w:rPr>
          <w:rFonts w:eastAsia="MS Mincho"/>
        </w:rPr>
        <w:t>.</w:t>
      </w:r>
    </w:p>
    <w:p w14:paraId="51AC1D29" w14:textId="26E28D76" w:rsidR="001F140B" w:rsidRPr="00CE3B17" w:rsidRDefault="001F140B" w:rsidP="001F140B">
      <w:pPr>
        <w:pStyle w:val="Heading2"/>
        <w:rPr>
          <w:vanish/>
          <w:specVanish/>
        </w:rPr>
      </w:pPr>
      <w:bookmarkStart w:id="621" w:name="_Toc85723509"/>
      <w:bookmarkStart w:id="622" w:name="_Toc66096936"/>
      <w:bookmarkStart w:id="623" w:name="_Toc204948942"/>
      <w:bookmarkStart w:id="624" w:name="_Ref444439478"/>
      <w:r w:rsidRPr="00CE3B17">
        <w:rPr>
          <w:b/>
          <w:bCs/>
          <w:u w:val="single"/>
        </w:rPr>
        <w:t>Dispute Resolution</w:t>
      </w:r>
      <w:bookmarkEnd w:id="621"/>
      <w:bookmarkEnd w:id="622"/>
      <w:bookmarkEnd w:id="623"/>
    </w:p>
    <w:p w14:paraId="52E79CB6" w14:textId="4995891B" w:rsidR="001F140B" w:rsidRPr="004A5A6B" w:rsidRDefault="002A7D08" w:rsidP="001F140B">
      <w:pPr>
        <w:pStyle w:val="HeadingPara2"/>
      </w:pPr>
      <w:r>
        <w:t xml:space="preserve">. </w:t>
      </w:r>
      <w:r w:rsidR="00321672" w:rsidRPr="00CE3B17">
        <w:t xml:space="preserve">In the event of any dispute arising under this Agreement, within ten (10) days following the receipt of a Notice from either Party identifying such dispute, the Parties shall </w:t>
      </w:r>
      <w:r w:rsidR="00FD49AF">
        <w:t xml:space="preserve">hold a meeting of executives (Vice President-level or above) to </w:t>
      </w:r>
      <w:r w:rsidR="00321672" w:rsidRPr="00CE3B17">
        <w:t>meet, negotiate and attempt, in good faith, to resolve the dispute quickly</w:t>
      </w:r>
      <w:r w:rsidR="00181E3E" w:rsidRPr="00CE3B17">
        <w:t xml:space="preserve"> and</w:t>
      </w:r>
      <w:r w:rsidR="00321672" w:rsidRPr="00CE3B17">
        <w:t xml:space="preserve"> informally </w:t>
      </w:r>
      <w:r w:rsidR="0029655C" w:rsidRPr="00CE3B17">
        <w:t xml:space="preserve">without </w:t>
      </w:r>
      <w:r w:rsidR="00181E3E" w:rsidRPr="00CE3B17">
        <w:t>significant legal costs</w:t>
      </w:r>
      <w:r w:rsidR="001F140B" w:rsidRPr="00CE3B17">
        <w:t>.</w:t>
      </w:r>
      <w:r w:rsidR="00321672" w:rsidRPr="00CE3B17">
        <w:t xml:space="preserve"> If the Parties are unable to resolve a dispute arising </w:t>
      </w:r>
      <w:proofErr w:type="gramStart"/>
      <w:r w:rsidR="00321672" w:rsidRPr="00CE3B17">
        <w:t>hereunder</w:t>
      </w:r>
      <w:proofErr w:type="gramEnd"/>
      <w:r w:rsidR="00321672" w:rsidRPr="00CE3B17">
        <w:t xml:space="preserve"> within</w:t>
      </w:r>
      <w:r w:rsidR="00360443" w:rsidRPr="00360443">
        <w:rPr>
          <w:rFonts w:ascii="Segoe UI" w:hAnsi="Segoe UI" w:cs="Segoe UI"/>
          <w:sz w:val="18"/>
          <w:szCs w:val="18"/>
        </w:rPr>
        <w:t xml:space="preserve"> </w:t>
      </w:r>
      <w:r w:rsidR="00360443" w:rsidRPr="00360443">
        <w:t>the earlier of either</w:t>
      </w:r>
      <w:r w:rsidR="00321672" w:rsidRPr="00CE3B17">
        <w:t xml:space="preserve"> thirty (30) days</w:t>
      </w:r>
      <w:r w:rsidR="00360443" w:rsidRPr="00360443">
        <w:rPr>
          <w:rFonts w:ascii="Segoe UI" w:hAnsi="Segoe UI" w:cs="Segoe UI"/>
          <w:sz w:val="18"/>
          <w:szCs w:val="18"/>
        </w:rPr>
        <w:t xml:space="preserve"> </w:t>
      </w:r>
      <w:r w:rsidR="00360443" w:rsidRPr="00360443">
        <w:t>of initiating such discussions, or within forty (40) days</w:t>
      </w:r>
      <w:r w:rsidR="00321672" w:rsidRPr="00CE3B17">
        <w:t xml:space="preserve"> after Notice of the dispute, </w:t>
      </w:r>
      <w:r w:rsidR="00321672" w:rsidRPr="00CE3B17">
        <w:rPr>
          <w:color w:val="000000"/>
        </w:rPr>
        <w:t xml:space="preserve">the Parties </w:t>
      </w:r>
      <w:r w:rsidR="00360443" w:rsidRPr="00360443">
        <w:rPr>
          <w:color w:val="000000"/>
        </w:rPr>
        <w:t xml:space="preserve">shall submit the dispute to mediation prior to seeking </w:t>
      </w:r>
      <w:proofErr w:type="gramStart"/>
      <w:r w:rsidR="00360443" w:rsidRPr="00360443">
        <w:rPr>
          <w:color w:val="000000"/>
        </w:rPr>
        <w:t>any and all</w:t>
      </w:r>
      <w:proofErr w:type="gramEnd"/>
      <w:r w:rsidR="00360443" w:rsidRPr="00360443">
        <w:rPr>
          <w:color w:val="000000"/>
        </w:rPr>
        <w:t xml:space="preserve"> remedies available to </w:t>
      </w:r>
      <w:r w:rsidR="008C2F24">
        <w:rPr>
          <w:color w:val="000000"/>
        </w:rPr>
        <w:t>them</w:t>
      </w:r>
      <w:r w:rsidR="00360443" w:rsidRPr="00360443">
        <w:rPr>
          <w:color w:val="000000"/>
        </w:rPr>
        <w:t xml:space="preserve"> at Law in </w:t>
      </w:r>
      <w:proofErr w:type="gramStart"/>
      <w:r w:rsidR="00360443" w:rsidRPr="00360443">
        <w:rPr>
          <w:color w:val="000000"/>
        </w:rPr>
        <w:t>or</w:t>
      </w:r>
      <w:proofErr w:type="gramEnd"/>
      <w:r w:rsidR="00360443" w:rsidRPr="00360443">
        <w:rPr>
          <w:color w:val="000000"/>
        </w:rPr>
        <w:t xml:space="preserve"> equity. The Parties shall cooperate in selecting a qualified neutral mediator selected from a panel of neutrals and in scheduling the time and place of the mediation as soon as reasonably possible, but in no event later than thirty (30) days after the request for mediation is made. The Parties agree to participate in the mediation in good faith and to share the costs of the mediation, including the mediator’s fee, equally, but such shared costs shall not include each Party’s own attorneys’ fees and costs, which shall be borne solely by such Party. If the mediation is unsuccessful, then either Party may seek </w:t>
      </w:r>
      <w:proofErr w:type="gramStart"/>
      <w:r w:rsidR="00360443" w:rsidRPr="00360443">
        <w:rPr>
          <w:color w:val="000000"/>
        </w:rPr>
        <w:t>any and all</w:t>
      </w:r>
      <w:proofErr w:type="gramEnd"/>
      <w:r w:rsidR="00360443" w:rsidRPr="00360443">
        <w:rPr>
          <w:color w:val="000000"/>
        </w:rPr>
        <w:t xml:space="preserve"> remedies available to it at law or in equity, subject to the limitations set forth in this Agreement</w:t>
      </w:r>
      <w:r w:rsidR="00321672" w:rsidRPr="00CE3B17">
        <w:rPr>
          <w:color w:val="000000"/>
        </w:rPr>
        <w:t>.</w:t>
      </w:r>
      <w:bookmarkEnd w:id="624"/>
    </w:p>
    <w:p w14:paraId="1A73E4C3" w14:textId="4DDB5B15" w:rsidR="001F140B" w:rsidRPr="0033719B" w:rsidRDefault="001F140B" w:rsidP="00B468DA">
      <w:pPr>
        <w:pStyle w:val="Heading2"/>
        <w:rPr>
          <w:vanish/>
          <w:specVanish/>
        </w:rPr>
      </w:pPr>
      <w:bookmarkStart w:id="625" w:name="_Toc85723510"/>
      <w:bookmarkStart w:id="626" w:name="_Toc66096937"/>
      <w:bookmarkStart w:id="627" w:name="_Toc204948943"/>
      <w:bookmarkStart w:id="628" w:name="_Ref444439479"/>
      <w:r>
        <w:rPr>
          <w:b/>
          <w:bCs/>
          <w:u w:val="single"/>
        </w:rPr>
        <w:t>Attorneys’ Fees</w:t>
      </w:r>
      <w:bookmarkEnd w:id="625"/>
      <w:bookmarkEnd w:id="626"/>
      <w:bookmarkEnd w:id="627"/>
    </w:p>
    <w:p w14:paraId="6B1BBCDE" w14:textId="4BA17BB1" w:rsidR="001F140B" w:rsidRDefault="002A7D08" w:rsidP="001F140B">
      <w:pPr>
        <w:pStyle w:val="HeadingPara2"/>
      </w:pPr>
      <w:r>
        <w:t xml:space="preserve">. </w:t>
      </w:r>
      <w:r w:rsidR="001F140B">
        <w:t>In any proceeding brought to enforce this Agreement or because of the breach by any Party of any covenant or condition herein contained, the prevailing Party shall be entitled to reasonable attorneys’ fees (</w:t>
      </w:r>
      <w:r w:rsidR="001F140B">
        <w:rPr>
          <w:snapToGrid w:val="0"/>
        </w:rPr>
        <w:t>including reasonably allocated fees of in-house counsel</w:t>
      </w:r>
      <w:r w:rsidR="001F140B">
        <w:t xml:space="preserve">) in addition to court costs and </w:t>
      </w:r>
      <w:proofErr w:type="gramStart"/>
      <w:r w:rsidR="001F140B">
        <w:t>any and all</w:t>
      </w:r>
      <w:proofErr w:type="gramEnd"/>
      <w:r w:rsidR="001F140B">
        <w:t xml:space="preserve"> other costs recoverable in said action</w:t>
      </w:r>
      <w:bookmarkEnd w:id="628"/>
      <w:r w:rsidR="001F140B">
        <w:t xml:space="preserve">. </w:t>
      </w:r>
    </w:p>
    <w:p w14:paraId="22297B0C" w14:textId="77777777" w:rsidR="001F140B" w:rsidRDefault="001F140B" w:rsidP="001F140B">
      <w:pPr>
        <w:pStyle w:val="Heading1"/>
        <w:widowControl/>
        <w:adjustRightInd/>
      </w:pPr>
      <w:r>
        <w:br/>
      </w:r>
      <w:bookmarkStart w:id="629" w:name="_Ref380405663"/>
      <w:bookmarkStart w:id="630" w:name="_Ref444439480"/>
      <w:bookmarkStart w:id="631" w:name="_Toc85723511"/>
      <w:bookmarkStart w:id="632" w:name="_Toc66096938"/>
      <w:bookmarkStart w:id="633" w:name="_Toc204948944"/>
      <w:r>
        <w:t>INDEMNIFICATION</w:t>
      </w:r>
      <w:bookmarkEnd w:id="629"/>
      <w:bookmarkEnd w:id="630"/>
      <w:bookmarkEnd w:id="631"/>
      <w:bookmarkEnd w:id="632"/>
      <w:bookmarkEnd w:id="633"/>
      <w:r>
        <w:t xml:space="preserve"> </w:t>
      </w:r>
    </w:p>
    <w:p w14:paraId="2C625281" w14:textId="77777777" w:rsidR="001F140B" w:rsidRPr="000A3F9B" w:rsidRDefault="001F140B" w:rsidP="001F140B">
      <w:pPr>
        <w:pStyle w:val="Heading2"/>
        <w:widowControl/>
        <w:adjustRightInd/>
        <w:rPr>
          <w:b/>
          <w:bCs/>
          <w:u w:val="single"/>
        </w:rPr>
      </w:pPr>
      <w:bookmarkStart w:id="634" w:name="_Ref444439481"/>
      <w:bookmarkStart w:id="635" w:name="_Ref380402085"/>
      <w:bookmarkStart w:id="636" w:name="_Ref380402103"/>
      <w:bookmarkStart w:id="637" w:name="_Ref380405195"/>
      <w:bookmarkStart w:id="638" w:name="_Toc85723512"/>
      <w:bookmarkStart w:id="639" w:name="_Toc66096939"/>
      <w:bookmarkStart w:id="640" w:name="_Toc204948945"/>
      <w:r w:rsidRPr="000A3F9B">
        <w:rPr>
          <w:b/>
          <w:bCs/>
          <w:u w:val="single"/>
        </w:rPr>
        <w:t>Indemnification</w:t>
      </w:r>
      <w:bookmarkEnd w:id="634"/>
      <w:r w:rsidRPr="000A3F9B">
        <w:t>.</w:t>
      </w:r>
      <w:bookmarkEnd w:id="635"/>
      <w:bookmarkEnd w:id="636"/>
      <w:bookmarkEnd w:id="637"/>
      <w:bookmarkEnd w:id="638"/>
      <w:bookmarkEnd w:id="639"/>
      <w:bookmarkEnd w:id="640"/>
    </w:p>
    <w:p w14:paraId="2DBD3EA4" w14:textId="77777777" w:rsidR="00FD2951" w:rsidRDefault="00B44F81" w:rsidP="00AD18F3">
      <w:pPr>
        <w:pStyle w:val="ArticleL3"/>
        <w:numPr>
          <w:ilvl w:val="2"/>
          <w:numId w:val="20"/>
        </w:numPr>
        <w:outlineLvl w:val="9"/>
      </w:pPr>
      <w:bookmarkStart w:id="641" w:name="_Ref444439482"/>
      <w:r w:rsidRPr="000A3F9B">
        <w:t>Seller</w:t>
      </w:r>
      <w:r w:rsidR="008A5133" w:rsidRPr="000A3F9B">
        <w:t xml:space="preserve"> agrees to indemnify, defend and hold harmless </w:t>
      </w:r>
      <w:r w:rsidRPr="000A3F9B">
        <w:t>Buyer</w:t>
      </w:r>
      <w:r w:rsidR="008A5133" w:rsidRPr="000A3F9B">
        <w:t xml:space="preserve"> and its Affiliates, directors, officers, </w:t>
      </w:r>
      <w:r w:rsidRPr="000A3F9B">
        <w:t xml:space="preserve">attorneys, </w:t>
      </w:r>
      <w:r w:rsidR="008A5133" w:rsidRPr="000A3F9B">
        <w:t>employees</w:t>
      </w:r>
      <w:r w:rsidRPr="000A3F9B">
        <w:t>, representatives</w:t>
      </w:r>
      <w:r w:rsidR="008A5133" w:rsidRPr="000A3F9B">
        <w:t xml:space="preserve"> and agents (collectively, the “</w:t>
      </w:r>
      <w:r w:rsidRPr="000A3F9B">
        <w:rPr>
          <w:b/>
          <w:bCs/>
          <w:u w:val="single"/>
        </w:rPr>
        <w:t>Buyer</w:t>
      </w:r>
      <w:r w:rsidR="00D428DC" w:rsidRPr="000A3F9B">
        <w:rPr>
          <w:b/>
          <w:bCs/>
          <w:u w:val="single"/>
        </w:rPr>
        <w:t>’s</w:t>
      </w:r>
      <w:r w:rsidRPr="000A3F9B">
        <w:rPr>
          <w:b/>
          <w:bCs/>
          <w:u w:val="single"/>
        </w:rPr>
        <w:t xml:space="preserve"> </w:t>
      </w:r>
      <w:r w:rsidR="008A5133" w:rsidRPr="000A3F9B">
        <w:rPr>
          <w:b/>
          <w:bCs/>
          <w:u w:val="single"/>
        </w:rPr>
        <w:t xml:space="preserve">Indemnified </w:t>
      </w:r>
      <w:r w:rsidRPr="000A3F9B">
        <w:rPr>
          <w:b/>
          <w:bCs/>
          <w:u w:val="single"/>
        </w:rPr>
        <w:t>Part</w:t>
      </w:r>
      <w:r w:rsidR="00E7344C" w:rsidRPr="000A3F9B">
        <w:rPr>
          <w:b/>
          <w:bCs/>
          <w:u w:val="single"/>
        </w:rPr>
        <w:t>ies</w:t>
      </w:r>
      <w:r w:rsidR="008A5133" w:rsidRPr="000A3F9B">
        <w:t xml:space="preserve">”) from and against all </w:t>
      </w:r>
      <w:r w:rsidRPr="000A3F9B">
        <w:t xml:space="preserve">third-party </w:t>
      </w:r>
      <w:r w:rsidR="008A5133" w:rsidRPr="000A3F9B">
        <w:t xml:space="preserve">claims, demands, losses, liabilities, penalties, and expenses (including reasonable attorneys’ fees and </w:t>
      </w:r>
      <w:r w:rsidRPr="000A3F9B">
        <w:t>expert witness fees), howsoever described,</w:t>
      </w:r>
      <w:r w:rsidR="008A5133" w:rsidRPr="000A3F9B">
        <w:t xml:space="preserve"> to the extent arising out of, resulting from, or caused by </w:t>
      </w:r>
      <w:r w:rsidRPr="000A3F9B">
        <w:t xml:space="preserve">(i) </w:t>
      </w:r>
      <w:r w:rsidR="000D3E7E" w:rsidRPr="000A3F9B">
        <w:t>Seller’s</w:t>
      </w:r>
      <w:bookmarkStart w:id="642" w:name="_Hlk7793767"/>
      <w:r w:rsidR="008A5133" w:rsidRPr="000A3F9B">
        <w:t xml:space="preserve"> breach </w:t>
      </w:r>
      <w:r w:rsidR="00AF0EE9" w:rsidRPr="000A3F9B">
        <w:t>of this Agreement</w:t>
      </w:r>
      <w:r w:rsidR="000D3E7E" w:rsidRPr="000A3F9B">
        <w:t xml:space="preserve"> </w:t>
      </w:r>
      <w:r w:rsidR="008A5133" w:rsidRPr="000A3F9B">
        <w:t xml:space="preserve">(including inaccuracy of any </w:t>
      </w:r>
      <w:r w:rsidR="00DC25F2" w:rsidRPr="000A3F9B">
        <w:t xml:space="preserve">Seller </w:t>
      </w:r>
      <w:r w:rsidR="008A5133" w:rsidRPr="000A3F9B">
        <w:t xml:space="preserve">representation of warranty made hereunder), </w:t>
      </w:r>
      <w:r w:rsidR="00AF0EE9" w:rsidRPr="000A3F9B">
        <w:t xml:space="preserve">(ii) </w:t>
      </w:r>
      <w:r w:rsidRPr="000A3F9B">
        <w:t>a violation of applicable Laws</w:t>
      </w:r>
      <w:r w:rsidR="00E7344C" w:rsidRPr="000A3F9B">
        <w:t xml:space="preserve"> by Seller or </w:t>
      </w:r>
      <w:r w:rsidR="000A7CC2" w:rsidRPr="000A3F9B">
        <w:t>its</w:t>
      </w:r>
      <w:r w:rsidR="00E7344C" w:rsidRPr="000A3F9B">
        <w:t xml:space="preserve"> Affiliate</w:t>
      </w:r>
      <w:r w:rsidR="000A7CC2" w:rsidRPr="000A3F9B">
        <w:t>s</w:t>
      </w:r>
      <w:r w:rsidR="006139AD" w:rsidRPr="000A3F9B">
        <w:t>, including but not limited to violations of any laws</w:t>
      </w:r>
      <w:r w:rsidR="00FA3219" w:rsidRPr="000A3F9B">
        <w:t xml:space="preserve"> in constructing or operating the Facility</w:t>
      </w:r>
      <w:r w:rsidRPr="000A3F9B">
        <w:t xml:space="preserve">, </w:t>
      </w:r>
      <w:r w:rsidR="0003503F" w:rsidRPr="000A3F9B">
        <w:t xml:space="preserve">or </w:t>
      </w:r>
      <w:r w:rsidRPr="000A3F9B">
        <w:t>(ii</w:t>
      </w:r>
      <w:r w:rsidR="00AF0EE9" w:rsidRPr="000A3F9B">
        <w:t>i</w:t>
      </w:r>
      <w:r w:rsidRPr="000A3F9B">
        <w:t>) negligent or willful misconduct</w:t>
      </w:r>
      <w:r w:rsidR="00E7344C" w:rsidRPr="000A3F9B">
        <w:t xml:space="preserve"> by Seller </w:t>
      </w:r>
      <w:r w:rsidR="00B0665C" w:rsidRPr="000A3F9B">
        <w:t xml:space="preserve">or </w:t>
      </w:r>
      <w:r w:rsidR="00DC25F2" w:rsidRPr="000A3F9B">
        <w:t>its</w:t>
      </w:r>
      <w:r w:rsidR="00E7344C" w:rsidRPr="000A3F9B">
        <w:t xml:space="preserve"> Affiliate</w:t>
      </w:r>
      <w:r w:rsidR="00B0665C" w:rsidRPr="000A3F9B">
        <w:t>s, directors, officers, employees, or agents</w:t>
      </w:r>
      <w:r w:rsidR="00FD2951">
        <w:t>.</w:t>
      </w:r>
    </w:p>
    <w:bookmarkEnd w:id="642"/>
    <w:p w14:paraId="429B0FEE" w14:textId="5CB3E906" w:rsidR="001F140B" w:rsidRPr="000A3F9B" w:rsidRDefault="00AF0EE9" w:rsidP="00AD18F3">
      <w:pPr>
        <w:pStyle w:val="ArticleL3"/>
        <w:numPr>
          <w:ilvl w:val="2"/>
          <w:numId w:val="20"/>
        </w:numPr>
        <w:outlineLvl w:val="9"/>
      </w:pPr>
      <w:r w:rsidRPr="000A3F9B">
        <w:t>Buyer</w:t>
      </w:r>
      <w:r w:rsidR="001F140B" w:rsidRPr="000A3F9B">
        <w:t xml:space="preserve"> agrees to indemnify, defend and hold harmless </w:t>
      </w:r>
      <w:r w:rsidRPr="000A3F9B">
        <w:t>Seller</w:t>
      </w:r>
      <w:r w:rsidR="001F140B" w:rsidRPr="000A3F9B">
        <w:t xml:space="preserve"> and its Affiliates, directors, officers, </w:t>
      </w:r>
      <w:r w:rsidR="00DC25F2" w:rsidRPr="000A3F9B">
        <w:t xml:space="preserve">attorneys, </w:t>
      </w:r>
      <w:r w:rsidR="001F140B" w:rsidRPr="000A3F9B">
        <w:t>employees</w:t>
      </w:r>
      <w:r w:rsidRPr="000A3F9B">
        <w:t>, representatives</w:t>
      </w:r>
      <w:r w:rsidR="001F140B" w:rsidRPr="000A3F9B">
        <w:t xml:space="preserve"> and agents</w:t>
      </w:r>
      <w:r w:rsidR="00092A60" w:rsidRPr="000A3F9B">
        <w:t xml:space="preserve"> </w:t>
      </w:r>
      <w:r w:rsidR="001F140B" w:rsidRPr="000A3F9B">
        <w:t>(collectively, the “</w:t>
      </w:r>
      <w:r w:rsidRPr="00FD2951">
        <w:rPr>
          <w:b/>
          <w:bCs/>
          <w:u w:val="single"/>
        </w:rPr>
        <w:t>Seller</w:t>
      </w:r>
      <w:r w:rsidR="00D428DC" w:rsidRPr="00FD2951">
        <w:rPr>
          <w:b/>
          <w:bCs/>
          <w:u w:val="single"/>
        </w:rPr>
        <w:t>’s</w:t>
      </w:r>
      <w:r w:rsidRPr="00FD2951">
        <w:rPr>
          <w:b/>
          <w:bCs/>
          <w:u w:val="single"/>
        </w:rPr>
        <w:t xml:space="preserve"> </w:t>
      </w:r>
      <w:r w:rsidR="001F140B" w:rsidRPr="00FD2951">
        <w:rPr>
          <w:b/>
          <w:bCs/>
          <w:u w:val="single"/>
        </w:rPr>
        <w:t xml:space="preserve">Indemnified </w:t>
      </w:r>
      <w:r w:rsidR="000B5395" w:rsidRPr="00FD2951">
        <w:rPr>
          <w:b/>
          <w:bCs/>
          <w:u w:val="single"/>
        </w:rPr>
        <w:t>Parties</w:t>
      </w:r>
      <w:r w:rsidR="001F140B" w:rsidRPr="000A3F9B">
        <w:t xml:space="preserve">”) </w:t>
      </w:r>
      <w:r w:rsidR="000D3E7E" w:rsidRPr="000A3F9B">
        <w:t xml:space="preserve">from and against all third-party claims, demands, losses, liabilities, penalties, and expenses (including reasonable attorneys’ fees and expert witness fees), </w:t>
      </w:r>
      <w:r w:rsidR="000D3E7E" w:rsidRPr="000A3F9B">
        <w:lastRenderedPageBreak/>
        <w:t xml:space="preserve">howsoever described, to the extent arising out of, resulting from, or caused by </w:t>
      </w:r>
      <w:r w:rsidR="009F17CA" w:rsidRPr="000A3F9B">
        <w:t xml:space="preserve">(i) </w:t>
      </w:r>
      <w:r w:rsidR="00594221" w:rsidRPr="000A3F9B">
        <w:t xml:space="preserve">Buyer’s breach of this Agreement (including inaccuracy of any representation of warranty made hereunder), </w:t>
      </w:r>
      <w:r w:rsidR="0003503F" w:rsidRPr="000A3F9B">
        <w:t xml:space="preserve">(ii) a violation of applicable Laws by Buyer or its Affiliates, </w:t>
      </w:r>
      <w:r w:rsidR="00594221" w:rsidRPr="000A3F9B">
        <w:t>or</w:t>
      </w:r>
      <w:r w:rsidR="00422C9C" w:rsidRPr="000A3F9B">
        <w:t xml:space="preserve"> </w:t>
      </w:r>
      <w:r w:rsidR="00594221" w:rsidRPr="000A3F9B">
        <w:t>(</w:t>
      </w:r>
      <w:r w:rsidR="0003503F" w:rsidRPr="000A3F9B">
        <w:t>iii</w:t>
      </w:r>
      <w:r w:rsidR="00594221" w:rsidRPr="000A3F9B">
        <w:t xml:space="preserve">) </w:t>
      </w:r>
      <w:r w:rsidR="00FA3219" w:rsidRPr="000A3F9B">
        <w:t>negligent</w:t>
      </w:r>
      <w:r w:rsidR="001F140B" w:rsidRPr="000A3F9B">
        <w:t xml:space="preserve"> or willful misconduct of </w:t>
      </w:r>
      <w:r w:rsidR="000D3E7E" w:rsidRPr="000A3F9B">
        <w:t>Buyer</w:t>
      </w:r>
      <w:r w:rsidR="009F17CA" w:rsidRPr="000A3F9B">
        <w:t xml:space="preserve"> or</w:t>
      </w:r>
      <w:r w:rsidR="001F140B" w:rsidRPr="000A3F9B">
        <w:t xml:space="preserve"> its Affiliates, its directors, officers, employees, or agents</w:t>
      </w:r>
      <w:r w:rsidR="00CE3C2B" w:rsidRPr="000A3F9B">
        <w:t xml:space="preserve">. </w:t>
      </w:r>
      <w:bookmarkStart w:id="643" w:name="_Hlk34330992"/>
    </w:p>
    <w:bookmarkEnd w:id="643"/>
    <w:p w14:paraId="51BF0190" w14:textId="63FFDBD0" w:rsidR="00CA7BB8" w:rsidRPr="000A3F9B" w:rsidRDefault="002473BD" w:rsidP="00AD18F3">
      <w:pPr>
        <w:pStyle w:val="ArticleL3"/>
        <w:numPr>
          <w:ilvl w:val="2"/>
          <w:numId w:val="11"/>
        </w:numPr>
        <w:outlineLvl w:val="9"/>
      </w:pPr>
      <w:r>
        <w:t xml:space="preserve">Notwithstanding any other provision of this Agreement, </w:t>
      </w:r>
      <w:r w:rsidR="00CA7BB8" w:rsidRPr="000A3F9B">
        <w:t>Seller shall indemnify, defend, and hold harmless Buyer</w:t>
      </w:r>
      <w:r w:rsidR="000D39D7" w:rsidRPr="000A3F9B">
        <w:t>’s</w:t>
      </w:r>
      <w:r w:rsidR="00CA7BB8" w:rsidRPr="000A3F9B">
        <w:t xml:space="preserve"> Indemnified Parties, from any claim, liability, loss, injury </w:t>
      </w:r>
      <w:r>
        <w:t xml:space="preserve">(including personal injury) </w:t>
      </w:r>
      <w:r w:rsidR="00CA7BB8" w:rsidRPr="000A3F9B">
        <w:t xml:space="preserve">or damage arising out of, or in connection with Environmental Costs and any environmental matters associated with the Facility, including the </w:t>
      </w:r>
      <w:r>
        <w:t xml:space="preserve">use, </w:t>
      </w:r>
      <w:r w:rsidR="006139AD" w:rsidRPr="000A3F9B">
        <w:t xml:space="preserve">storage, </w:t>
      </w:r>
      <w:r>
        <w:t xml:space="preserve">release, </w:t>
      </w:r>
      <w:r w:rsidR="00CA7BB8" w:rsidRPr="000A3F9B">
        <w:t>disposal and transportation of Hazardous Substances</w:t>
      </w:r>
      <w:r w:rsidR="006139AD" w:rsidRPr="000A3F9B">
        <w:t xml:space="preserve">, or the contamination of land, </w:t>
      </w:r>
      <w:r>
        <w:t xml:space="preserve">water, or air, </w:t>
      </w:r>
      <w:r w:rsidR="006139AD" w:rsidRPr="000A3F9B">
        <w:t>including but not limited to the Site, with any Hazardous Substances</w:t>
      </w:r>
      <w:r w:rsidR="00CA7BB8" w:rsidRPr="000A3F9B">
        <w:t xml:space="preserve"> </w:t>
      </w:r>
      <w:r>
        <w:t>resulting from or related to Seller’s performance of this Agreement</w:t>
      </w:r>
      <w:r w:rsidR="00CA7BB8" w:rsidRPr="000A3F9B">
        <w:t>.</w:t>
      </w:r>
    </w:p>
    <w:p w14:paraId="0625190E" w14:textId="4CAC03CB" w:rsidR="001F140B" w:rsidRPr="000A3F9B" w:rsidRDefault="001F140B" w:rsidP="00AD18F3">
      <w:pPr>
        <w:pStyle w:val="ArticleL3"/>
        <w:outlineLvl w:val="9"/>
      </w:pPr>
      <w:bookmarkStart w:id="644" w:name="_Ref444439483"/>
      <w:bookmarkEnd w:id="641"/>
      <w:r w:rsidRPr="000A3F9B">
        <w:t xml:space="preserve">Nothing in this </w:t>
      </w:r>
      <w:bookmarkStart w:id="645" w:name="DocXTextRef278"/>
      <w:r w:rsidRPr="000A3F9B">
        <w:t xml:space="preserve">Section </w:t>
      </w:r>
      <w:bookmarkEnd w:id="645"/>
      <w:r w:rsidRPr="000A3F9B">
        <w:fldChar w:fldCharType="begin"/>
      </w:r>
      <w:r w:rsidRPr="000A3F9B">
        <w:instrText xml:space="preserve"> REF _Ref380405195 \w \h </w:instrText>
      </w:r>
      <w:r w:rsidR="00732064" w:rsidRPr="000A3F9B">
        <w:instrText xml:space="preserve"> \* MERGEFORMAT </w:instrText>
      </w:r>
      <w:r w:rsidRPr="000A3F9B">
        <w:fldChar w:fldCharType="separate"/>
      </w:r>
      <w:r w:rsidR="00E60069">
        <w:t>16.1</w:t>
      </w:r>
      <w:r w:rsidRPr="000A3F9B">
        <w:fldChar w:fldCharType="end"/>
      </w:r>
      <w:r w:rsidRPr="000A3F9B">
        <w:t xml:space="preserve"> shall enlarge or relieve Seller or Buyer of any liability to the other for any breach of this Agreement. Neither Party shall be indemnified for its damages resulting </w:t>
      </w:r>
      <w:r w:rsidR="00A46FB0" w:rsidRPr="000A3F9B">
        <w:t xml:space="preserve">solely </w:t>
      </w:r>
      <w:r w:rsidRPr="000A3F9B">
        <w:t>from its own negligence, intentional acts or willful misconduct. These indemnity provisions shall not be construed to relieve any insurer of its obligation to pay claims consistent with the provisions of a valid insurance policy.</w:t>
      </w:r>
      <w:bookmarkEnd w:id="644"/>
    </w:p>
    <w:p w14:paraId="583EE096" w14:textId="2FE521FE" w:rsidR="001F140B" w:rsidRPr="000A3F9B" w:rsidRDefault="001F140B" w:rsidP="001F140B">
      <w:pPr>
        <w:pStyle w:val="Heading2"/>
        <w:widowControl/>
        <w:adjustRightInd/>
        <w:rPr>
          <w:b/>
          <w:bCs/>
          <w:vanish/>
          <w:u w:val="single"/>
          <w:specVanish/>
        </w:rPr>
      </w:pPr>
      <w:bookmarkStart w:id="646" w:name="_Toc85723513"/>
      <w:bookmarkStart w:id="647" w:name="_Toc66096940"/>
      <w:bookmarkStart w:id="648" w:name="_Toc204948946"/>
      <w:bookmarkStart w:id="649" w:name="_Ref444439484"/>
      <w:r w:rsidRPr="000A3F9B">
        <w:rPr>
          <w:b/>
          <w:bCs/>
          <w:u w:val="single"/>
        </w:rPr>
        <w:t>Claims</w:t>
      </w:r>
      <w:bookmarkEnd w:id="646"/>
      <w:bookmarkEnd w:id="647"/>
      <w:bookmarkEnd w:id="648"/>
    </w:p>
    <w:p w14:paraId="0C97965C" w14:textId="6BEF7378" w:rsidR="001F140B" w:rsidRPr="00C42A4E" w:rsidRDefault="002A7D08" w:rsidP="00AE7A9A">
      <w:pPr>
        <w:pStyle w:val="HeadingPara2"/>
        <w:rPr>
          <w:b/>
          <w:bCs/>
          <w:u w:val="single"/>
        </w:rPr>
      </w:pPr>
      <w:r>
        <w:t xml:space="preserve">. </w:t>
      </w:r>
      <w:r w:rsidR="001F140B" w:rsidRPr="000A3F9B">
        <w:t xml:space="preserve">Promptly after receipt by a Party of any claim or Notice of the commencement of any action, administrative, or legal proceeding, or investigation as to which an indemnity provided for in this </w:t>
      </w:r>
      <w:bookmarkStart w:id="650" w:name="DocXTextRef279"/>
      <w:r w:rsidR="001F140B" w:rsidRPr="000A3F9B">
        <w:t xml:space="preserve">Article </w:t>
      </w:r>
      <w:bookmarkEnd w:id="650"/>
      <w:r w:rsidR="001F140B" w:rsidRPr="000A3F9B">
        <w:t xml:space="preserve">16 may apply, the Indemnified Party shall notify the Indemnifying Party in writing of such fact. The Indemnifying Party shall assume the defense thereof with counsel designated by the Indemnifying Party and satisfactory to the Indemnified Party, </w:t>
      </w:r>
      <w:r w:rsidR="001F140B" w:rsidRPr="000A3F9B">
        <w:rPr>
          <w:i/>
          <w:iCs/>
        </w:rPr>
        <w:t>provided</w:t>
      </w:r>
      <w:r w:rsidR="001F140B" w:rsidRPr="000A3F9B">
        <w:t xml:space="preserve">,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is willing to pay such costs. If the Indemnifying Party fails to assume the defense of a claim meriting indemnification, the Indemnified Party may at the expense of the Indemnifying Party contest, settle, or pay such claim; </w:t>
      </w:r>
      <w:r w:rsidR="001F140B" w:rsidRPr="000A3F9B">
        <w:rPr>
          <w:i/>
          <w:iCs/>
        </w:rPr>
        <w:t>provided</w:t>
      </w:r>
      <w:r w:rsidR="001F140B" w:rsidRPr="000A3F9B">
        <w:t xml:space="preserve">, settlement or full payment of any such claim may be made only following consent of the Indemnifying Party or, absent such consent, written opinion of the Indemnified Party’s counsel that such claim is meritorious or warrants settlement. Except as otherwise provided in this </w:t>
      </w:r>
      <w:bookmarkStart w:id="651" w:name="DocXTextRef280"/>
      <w:bookmarkEnd w:id="651"/>
      <w:r w:rsidR="001F140B" w:rsidRPr="000A3F9B">
        <w:t xml:space="preserve">Article </w:t>
      </w:r>
      <w:bookmarkStart w:id="652" w:name="DocXTextRef281"/>
      <w:r w:rsidR="001F140B" w:rsidRPr="000A3F9B">
        <w:t xml:space="preserve">16, in the event that a Party is obligated to indemnify and hold the other Party and its successors and assigns harmless under this </w:t>
      </w:r>
      <w:bookmarkEnd w:id="652"/>
      <w:r w:rsidR="001F140B" w:rsidRPr="000A3F9B">
        <w:t>Article 16, the amount owing to the Indemnified Party will be the amount of the Indemnified Party’s damages net of any insurance proceeds received by the Indemnified Party following a reasonable effort by the Indemnified Party to obtain such insurance proceeds.</w:t>
      </w:r>
      <w:bookmarkEnd w:id="649"/>
    </w:p>
    <w:p w14:paraId="2E7010C7" w14:textId="77777777" w:rsidR="001F140B" w:rsidRDefault="001F140B" w:rsidP="001F140B">
      <w:pPr>
        <w:pStyle w:val="Heading1"/>
        <w:widowControl/>
        <w:adjustRightInd/>
      </w:pPr>
      <w:r w:rsidRPr="00794F3E">
        <w:br/>
      </w:r>
      <w:bookmarkStart w:id="653" w:name="_Ref380410235"/>
      <w:bookmarkStart w:id="654" w:name="_Ref444439485"/>
      <w:bookmarkStart w:id="655" w:name="_Toc85723514"/>
      <w:bookmarkStart w:id="656" w:name="_Toc66096941"/>
      <w:bookmarkStart w:id="657" w:name="_Toc204948947"/>
      <w:r>
        <w:t>INSURANCE</w:t>
      </w:r>
      <w:bookmarkEnd w:id="653"/>
      <w:bookmarkEnd w:id="654"/>
      <w:bookmarkEnd w:id="655"/>
      <w:bookmarkEnd w:id="656"/>
      <w:bookmarkEnd w:id="657"/>
    </w:p>
    <w:p w14:paraId="1C407577" w14:textId="77777777" w:rsidR="001F140B" w:rsidRPr="0033719B" w:rsidRDefault="001F140B" w:rsidP="001F140B">
      <w:pPr>
        <w:pStyle w:val="Heading2"/>
        <w:widowControl/>
        <w:adjustRightInd/>
        <w:rPr>
          <w:vanish/>
          <w:specVanish/>
        </w:rPr>
      </w:pPr>
      <w:bookmarkStart w:id="658" w:name="_Toc85723515"/>
      <w:bookmarkStart w:id="659" w:name="_Toc66096942"/>
      <w:bookmarkStart w:id="660" w:name="_Toc204948948"/>
      <w:bookmarkStart w:id="661" w:name="_Ref444439486"/>
      <w:r>
        <w:rPr>
          <w:b/>
          <w:bCs/>
          <w:u w:val="single"/>
        </w:rPr>
        <w:t>Insurance</w:t>
      </w:r>
      <w:bookmarkEnd w:id="658"/>
      <w:bookmarkEnd w:id="659"/>
      <w:bookmarkEnd w:id="660"/>
    </w:p>
    <w:p w14:paraId="10FE4D4E" w14:textId="334DF985" w:rsidR="001F140B" w:rsidRPr="00356DB2" w:rsidRDefault="001F140B" w:rsidP="001F140B">
      <w:pPr>
        <w:pStyle w:val="HeadingPara2"/>
        <w:rPr>
          <w:b/>
          <w:i/>
        </w:rPr>
      </w:pPr>
      <w:r>
        <w:t>.</w:t>
      </w:r>
      <w:bookmarkEnd w:id="661"/>
      <w:r>
        <w:t xml:space="preserve"> </w:t>
      </w:r>
    </w:p>
    <w:p w14:paraId="06E85639" w14:textId="0E8A3349" w:rsidR="001F140B" w:rsidRDefault="001F140B" w:rsidP="00AD18F3">
      <w:pPr>
        <w:pStyle w:val="ArticleL3"/>
        <w:numPr>
          <w:ilvl w:val="2"/>
          <w:numId w:val="17"/>
        </w:numPr>
        <w:outlineLvl w:val="9"/>
      </w:pPr>
      <w:bookmarkStart w:id="662" w:name="_Ref444439487"/>
      <w:r>
        <w:rPr>
          <w:iCs/>
          <w:u w:val="single"/>
        </w:rPr>
        <w:t>General Liability</w:t>
      </w:r>
      <w:r>
        <w:t xml:space="preserve">. </w:t>
      </w:r>
      <w:bookmarkEnd w:id="662"/>
      <w:r w:rsidR="00B207BB" w:rsidRPr="00125934">
        <w:rPr>
          <w:szCs w:val="24"/>
        </w:rPr>
        <w:t xml:space="preserve">Seller shall maintain, or cause to be maintained at its sole expense, (i) commercial general liability insurance, including products and completed operations </w:t>
      </w:r>
      <w:r w:rsidR="00B207BB" w:rsidRPr="00125934">
        <w:rPr>
          <w:szCs w:val="24"/>
        </w:rPr>
        <w:lastRenderedPageBreak/>
        <w:t xml:space="preserve">and personal injury insurance, in a minimum amount of Two Million Dollars ($2,000,000) per occurrence, and an annual aggregate of not less than </w:t>
      </w:r>
      <w:r w:rsidR="00E006D6">
        <w:rPr>
          <w:szCs w:val="24"/>
        </w:rPr>
        <w:t>Five</w:t>
      </w:r>
      <w:r w:rsidR="00B207BB" w:rsidRPr="00125934">
        <w:rPr>
          <w:szCs w:val="24"/>
        </w:rPr>
        <w:t xml:space="preserve"> Million Dollars ($</w:t>
      </w:r>
      <w:r w:rsidR="00E006D6">
        <w:rPr>
          <w:szCs w:val="24"/>
        </w:rPr>
        <w:t>5</w:t>
      </w:r>
      <w:r w:rsidR="00B207BB" w:rsidRPr="00125934">
        <w:rPr>
          <w:szCs w:val="24"/>
        </w:rPr>
        <w:t xml:space="preserve">,000,000), endorsed to provide contractual liability in said amount, specifically covering Seller’s obligations under this Agreement and including Buyer as an additional insured; and (ii) an umbrella insurance policy in a minimum limit of liability of </w:t>
      </w:r>
      <w:r w:rsidR="00E006D6">
        <w:rPr>
          <w:szCs w:val="24"/>
        </w:rPr>
        <w:t>Ten</w:t>
      </w:r>
      <w:r w:rsidR="00B207BB" w:rsidRPr="00125934">
        <w:rPr>
          <w:szCs w:val="24"/>
        </w:rPr>
        <w:t xml:space="preserve"> Million Dollars ($</w:t>
      </w:r>
      <w:r w:rsidR="00E006D6">
        <w:rPr>
          <w:szCs w:val="24"/>
        </w:rPr>
        <w:t>10</w:t>
      </w:r>
      <w:r w:rsidR="00B207BB" w:rsidRPr="00125934">
        <w:rPr>
          <w:szCs w:val="24"/>
        </w:rPr>
        <w:t>,000,000).  Defense costs shall be provided as an additional benefit and not included within the limits of liability. Such insurance shall contain standard cross-liability and severability of interest provisions</w:t>
      </w:r>
      <w:r w:rsidR="00B207BB">
        <w:t>.</w:t>
      </w:r>
      <w:r>
        <w:t xml:space="preserve"> </w:t>
      </w:r>
    </w:p>
    <w:p w14:paraId="1A40749E" w14:textId="7A25D8A4" w:rsidR="001F140B" w:rsidRDefault="001F140B" w:rsidP="00AD18F3">
      <w:pPr>
        <w:pStyle w:val="ArticleL3"/>
        <w:outlineLvl w:val="9"/>
      </w:pPr>
      <w:bookmarkStart w:id="663" w:name="_Ref444439488"/>
      <w:r>
        <w:rPr>
          <w:u w:val="single"/>
        </w:rPr>
        <w:t>Employer’s Liability Insurance</w:t>
      </w:r>
      <w:r>
        <w:t xml:space="preserve">. Seller, if it has employees, shall maintain Employers’ Liability insurance with limits of not less than One Million Dollars ($1,000,000) for injury or death occurring </w:t>
      </w:r>
      <w:proofErr w:type="gramStart"/>
      <w:r>
        <w:t>as a result of</w:t>
      </w:r>
      <w:proofErr w:type="gramEnd"/>
      <w:r>
        <w:t xml:space="preserve"> each accident. </w:t>
      </w:r>
      <w:proofErr w:type="gramStart"/>
      <w:r>
        <w:t>With regard to</w:t>
      </w:r>
      <w:proofErr w:type="gramEnd"/>
      <w:r>
        <w:t xml:space="preserve"> bodily injury by disease, the One Million Dollar ($1,000,000) policy limit will apply to each employee.</w:t>
      </w:r>
      <w:bookmarkEnd w:id="663"/>
    </w:p>
    <w:p w14:paraId="35C695CF" w14:textId="1BBFFCD9" w:rsidR="001F140B" w:rsidRDefault="001F140B" w:rsidP="00AD18F3">
      <w:pPr>
        <w:pStyle w:val="ArticleL3"/>
        <w:outlineLvl w:val="9"/>
      </w:pPr>
      <w:bookmarkStart w:id="664" w:name="_Ref444439489"/>
      <w:r>
        <w:rPr>
          <w:iCs/>
          <w:u w:val="single"/>
        </w:rPr>
        <w:t>Workers</w:t>
      </w:r>
      <w:r w:rsidR="00794F3E">
        <w:rPr>
          <w:iCs/>
          <w:u w:val="single"/>
        </w:rPr>
        <w:t>’</w:t>
      </w:r>
      <w:r>
        <w:rPr>
          <w:iCs/>
          <w:u w:val="single"/>
        </w:rPr>
        <w:t xml:space="preserve"> Compensation Insurance</w:t>
      </w:r>
      <w:r>
        <w:t xml:space="preserve">. </w:t>
      </w:r>
      <w:bookmarkEnd w:id="664"/>
      <w:r w:rsidR="003D1D46">
        <w:t xml:space="preserve">Seller, if it has employees, shall also </w:t>
      </w:r>
      <w:proofErr w:type="gramStart"/>
      <w:r w:rsidR="003D1D46">
        <w:t>maintain at all times</w:t>
      </w:r>
      <w:proofErr w:type="gramEnd"/>
      <w:r w:rsidR="003D1D46">
        <w:t xml:space="preserve"> during the Contract Term workers’ compensation and employers’ liability insurance coverage in accordance with applicable requirements of California Law</w:t>
      </w:r>
      <w:r>
        <w:t xml:space="preserve">. </w:t>
      </w:r>
    </w:p>
    <w:p w14:paraId="1E6DF9D2" w14:textId="77777777" w:rsidR="00B83D3F" w:rsidRDefault="001F140B" w:rsidP="00AD18F3">
      <w:pPr>
        <w:pStyle w:val="ArticleL3"/>
        <w:outlineLvl w:val="9"/>
      </w:pPr>
      <w:bookmarkStart w:id="665" w:name="_Ref444439490"/>
      <w:r>
        <w:rPr>
          <w:iCs/>
          <w:u w:val="single"/>
        </w:rPr>
        <w:t>Business Auto Insurance</w:t>
      </w:r>
      <w:r>
        <w:t xml:space="preserve">. Seller shall </w:t>
      </w:r>
      <w:proofErr w:type="gramStart"/>
      <w:r>
        <w:t>maintain at all times</w:t>
      </w:r>
      <w:proofErr w:type="gramEnd"/>
      <w:r>
        <w:t xml:space="preserve"> during the Contract Term business auto insurance for bodily injury and property damage with limits of One Million Dollars ($1,000,000) per occurrence. Such insurance shall cover liability arising out of Seller’s use of all owned (if any), non-owned and hired vehicles, including trailers or semi-</w:t>
      </w:r>
      <w:proofErr w:type="gramStart"/>
      <w:r>
        <w:t>trailers</w:t>
      </w:r>
      <w:proofErr w:type="gramEnd"/>
      <w:r>
        <w:t xml:space="preserve"> in the performance of the Agreement</w:t>
      </w:r>
      <w:bookmarkEnd w:id="665"/>
      <w:r>
        <w:t xml:space="preserve"> and shall name Buyer as an additional insured and contain standard cross-liability and severability of interest provisions.</w:t>
      </w:r>
    </w:p>
    <w:p w14:paraId="7C15BC09" w14:textId="1A269A3B" w:rsidR="00B83D3F" w:rsidRDefault="00B83D3F" w:rsidP="00AD18F3">
      <w:pPr>
        <w:pStyle w:val="ArticleL3"/>
        <w:outlineLvl w:val="9"/>
      </w:pPr>
      <w:r>
        <w:rPr>
          <w:iCs/>
          <w:u w:val="single"/>
        </w:rPr>
        <w:t>Pollution Liability</w:t>
      </w:r>
      <w:r>
        <w:t xml:space="preserve">.  </w:t>
      </w:r>
      <w:r w:rsidR="003D1D46" w:rsidRPr="00E54A6F">
        <w:rPr>
          <w:szCs w:val="24"/>
        </w:rPr>
        <w:t>Seller shall maintain or cause to be maintained during the construction of the Facility prior to the Commercial Operation Date, Pollution Legal Liability Insurance in the amount of Two Million Dollars ($2,000,000) per occurrence and in the aggregate, naming Seller (and Lender if any) as additional named insured</w:t>
      </w:r>
      <w:r>
        <w:t>.</w:t>
      </w:r>
    </w:p>
    <w:p w14:paraId="4CDB0B1E" w14:textId="02937153" w:rsidR="001F140B" w:rsidRDefault="001F140B" w:rsidP="00AD18F3">
      <w:pPr>
        <w:pStyle w:val="ArticleL3"/>
        <w:outlineLvl w:val="9"/>
      </w:pPr>
      <w:bookmarkStart w:id="666" w:name="_Ref444439491"/>
      <w:r>
        <w:rPr>
          <w:iCs/>
          <w:u w:val="single"/>
        </w:rPr>
        <w:t>Construction All-Risk Insurance</w:t>
      </w:r>
      <w:r>
        <w:t xml:space="preserve">. </w:t>
      </w:r>
      <w:bookmarkEnd w:id="666"/>
      <w:r w:rsidR="003D1D46">
        <w:t xml:space="preserve">Seller shall maintain or cause to be maintained during the construction of the Facility prior to the Commercial Operation Date, construction all-risk form property insurance covering the Facility during such construction periods, and naming Seller (and Lender if any) as the loss </w:t>
      </w:r>
      <w:proofErr w:type="gramStart"/>
      <w:r w:rsidR="003D1D46">
        <w:t>payee</w:t>
      </w:r>
      <w:proofErr w:type="gramEnd"/>
      <w:r>
        <w:t xml:space="preserve">. </w:t>
      </w:r>
    </w:p>
    <w:p w14:paraId="1963F31C" w14:textId="56B49D43" w:rsidR="00E006D6" w:rsidRDefault="00E006D6" w:rsidP="00AD18F3">
      <w:pPr>
        <w:pStyle w:val="ArticleL3"/>
        <w:outlineLvl w:val="9"/>
      </w:pPr>
      <w:bookmarkStart w:id="667" w:name="_Ref444439492"/>
      <w:bookmarkStart w:id="668" w:name="_Ref380405224"/>
      <w:r>
        <w:rPr>
          <w:iCs/>
          <w:u w:val="single"/>
        </w:rPr>
        <w:t>Subcontractor Insurance</w:t>
      </w:r>
      <w:r>
        <w:t xml:space="preserve">.  </w:t>
      </w:r>
      <w:r w:rsidRPr="00125934">
        <w:t xml:space="preserve">Seller shall require all of its </w:t>
      </w:r>
      <w:r>
        <w:t>s</w:t>
      </w:r>
      <w:r w:rsidRPr="00125934">
        <w:t>ubcontractors to carry</w:t>
      </w:r>
      <w:r>
        <w:t xml:space="preserve">: </w:t>
      </w:r>
      <w:bookmarkStart w:id="669" w:name="DocXTextRef284"/>
      <w:r>
        <w:t>(i)</w:t>
      </w:r>
      <w:bookmarkEnd w:id="669"/>
      <w:r>
        <w:t xml:space="preserve"> comprehensive general liability insurance with a combined single limit of coverage not less than One Million Dollars ($1,000,000); (ii) workers’ compensation insurance and employers’ liability coverage in accordance with applicable requirements of Law; and (iii) business auto insurance for bodily injury and property damage with limits of one million dollars ($1,000,000) per occurrence</w:t>
      </w:r>
      <w:r w:rsidRPr="00125934">
        <w:t xml:space="preserve">.  All </w:t>
      </w:r>
      <w:r>
        <w:t>s</w:t>
      </w:r>
      <w:r w:rsidRPr="00125934">
        <w:t xml:space="preserve">ubcontractors shall </w:t>
      </w:r>
      <w:r>
        <w:t>name</w:t>
      </w:r>
      <w:r w:rsidRPr="00125934">
        <w:t xml:space="preserve"> Seller as an additional insured to insurance</w:t>
      </w:r>
      <w:r>
        <w:t xml:space="preserve"> carried pursuant to clauses (g)(i) and (g)</w:t>
      </w:r>
      <w:r w:rsidRPr="00125934">
        <w:t>(ii</w:t>
      </w:r>
      <w:r>
        <w:t>i</w:t>
      </w:r>
      <w:r w:rsidRPr="00125934">
        <w:t xml:space="preserve">).  All </w:t>
      </w:r>
      <w:r>
        <w:t>s</w:t>
      </w:r>
      <w:r w:rsidRPr="00125934">
        <w:t xml:space="preserve">ubcontractors shall provide a primary endorsement and a waiver of subrogation to Seller for the required coverage pursuant to this </w:t>
      </w:r>
      <w:bookmarkStart w:id="670" w:name="DocXTextRef285"/>
      <w:r w:rsidRPr="00125934">
        <w:t xml:space="preserve">Section </w:t>
      </w:r>
      <w:bookmarkEnd w:id="670"/>
      <w:r w:rsidRPr="00125934">
        <w:fldChar w:fldCharType="begin"/>
      </w:r>
      <w:r w:rsidRPr="00125934">
        <w:instrText xml:space="preserve"> REF _Ref444439486 \n \h  \* MERGEFORMAT </w:instrText>
      </w:r>
      <w:r w:rsidRPr="00125934">
        <w:fldChar w:fldCharType="separate"/>
      </w:r>
      <w:r w:rsidR="00E60069">
        <w:t>17.1</w:t>
      </w:r>
      <w:r w:rsidRPr="00125934">
        <w:fldChar w:fldCharType="end"/>
      </w:r>
      <w:r w:rsidRPr="00125934">
        <w:t>(g)</w:t>
      </w:r>
      <w:r>
        <w:t xml:space="preserve">.  </w:t>
      </w:r>
    </w:p>
    <w:p w14:paraId="0A4648FB" w14:textId="7B236DE4" w:rsidR="00B83D3F" w:rsidRPr="00B83D3F" w:rsidRDefault="00B83D3F" w:rsidP="00AD18F3">
      <w:pPr>
        <w:pStyle w:val="ArticleL3"/>
        <w:tabs>
          <w:tab w:val="num" w:pos="2160"/>
        </w:tabs>
        <w:outlineLvl w:val="9"/>
      </w:pPr>
      <w:r>
        <w:rPr>
          <w:u w:val="single"/>
        </w:rPr>
        <w:t>Property Insurance</w:t>
      </w:r>
      <w:r>
        <w:t xml:space="preserve">. </w:t>
      </w:r>
      <w:r w:rsidR="003D1D46" w:rsidRPr="006345F1">
        <w:t>On and after the Commercial Operation Date, Seller shall maintain or cause to be maintained insurance against loss or damage from all causes under standard “all risk” property insurance coverage in amounts that are not less than the actual replacement value of the Facility</w:t>
      </w:r>
      <w:r w:rsidR="003D1D46">
        <w:t xml:space="preserve">; </w:t>
      </w:r>
      <w:r w:rsidR="003D1D46" w:rsidRPr="004029AE">
        <w:rPr>
          <w:i/>
          <w:iCs/>
        </w:rPr>
        <w:t>provided</w:t>
      </w:r>
      <w:r w:rsidR="003D1D46">
        <w:t xml:space="preserve">, however, with respect to property insurance for natural </w:t>
      </w:r>
      <w:r w:rsidR="003D1D46">
        <w:lastRenderedPageBreak/>
        <w:t>catastrophes, Seller shall maintain limits equivalent to a probable maximum loss amount determined by a firm with experience providing such determinations. Such insurance shall include business interruption coverage in an amount equal to twelve (12) months of expected revenue from this Agreement</w:t>
      </w:r>
      <w:r>
        <w:t xml:space="preserve">. </w:t>
      </w:r>
    </w:p>
    <w:p w14:paraId="20A97CCF" w14:textId="27A04D16" w:rsidR="001F140B" w:rsidRDefault="001F140B" w:rsidP="00AD18F3">
      <w:pPr>
        <w:pStyle w:val="ArticleL3"/>
        <w:outlineLvl w:val="9"/>
      </w:pPr>
      <w:bookmarkStart w:id="671" w:name="_Ref444439493"/>
      <w:bookmarkEnd w:id="667"/>
      <w:bookmarkEnd w:id="668"/>
      <w:r>
        <w:rPr>
          <w:iCs/>
          <w:u w:val="single"/>
        </w:rPr>
        <w:t>Evidence of Insurance</w:t>
      </w:r>
      <w:r>
        <w:t xml:space="preserve">. </w:t>
      </w:r>
      <w:bookmarkEnd w:id="671"/>
      <w:r w:rsidR="003D1D46" w:rsidRPr="00125934">
        <w:t xml:space="preserve">Within </w:t>
      </w:r>
      <w:r w:rsidR="003D1D46">
        <w:t>ten</w:t>
      </w:r>
      <w:r w:rsidR="003D1D46" w:rsidRPr="00125934">
        <w:t xml:space="preserve"> (</w:t>
      </w:r>
      <w:r w:rsidR="003D1D46">
        <w:t>1</w:t>
      </w:r>
      <w:r w:rsidR="003D1D46" w:rsidRPr="00125934">
        <w:t>0) days after execution of the Agreement and upon annual renewal thereafter, Seller shall deliver to Buyer certificates of insurance evidencing such coverage</w:t>
      </w:r>
      <w:r w:rsidR="00655BB7">
        <w:t xml:space="preserve"> </w:t>
      </w:r>
      <w:r w:rsidR="00655BB7" w:rsidRPr="00C268F3">
        <w:t xml:space="preserve">with insurers with ratings comparable to A-VII or higher, </w:t>
      </w:r>
      <w:r w:rsidR="00D2008E" w:rsidRPr="00C268F3">
        <w:t xml:space="preserve">and </w:t>
      </w:r>
      <w:r w:rsidR="00655BB7" w:rsidRPr="00C268F3">
        <w:t>that are authorized to do business in the State of California, in form evidencing all coverages set forth above</w:t>
      </w:r>
      <w:r w:rsidRPr="00C268F3">
        <w:t>.</w:t>
      </w:r>
      <w:r w:rsidR="003D1D46" w:rsidRPr="00125934">
        <w:t xml:space="preserve"> </w:t>
      </w:r>
      <w:r w:rsidR="003D1D46">
        <w:t>Such</w:t>
      </w:r>
      <w:r w:rsidR="003D1D46" w:rsidRPr="00125934">
        <w:t xml:space="preserve"> certificates shall specify that Buyer shall be given at least thirty (30) days</w:t>
      </w:r>
      <w:r w:rsidR="00794F3E">
        <w:t>’</w:t>
      </w:r>
      <w:r w:rsidR="003D1D46" w:rsidRPr="00125934">
        <w:t xml:space="preserve"> prior Notice by Seller in the event of </w:t>
      </w:r>
      <w:r w:rsidR="003D1D46">
        <w:t xml:space="preserve">any material modification, </w:t>
      </w:r>
      <w:r w:rsidR="003D1D46" w:rsidRPr="00125934">
        <w:t xml:space="preserve">cancellation or termination of coverage. Such insurance shall be primary coverage without right of contribution from any insurance of Buyer. Any other insurance maintained by Seller is for the exclusive benefit of Seller and shall not in any manner </w:t>
      </w:r>
      <w:proofErr w:type="gramStart"/>
      <w:r w:rsidR="003D1D46" w:rsidRPr="00125934">
        <w:t>inure</w:t>
      </w:r>
      <w:proofErr w:type="gramEnd"/>
      <w:r w:rsidR="003D1D46" w:rsidRPr="00125934">
        <w:t xml:space="preserve"> to the benefit of Buyer</w:t>
      </w:r>
      <w:r w:rsidR="003D1D46">
        <w:t xml:space="preserve">.  </w:t>
      </w:r>
      <w:r w:rsidR="003D1D46">
        <w:rPr>
          <w:rFonts w:eastAsia="MS Mincho"/>
          <w:szCs w:val="24"/>
        </w:rPr>
        <w:t>The general liability, auto liability and workers</w:t>
      </w:r>
      <w:r w:rsidR="00794F3E">
        <w:rPr>
          <w:rFonts w:eastAsia="MS Mincho"/>
          <w:szCs w:val="24"/>
        </w:rPr>
        <w:t>’</w:t>
      </w:r>
      <w:r w:rsidR="003D1D46">
        <w:rPr>
          <w:rFonts w:eastAsia="MS Mincho"/>
          <w:szCs w:val="24"/>
        </w:rPr>
        <w:t xml:space="preserve"> compensation policies shall be endorsed with a waiver of subrogation in favor of Buyer for all work performed by Seller, its employees, agents and sub-contractors</w:t>
      </w:r>
      <w:r>
        <w:rPr>
          <w:rFonts w:eastAsia="MS Mincho"/>
          <w:szCs w:val="24"/>
        </w:rPr>
        <w:t>.</w:t>
      </w:r>
    </w:p>
    <w:p w14:paraId="2125E259" w14:textId="77777777" w:rsidR="001F140B" w:rsidRDefault="001F140B" w:rsidP="001F140B">
      <w:pPr>
        <w:pStyle w:val="Heading1"/>
        <w:keepNext w:val="0"/>
        <w:widowControl/>
        <w:adjustRightInd/>
      </w:pPr>
      <w:r>
        <w:br/>
      </w:r>
      <w:bookmarkStart w:id="672" w:name="_Ref380405516"/>
      <w:bookmarkStart w:id="673" w:name="_Ref444439495"/>
      <w:bookmarkStart w:id="674" w:name="_Toc85723516"/>
      <w:bookmarkStart w:id="675" w:name="_Toc66096943"/>
      <w:bookmarkStart w:id="676" w:name="_Toc204948949"/>
      <w:r>
        <w:t>CONFIDENTIAL INFORMATION</w:t>
      </w:r>
      <w:bookmarkEnd w:id="672"/>
      <w:bookmarkEnd w:id="673"/>
      <w:bookmarkEnd w:id="674"/>
      <w:bookmarkEnd w:id="675"/>
      <w:bookmarkEnd w:id="676"/>
      <w:r>
        <w:t xml:space="preserve"> </w:t>
      </w:r>
    </w:p>
    <w:p w14:paraId="5C2DA13A" w14:textId="77777777" w:rsidR="002A7D08" w:rsidRPr="00353867" w:rsidRDefault="001F140B" w:rsidP="006242F0">
      <w:pPr>
        <w:pStyle w:val="Heading2"/>
        <w:keepNext/>
        <w:widowControl/>
        <w:numPr>
          <w:ilvl w:val="1"/>
          <w:numId w:val="96"/>
        </w:numPr>
        <w:adjustRightInd/>
        <w:rPr>
          <w:rFonts w:ascii="Times New Roman Bold" w:hAnsi="Times New Roman Bold"/>
          <w:b/>
          <w:bCs/>
          <w:vanish/>
          <w:u w:val="single"/>
          <w:specVanish/>
        </w:rPr>
      </w:pPr>
      <w:bookmarkStart w:id="677" w:name="_Ref380401777"/>
      <w:bookmarkStart w:id="678" w:name="_Toc204948950"/>
      <w:bookmarkStart w:id="679" w:name="_Ref444439496"/>
      <w:bookmarkStart w:id="680" w:name="_Toc85723517"/>
      <w:bookmarkStart w:id="681" w:name="_Toc66096944"/>
      <w:bookmarkStart w:id="682" w:name="_Hlk77337369"/>
      <w:r>
        <w:rPr>
          <w:b/>
          <w:bCs/>
          <w:u w:val="single"/>
        </w:rPr>
        <w:t>Definition of Confidential Information</w:t>
      </w:r>
      <w:bookmarkEnd w:id="677"/>
      <w:bookmarkEnd w:id="678"/>
    </w:p>
    <w:p w14:paraId="45693F4E" w14:textId="43BC95B3" w:rsidR="001F140B" w:rsidRDefault="001F140B" w:rsidP="00C42A4E">
      <w:pPr>
        <w:spacing w:after="240"/>
      </w:pPr>
      <w:r>
        <w:t>. The following constitutes “</w:t>
      </w:r>
      <w:r>
        <w:rPr>
          <w:b/>
          <w:bCs/>
          <w:u w:val="single"/>
        </w:rPr>
        <w:t>Confidential Information</w:t>
      </w:r>
      <w:r>
        <w:t>”</w:t>
      </w:r>
      <w:r w:rsidR="00794F3E">
        <w:t>,</w:t>
      </w:r>
      <w:r>
        <w:t xml:space="preserve"> whether oral or written which is delivered by Seller to Buyer or by Buyer to Seller including: </w:t>
      </w:r>
      <w:bookmarkStart w:id="683" w:name="DocXTextRef288"/>
      <w:r>
        <w:t>(a)</w:t>
      </w:r>
      <w:bookmarkEnd w:id="683"/>
      <w:r>
        <w:t xml:space="preserve"> the terms and conditions of, and proposals and negotiations related to, this Agreement, and </w:t>
      </w:r>
      <w:bookmarkStart w:id="684" w:name="DocXTextRef289"/>
      <w:r>
        <w:t>(b)</w:t>
      </w:r>
      <w:bookmarkEnd w:id="684"/>
      <w:r>
        <w:t xml:space="preserve"> information that either Seller or Buyer stamps or otherwise identifies as “confidential” or “proprietary” before disclosing it to the other. Confidential Information does not include </w:t>
      </w:r>
      <w:bookmarkStart w:id="685" w:name="DocXTextRef290"/>
      <w:r>
        <w:t>(i)</w:t>
      </w:r>
      <w:bookmarkEnd w:id="685"/>
      <w:r>
        <w:t xml:space="preserve"> information that was publicly available at the time of the disclosure, other than as a result of a disclosure in breach of this Agreement; (ii) information that becomes publicly available through no fault of the recipient after the time of the delivery; (iii) information that was rightfully in the possession of the recipient (without confidential or proprietary restriction) at the time of delivery or that becomes available to the recipient from a source not subject to any restriction against disclosing such information to the recipient; and (iv) information that the recipient independently developed without a violation of this Agreement.</w:t>
      </w:r>
      <w:bookmarkEnd w:id="679"/>
      <w:bookmarkEnd w:id="680"/>
      <w:bookmarkEnd w:id="681"/>
      <w:r>
        <w:t xml:space="preserve"> </w:t>
      </w:r>
    </w:p>
    <w:p w14:paraId="38F82144" w14:textId="77777777" w:rsidR="002A7D08" w:rsidRPr="002A7D08" w:rsidRDefault="001F140B" w:rsidP="006242F0">
      <w:pPr>
        <w:pStyle w:val="Heading2"/>
        <w:keepNext/>
        <w:widowControl/>
        <w:numPr>
          <w:ilvl w:val="1"/>
          <w:numId w:val="116"/>
        </w:numPr>
        <w:adjustRightInd/>
        <w:rPr>
          <w:rFonts w:ascii="Times New Roman Bold" w:hAnsi="Times New Roman Bold"/>
          <w:b/>
          <w:bCs/>
          <w:vanish/>
          <w:u w:val="single"/>
          <w:specVanish/>
        </w:rPr>
      </w:pPr>
      <w:bookmarkStart w:id="686" w:name="_Toc204948951"/>
      <w:bookmarkStart w:id="687" w:name="_Ref444439497"/>
      <w:bookmarkStart w:id="688" w:name="_Toc85723518"/>
      <w:bookmarkStart w:id="689" w:name="_Toc66096945"/>
      <w:r w:rsidRPr="002A7D08">
        <w:rPr>
          <w:b/>
          <w:bCs/>
          <w:u w:val="single"/>
        </w:rPr>
        <w:t>Duty to Maintain Confidentiality</w:t>
      </w:r>
      <w:bookmarkEnd w:id="686"/>
    </w:p>
    <w:p w14:paraId="3031EBCF" w14:textId="77777777" w:rsidR="00794F3E" w:rsidRDefault="001F140B" w:rsidP="00C42A4E">
      <w:pPr>
        <w:spacing w:after="240"/>
      </w:pPr>
      <w:r>
        <w:t xml:space="preserve">. </w:t>
      </w:r>
      <w:bookmarkStart w:id="690" w:name="_Hlk7805983"/>
      <w:bookmarkEnd w:id="687"/>
    </w:p>
    <w:p w14:paraId="0F7F7380" w14:textId="46681EE3" w:rsidR="00794F3E" w:rsidRDefault="001F140B" w:rsidP="006242F0">
      <w:pPr>
        <w:pStyle w:val="ListParagraph"/>
        <w:numPr>
          <w:ilvl w:val="2"/>
          <w:numId w:val="116"/>
        </w:numPr>
      </w:pPr>
      <w:r>
        <w:t>The Party receiving Confidential Information (the “</w:t>
      </w:r>
      <w:r w:rsidRPr="00794F3E">
        <w:rPr>
          <w:b/>
          <w:u w:val="single"/>
        </w:rPr>
        <w:t>Receiving Party</w:t>
      </w:r>
      <w:r>
        <w:t>”) from the other Party (the “</w:t>
      </w:r>
      <w:r w:rsidRPr="00794F3E">
        <w:rPr>
          <w:b/>
          <w:u w:val="single"/>
        </w:rPr>
        <w:t>Disclosing Party</w:t>
      </w:r>
      <w:r>
        <w:t>”) shall not disclose Confidential Information to a third party (other than the Party’s members, employees, lenders or investors, counsel, accountants</w:t>
      </w:r>
      <w:bookmarkStart w:id="691" w:name="_Hlk36760943"/>
      <w:r>
        <w:t>, directors</w:t>
      </w:r>
      <w:bookmarkEnd w:id="691"/>
      <w:r>
        <w:t xml:space="preserve"> or advisors, or any such representatives of a Party’s Affiliates, who have a need to know such information and have agreed to keep such terms confidential) except in order to comply with any applicable Law, regulation, </w:t>
      </w:r>
      <w:r w:rsidR="00476A93">
        <w:t xml:space="preserve">to support Compliance Showings or to otherwise show it has met its Compliance Obligations, </w:t>
      </w:r>
      <w:r>
        <w:t xml:space="preserve">or any exchange, control area or independent system operator rule or in connection with any court or regulatory proceeding applicable to such Party or any of its Affiliates; </w:t>
      </w:r>
      <w:r w:rsidRPr="00794F3E">
        <w:rPr>
          <w:i/>
        </w:rPr>
        <w:t>provided</w:t>
      </w:r>
      <w:r>
        <w:t xml:space="preserve">, each Party shall, to the extent practicable, use reasonable efforts to prevent or limit the disclosure. The Parties shall be entitled to all remedies available at law or in equity to enforce, or seek relief in connection with, this confidentiality obligation. The Parties agree and acknowledge that nothing in </w:t>
      </w:r>
      <w:proofErr w:type="gramStart"/>
      <w:r>
        <w:t>this Section</w:t>
      </w:r>
      <w:proofErr w:type="gramEnd"/>
      <w:r>
        <w:t xml:space="preserve"> 18.2 prohibits a Party from disclosing any one or more of the </w:t>
      </w:r>
      <w:r>
        <w:lastRenderedPageBreak/>
        <w:t>commercial terms of a transaction (other than the name of the other Party unless otherwise agreed to in writing by the Parties) to any industry price source for the purpose of aggregating and reporting such information in the form of a published energy price index.</w:t>
      </w:r>
      <w:bookmarkStart w:id="692" w:name="_Toc54164661"/>
      <w:bookmarkStart w:id="693" w:name="_Toc65143184"/>
      <w:bookmarkStart w:id="694" w:name="_Toc66096946"/>
      <w:bookmarkStart w:id="695" w:name="_Toc85723519"/>
      <w:bookmarkEnd w:id="688"/>
      <w:bookmarkEnd w:id="689"/>
    </w:p>
    <w:p w14:paraId="42562552" w14:textId="25F8381F" w:rsidR="00794F3E" w:rsidRDefault="001F140B" w:rsidP="006242F0">
      <w:pPr>
        <w:pStyle w:val="ListParagraph"/>
        <w:numPr>
          <w:ilvl w:val="2"/>
          <w:numId w:val="116"/>
        </w:numPr>
      </w:pPr>
      <w:r>
        <w:t xml:space="preserve">The Parties acknowledge and agree that the Agreement and any transactions </w:t>
      </w:r>
      <w:proofErr w:type="gramStart"/>
      <w:r>
        <w:t>entered into</w:t>
      </w:r>
      <w:proofErr w:type="gramEnd"/>
      <w:r>
        <w:t xml:space="preserve"> in connection herewith are subject to the requirements of the California Public Records Act (</w:t>
      </w:r>
      <w:r w:rsidR="00D54BCE">
        <w:t>California Government Code Section</w:t>
      </w:r>
      <w:r>
        <w:t xml:space="preserve"> </w:t>
      </w:r>
      <w:r w:rsidR="00C00A02">
        <w:t>7920</w:t>
      </w:r>
      <w:r>
        <w:t xml:space="preserve"> </w:t>
      </w:r>
      <w:r w:rsidRPr="00C42A4E">
        <w:rPr>
          <w:i/>
          <w:iCs/>
        </w:rPr>
        <w:t>et seq</w:t>
      </w:r>
      <w:r>
        <w:t xml:space="preserve">.). </w:t>
      </w:r>
      <w:proofErr w:type="gramStart"/>
      <w:r>
        <w:t>In order to</w:t>
      </w:r>
      <w:proofErr w:type="gramEnd"/>
      <w:r>
        <w:t xml:space="preserve"> designate information as confidential, the Disclosing Party must clearly stamp and identify the specific portion of the material designated with the word “Confidential.” The Parties agree not to over-designate material as Confidential Information. Over-designation includes stamping whole agreements, entire pages or series of pages as “Confidential” that clearly contain information that is not Confidential Information.</w:t>
      </w:r>
      <w:bookmarkEnd w:id="692"/>
      <w:bookmarkEnd w:id="693"/>
      <w:bookmarkEnd w:id="694"/>
      <w:bookmarkEnd w:id="695"/>
      <w:r>
        <w:t xml:space="preserve"> </w:t>
      </w:r>
    </w:p>
    <w:p w14:paraId="497E2846" w14:textId="203CC313" w:rsidR="001F140B" w:rsidRDefault="001F140B" w:rsidP="006242F0">
      <w:pPr>
        <w:pStyle w:val="ListParagraph"/>
        <w:numPr>
          <w:ilvl w:val="2"/>
          <w:numId w:val="116"/>
        </w:numPr>
      </w:pPr>
      <w:bookmarkStart w:id="696" w:name="_Toc54164662"/>
      <w:bookmarkStart w:id="697" w:name="_Toc65143185"/>
      <w:bookmarkStart w:id="698" w:name="_Toc66096947"/>
      <w:bookmarkStart w:id="699" w:name="_Toc85723520"/>
      <w:r>
        <w:t>Upon request or demand of any third person or entity not a Party hereto to Buyer pursuant to the California Public Records Act for production, inspection and/or copying of Confidential Information (“</w:t>
      </w:r>
      <w:r w:rsidRPr="00794F3E">
        <w:rPr>
          <w:b/>
          <w:u w:val="single"/>
        </w:rPr>
        <w:t>Requested Confidential Information</w:t>
      </w:r>
      <w:r>
        <w:t xml:space="preserve">”), Buyer shall as soon as practical notify Seller in writing via email that such request has been made. Seller shall be solely responsible for taking at its sole expense whatever legal steps are necessary to prevent release of the Requested Confidential Information to the third party by Buyer. If Seller takes no such action after receiving the foregoing notice from Buyer, Buyer shall, at its discretion, be permitted to comply with the third party’s request or demand and is not required to defend against it. If Seller does take or attempt to take such action, Buyer shall provide timely and reasonable cooperation to Seller, if requested by Seller, and Seller agrees to indemnify and hold harmless Buyer and </w:t>
      </w:r>
      <w:r w:rsidRPr="00794F3E">
        <w:rPr>
          <w:bCs/>
        </w:rPr>
        <w:t xml:space="preserve">Buyer’s Indemnified Parties </w:t>
      </w:r>
      <w:r>
        <w:t>from any claims, liability, award of attorneys’ fees, or damages, and to defend any action, claim or lawsuit brought against any of Buyer or Buyer’s Indemnified Parties for Buyer’s refusal to disclose any Requested Confidential Information.</w:t>
      </w:r>
      <w:bookmarkEnd w:id="696"/>
      <w:bookmarkEnd w:id="697"/>
      <w:bookmarkEnd w:id="698"/>
      <w:bookmarkEnd w:id="699"/>
    </w:p>
    <w:p w14:paraId="02350B8E" w14:textId="77777777" w:rsidR="002A7D08" w:rsidRPr="002A7D08" w:rsidRDefault="001F140B" w:rsidP="006242F0">
      <w:pPr>
        <w:pStyle w:val="Heading2"/>
        <w:keepNext/>
        <w:widowControl/>
        <w:numPr>
          <w:ilvl w:val="1"/>
          <w:numId w:val="118"/>
        </w:numPr>
        <w:adjustRightInd/>
        <w:rPr>
          <w:rFonts w:ascii="Times New Roman Bold" w:hAnsi="Times New Roman Bold"/>
          <w:b/>
          <w:bCs/>
          <w:vanish/>
          <w:u w:val="single"/>
          <w:specVanish/>
        </w:rPr>
      </w:pPr>
      <w:bookmarkStart w:id="700" w:name="_Toc204948952"/>
      <w:bookmarkStart w:id="701" w:name="_Ref444439498"/>
      <w:bookmarkStart w:id="702" w:name="_Toc85723521"/>
      <w:bookmarkStart w:id="703" w:name="_Toc66096948"/>
      <w:bookmarkEnd w:id="690"/>
      <w:r w:rsidRPr="002A7D08">
        <w:rPr>
          <w:b/>
          <w:bCs/>
          <w:u w:val="single"/>
        </w:rPr>
        <w:t>Irreparable Injury; Remedies</w:t>
      </w:r>
      <w:bookmarkEnd w:id="700"/>
    </w:p>
    <w:p w14:paraId="6287941D" w14:textId="4808F9C3" w:rsidR="001F140B" w:rsidRDefault="001F140B" w:rsidP="00167F74">
      <w:pPr>
        <w:spacing w:after="240"/>
      </w:pPr>
      <w:r>
        <w:t xml:space="preserve">. Receiving Party acknowledges that its obligations hereunder are necessary and reasonable </w:t>
      </w:r>
      <w:proofErr w:type="gramStart"/>
      <w:r>
        <w:t>in order to</w:t>
      </w:r>
      <w:proofErr w:type="gramEnd"/>
      <w:r>
        <w:t xml:space="preserve"> protect Disclosing Party and the business of Disclosing </w:t>
      </w:r>
      <w:proofErr w:type="gramStart"/>
      <w:r>
        <w:t>Party, and</w:t>
      </w:r>
      <w:proofErr w:type="gramEnd"/>
      <w:r>
        <w:t xml:space="preserve"> expressly acknowledges that monetary damages would be inadequate to compensate Disclosing Party for any breach or threatened breach by Receiving Party of any covenants and agreements set forth herein. Accordingly, Receiving Party acknowledges that any such breach or threatened breach will cause irreparable injury to Disclosing Party and that, in addition to any other remedies that may be available, in law, in equity or otherwise, Disclosing Party will be entitled to obtain injunctive relief against the threatened breach of this Agreement or the continuation of any such breach, without the necessity of proving actual damages.</w:t>
      </w:r>
      <w:bookmarkEnd w:id="701"/>
      <w:bookmarkEnd w:id="702"/>
      <w:bookmarkEnd w:id="703"/>
    </w:p>
    <w:p w14:paraId="3BD4195B" w14:textId="77777777" w:rsidR="002A7D08" w:rsidRPr="002A7D08" w:rsidRDefault="001F140B" w:rsidP="006242F0">
      <w:pPr>
        <w:pStyle w:val="Heading2"/>
        <w:keepNext/>
        <w:widowControl/>
        <w:numPr>
          <w:ilvl w:val="1"/>
          <w:numId w:val="120"/>
        </w:numPr>
        <w:adjustRightInd/>
        <w:rPr>
          <w:rFonts w:ascii="Times New Roman Bold" w:hAnsi="Times New Roman Bold"/>
          <w:b/>
          <w:bCs/>
          <w:vanish/>
          <w:u w:val="single"/>
          <w:specVanish/>
        </w:rPr>
      </w:pPr>
      <w:bookmarkStart w:id="704" w:name="_Toc204948953"/>
      <w:bookmarkStart w:id="705" w:name="_Ref444439499"/>
      <w:bookmarkStart w:id="706" w:name="_Toc85723522"/>
      <w:bookmarkStart w:id="707" w:name="_Toc66096949"/>
      <w:r w:rsidRPr="002A7D08">
        <w:rPr>
          <w:b/>
          <w:bCs/>
          <w:u w:val="single"/>
        </w:rPr>
        <w:t>Further Permitted Disclosure</w:t>
      </w:r>
      <w:bookmarkEnd w:id="704"/>
    </w:p>
    <w:p w14:paraId="064A0A4F" w14:textId="52DD79C5" w:rsidR="001F140B" w:rsidRDefault="001F140B" w:rsidP="00167F74">
      <w:pPr>
        <w:spacing w:after="240"/>
      </w:pPr>
      <w:r>
        <w:t xml:space="preserve">. Notwithstanding anything to the contrary in this </w:t>
      </w:r>
      <w:bookmarkStart w:id="708" w:name="DocXTextRef296"/>
      <w:bookmarkEnd w:id="708"/>
      <w:r>
        <w:t xml:space="preserve">Article </w:t>
      </w:r>
      <w:bookmarkStart w:id="709" w:name="DocXTextRef297"/>
      <w:r>
        <w:t xml:space="preserve">18, Confidential Information may be disclosed by the Receiving Party to any of its agents, consultants, contractors, trustees, or actual or potential financing parties (including, in the case of Seller, its Lender(s)), so long as such Person to whom Confidential Information is disclosed agrees in writing to be bound by confidentiality provisions that are at least as restrictive as this Article </w:t>
      </w:r>
      <w:bookmarkEnd w:id="709"/>
      <w:r>
        <w:t>18 to the same extent as if it were a Party.</w:t>
      </w:r>
      <w:bookmarkEnd w:id="705"/>
      <w:bookmarkEnd w:id="706"/>
      <w:bookmarkEnd w:id="707"/>
    </w:p>
    <w:p w14:paraId="617A3025" w14:textId="77777777" w:rsidR="001F140B" w:rsidRPr="002A7D08" w:rsidRDefault="001F140B" w:rsidP="006242F0">
      <w:pPr>
        <w:pStyle w:val="Heading2"/>
        <w:numPr>
          <w:ilvl w:val="1"/>
          <w:numId w:val="122"/>
        </w:numPr>
        <w:rPr>
          <w:b/>
          <w:vanish/>
          <w:u w:val="single"/>
          <w:specVanish/>
        </w:rPr>
      </w:pPr>
      <w:bookmarkStart w:id="710" w:name="_Toc85723523"/>
      <w:bookmarkStart w:id="711" w:name="_Toc66096950"/>
      <w:bookmarkStart w:id="712" w:name="_Toc204948954"/>
      <w:r w:rsidRPr="002A7D08">
        <w:rPr>
          <w:b/>
          <w:u w:val="single"/>
        </w:rPr>
        <w:t>Press Releases</w:t>
      </w:r>
      <w:bookmarkEnd w:id="710"/>
      <w:bookmarkEnd w:id="711"/>
      <w:bookmarkEnd w:id="712"/>
    </w:p>
    <w:p w14:paraId="2795E52B" w14:textId="559495F4" w:rsidR="001F140B" w:rsidRPr="00CE018C" w:rsidRDefault="00CE3C2B" w:rsidP="001F140B">
      <w:pPr>
        <w:pStyle w:val="HeadingPara2"/>
        <w:rPr>
          <w:b/>
          <w:u w:val="single"/>
        </w:rPr>
      </w:pPr>
      <w:r>
        <w:t>. Neither Party shall issue (or cause its Affiliates to issue) a press release regarding the transactions contemplated by this Agreement unless both Parties have agreed upon the contents of any such press release.</w:t>
      </w:r>
    </w:p>
    <w:bookmarkEnd w:id="682"/>
    <w:p w14:paraId="3C856169" w14:textId="77777777" w:rsidR="001F140B" w:rsidRDefault="001F140B" w:rsidP="001F140B">
      <w:pPr>
        <w:pStyle w:val="Heading1"/>
        <w:widowControl/>
        <w:adjustRightInd/>
      </w:pPr>
      <w:r>
        <w:lastRenderedPageBreak/>
        <w:br/>
      </w:r>
      <w:bookmarkStart w:id="713" w:name="_Ref444439500"/>
      <w:bookmarkStart w:id="714" w:name="_Toc85723524"/>
      <w:bookmarkStart w:id="715" w:name="_Toc66096951"/>
      <w:bookmarkStart w:id="716" w:name="_Toc204948955"/>
      <w:r>
        <w:t>MISCELLANEOUS</w:t>
      </w:r>
      <w:bookmarkEnd w:id="713"/>
      <w:bookmarkEnd w:id="714"/>
      <w:bookmarkEnd w:id="715"/>
      <w:bookmarkEnd w:id="716"/>
      <w:r>
        <w:t xml:space="preserve"> </w:t>
      </w:r>
    </w:p>
    <w:p w14:paraId="12C39C03" w14:textId="77777777" w:rsidR="002A7D08" w:rsidRPr="002A7D08" w:rsidRDefault="001F140B" w:rsidP="006242F0">
      <w:pPr>
        <w:pStyle w:val="Heading2"/>
        <w:numPr>
          <w:ilvl w:val="1"/>
          <w:numId w:val="122"/>
        </w:numPr>
        <w:rPr>
          <w:b/>
          <w:vanish/>
          <w:u w:val="single"/>
          <w:specVanish/>
        </w:rPr>
      </w:pPr>
      <w:bookmarkStart w:id="717" w:name="_Toc204948956"/>
      <w:bookmarkStart w:id="718" w:name="_Ref444439501"/>
      <w:bookmarkStart w:id="719" w:name="_Toc85723525"/>
      <w:bookmarkStart w:id="720" w:name="_Toc66096952"/>
      <w:r>
        <w:rPr>
          <w:b/>
          <w:bCs/>
          <w:u w:val="single"/>
        </w:rPr>
        <w:t>Entire Agreement; Integration; Exhibits</w:t>
      </w:r>
      <w:bookmarkEnd w:id="717"/>
    </w:p>
    <w:p w14:paraId="63F6DB39" w14:textId="7544D14A" w:rsidR="001F140B" w:rsidRDefault="001F140B" w:rsidP="00167F74">
      <w:pPr>
        <w:spacing w:after="240"/>
      </w:pPr>
      <w:r>
        <w:t xml:space="preserve">. This Agreement, together with the Cover Sheet and Exhibits attached hereto constitutes the entire agreement and understanding between Seller and Buyer with respect to the subject matter hereof and supersedes all prior agreements relating to the subject matter hereof, which are of no further force or effect. The Exhibits attached hereto are integral parts hereof and are made a part of this Agreement by reference. The headings used herein are for convenience and reference purposes only. In the event of a conflict between the provisions of this Agreement and those of the Cover Sheet or any Exhibit, the provisions of first the Cover Sheet, and then this Agreement shall prevail, and such Exhibit shall be corrected accordingly. This Agreement shall be considered for all purposes as prepared through the joint efforts of the Parties and shall not be construed against one Party or the other </w:t>
      </w:r>
      <w:proofErr w:type="gramStart"/>
      <w:r>
        <w:t>as a result of</w:t>
      </w:r>
      <w:proofErr w:type="gramEnd"/>
      <w:r>
        <w:t xml:space="preserve"> the preparation, substitution, submission or other event of negotiation, drafting or execution hereof.</w:t>
      </w:r>
      <w:bookmarkEnd w:id="718"/>
      <w:bookmarkEnd w:id="719"/>
      <w:bookmarkEnd w:id="720"/>
      <w:r>
        <w:t xml:space="preserve"> </w:t>
      </w:r>
    </w:p>
    <w:p w14:paraId="6C1DF88B" w14:textId="77777777" w:rsidR="002A7D08" w:rsidRPr="002A7D08" w:rsidRDefault="001F140B" w:rsidP="006242F0">
      <w:pPr>
        <w:pStyle w:val="Heading2"/>
        <w:numPr>
          <w:ilvl w:val="1"/>
          <w:numId w:val="124"/>
        </w:numPr>
        <w:rPr>
          <w:b/>
          <w:bCs/>
          <w:vanish/>
          <w:u w:val="single"/>
          <w:specVanish/>
        </w:rPr>
      </w:pPr>
      <w:bookmarkStart w:id="721" w:name="_Toc204948957"/>
      <w:bookmarkStart w:id="722" w:name="_Ref444439502"/>
      <w:bookmarkStart w:id="723" w:name="_Toc85723526"/>
      <w:bookmarkStart w:id="724" w:name="_Toc66096953"/>
      <w:r w:rsidRPr="002A7D08">
        <w:rPr>
          <w:b/>
          <w:bCs/>
          <w:u w:val="single"/>
        </w:rPr>
        <w:t>Amendments</w:t>
      </w:r>
      <w:bookmarkEnd w:id="721"/>
    </w:p>
    <w:p w14:paraId="104510FF" w14:textId="54D4E5A7" w:rsidR="001F140B" w:rsidRDefault="001F140B" w:rsidP="00167F74">
      <w:pPr>
        <w:spacing w:after="240"/>
      </w:pPr>
      <w:r>
        <w:t xml:space="preserve">. </w:t>
      </w:r>
      <w:r w:rsidR="00C268F3">
        <w:t xml:space="preserve">This Agreement may only be amended, modified or supplemented by an instrument in writing executed by duly authorized representatives of Seller and Buyer; </w:t>
      </w:r>
      <w:r w:rsidR="00C268F3" w:rsidRPr="00C8023D">
        <w:rPr>
          <w:i/>
          <w:iCs/>
        </w:rPr>
        <w:t>provided</w:t>
      </w:r>
      <w:r w:rsidR="00C268F3">
        <w:t>, that, for the avoidance of doubt, this Agreement may not be amended by electronic mail communications</w:t>
      </w:r>
      <w:r>
        <w:t>.</w:t>
      </w:r>
      <w:bookmarkEnd w:id="722"/>
      <w:bookmarkEnd w:id="723"/>
      <w:bookmarkEnd w:id="724"/>
    </w:p>
    <w:p w14:paraId="067B2CEF" w14:textId="77777777" w:rsidR="002A7D08" w:rsidRPr="002A7D08" w:rsidRDefault="001F140B" w:rsidP="006242F0">
      <w:pPr>
        <w:pStyle w:val="Heading2"/>
        <w:numPr>
          <w:ilvl w:val="1"/>
          <w:numId w:val="126"/>
        </w:numPr>
        <w:rPr>
          <w:b/>
          <w:vanish/>
          <w:u w:val="single"/>
          <w:specVanish/>
        </w:rPr>
      </w:pPr>
      <w:bookmarkStart w:id="725" w:name="_Toc204948958"/>
      <w:bookmarkStart w:id="726" w:name="_Ref444439503"/>
      <w:bookmarkStart w:id="727" w:name="_Toc85723527"/>
      <w:bookmarkStart w:id="728" w:name="_Toc66096954"/>
      <w:r w:rsidRPr="002A7D08">
        <w:rPr>
          <w:b/>
          <w:u w:val="single"/>
        </w:rPr>
        <w:t>No Waiver</w:t>
      </w:r>
      <w:bookmarkEnd w:id="725"/>
    </w:p>
    <w:p w14:paraId="44A9C0B5" w14:textId="3E778A91" w:rsidR="001F140B" w:rsidRDefault="001F140B" w:rsidP="00167F74">
      <w:pPr>
        <w:spacing w:after="240"/>
      </w:pPr>
      <w:r>
        <w:t>. Waiver by a Party of any default by the other Party shall not be construed as a waiver of any other default</w:t>
      </w:r>
      <w:bookmarkEnd w:id="726"/>
      <w:r>
        <w:t>.</w:t>
      </w:r>
      <w:bookmarkEnd w:id="727"/>
      <w:bookmarkEnd w:id="728"/>
      <w:r>
        <w:t xml:space="preserve"> </w:t>
      </w:r>
    </w:p>
    <w:p w14:paraId="0B0BA9EE" w14:textId="77777777" w:rsidR="002A7D08" w:rsidRPr="002A7D08" w:rsidRDefault="001F140B" w:rsidP="006242F0">
      <w:pPr>
        <w:pStyle w:val="Heading2"/>
        <w:numPr>
          <w:ilvl w:val="1"/>
          <w:numId w:val="128"/>
        </w:numPr>
        <w:rPr>
          <w:b/>
          <w:vanish/>
          <w:u w:val="single"/>
          <w:specVanish/>
        </w:rPr>
      </w:pPr>
      <w:bookmarkStart w:id="729" w:name="_Toc204948959"/>
      <w:bookmarkStart w:id="730" w:name="_Ref444439504"/>
      <w:bookmarkStart w:id="731" w:name="_Toc85723528"/>
      <w:bookmarkStart w:id="732" w:name="_Toc66096955"/>
      <w:r w:rsidRPr="002A7D08">
        <w:rPr>
          <w:b/>
          <w:bCs/>
          <w:u w:val="single"/>
        </w:rPr>
        <w:t>No Agency, Partnership, Joint Venture or Lease</w:t>
      </w:r>
      <w:bookmarkEnd w:id="729"/>
    </w:p>
    <w:p w14:paraId="3F52B0D4" w14:textId="5982CD5A" w:rsidR="001F140B" w:rsidRDefault="001F140B" w:rsidP="00167F74">
      <w:pPr>
        <w:spacing w:after="240"/>
      </w:pPr>
      <w:r>
        <w:t xml:space="preserve">. Seller and the agents and employees of Seller shall, in the performance of this Agreement, act in an independent capacity and not as officers or employees or agents of Buyer. Under this Agreement, Seller and Buyer intend to act as energy seller and energy purchaser, respectively, and do not intend to be treated as, and shall not act as, partners in, co-venturers in or lessor/lessee with respect to the Facility or any business related to the Facility. This Agreement shall not impart any rights enforceable by any third party (other than a permitted successor or assignee bound to this Agreement) and/or, to the extent set forth herein, any </w:t>
      </w:r>
      <w:r w:rsidR="00075E59">
        <w:t>Lender, Indemnified Party and/or Project Participant</w:t>
      </w:r>
      <w:r>
        <w:t>.</w:t>
      </w:r>
      <w:bookmarkEnd w:id="730"/>
      <w:bookmarkEnd w:id="731"/>
      <w:bookmarkEnd w:id="732"/>
    </w:p>
    <w:p w14:paraId="0A0CD0E3" w14:textId="77777777" w:rsidR="002A7D08" w:rsidRPr="002A7D08" w:rsidRDefault="001F140B" w:rsidP="006242F0">
      <w:pPr>
        <w:pStyle w:val="Heading2"/>
        <w:numPr>
          <w:ilvl w:val="1"/>
          <w:numId w:val="130"/>
        </w:numPr>
        <w:rPr>
          <w:b/>
          <w:vanish/>
          <w:u w:val="single"/>
          <w:specVanish/>
        </w:rPr>
      </w:pPr>
      <w:bookmarkStart w:id="733" w:name="_Toc204948960"/>
      <w:bookmarkStart w:id="734" w:name="_Ref444439505"/>
      <w:bookmarkStart w:id="735" w:name="_Toc85723529"/>
      <w:bookmarkStart w:id="736" w:name="_Toc66096956"/>
      <w:r w:rsidRPr="002A7D08">
        <w:rPr>
          <w:b/>
          <w:bCs/>
          <w:u w:val="single"/>
        </w:rPr>
        <w:t>Severability</w:t>
      </w:r>
      <w:bookmarkEnd w:id="733"/>
    </w:p>
    <w:p w14:paraId="62567D05" w14:textId="28B64A1E" w:rsidR="001F140B" w:rsidRDefault="001F140B" w:rsidP="00167F74">
      <w:pPr>
        <w:spacing w:after="240"/>
      </w:pPr>
      <w:r>
        <w:t xml:space="preserve">. </w:t>
      </w:r>
      <w:proofErr w:type="gramStart"/>
      <w:r>
        <w:t>In the event that</w:t>
      </w:r>
      <w:proofErr w:type="gramEnd"/>
      <w:r>
        <w:t xml:space="preserve"> any provision of this Agreement is unenforceable or held to be unenforceable, the Parties agree that all other provisions of this Agreement have force and effect and shall not be affected thereby. The Parties shall, however, use their best endeavors to agree on the replacement of the void, illegal or unenforceable provision(s) with legally acceptable clauses which correspond as closely as possible to the sense and purpose of the affected provision and this Agreement as a whole.</w:t>
      </w:r>
      <w:bookmarkEnd w:id="734"/>
      <w:bookmarkEnd w:id="735"/>
      <w:bookmarkEnd w:id="736"/>
    </w:p>
    <w:p w14:paraId="74461678" w14:textId="77777777" w:rsidR="002A7D08" w:rsidRPr="002A7D08" w:rsidRDefault="001F140B" w:rsidP="006242F0">
      <w:pPr>
        <w:pStyle w:val="Heading2"/>
        <w:numPr>
          <w:ilvl w:val="1"/>
          <w:numId w:val="132"/>
        </w:numPr>
        <w:rPr>
          <w:b/>
          <w:vanish/>
          <w:u w:val="single"/>
          <w:specVanish/>
        </w:rPr>
      </w:pPr>
      <w:bookmarkStart w:id="737" w:name="_Toc204948961"/>
      <w:bookmarkStart w:id="738" w:name="_Ref444439506"/>
      <w:bookmarkStart w:id="739" w:name="_Toc85723530"/>
      <w:bookmarkStart w:id="740" w:name="_Toc66096957"/>
      <w:r w:rsidRPr="002A7D08">
        <w:rPr>
          <w:b/>
          <w:bCs/>
          <w:u w:val="single"/>
        </w:rPr>
        <w:t>Mobile-Sierra</w:t>
      </w:r>
      <w:bookmarkEnd w:id="737"/>
    </w:p>
    <w:p w14:paraId="2B071803" w14:textId="3FD8F4ED" w:rsidR="001F140B" w:rsidRDefault="001F140B" w:rsidP="00167F74">
      <w:pPr>
        <w:spacing w:after="240"/>
      </w:pPr>
      <w:r>
        <w:t xml:space="preserve">. Notwithstanding any other provision of this Agreement, neither Party shall seek, nor shall they support any third party seeking, to prospectively or retroactively revise the rates, terms or conditions of service of this Agreement through application or complaint to FERC pursuant to the provisions of </w:t>
      </w:r>
      <w:bookmarkStart w:id="741" w:name="DocXTextRef304"/>
      <w:r>
        <w:t>Section 205</w:t>
      </w:r>
      <w:bookmarkEnd w:id="741"/>
      <w:r>
        <w:t xml:space="preserve">, </w:t>
      </w:r>
      <w:bookmarkStart w:id="742" w:name="DocXTextRef298"/>
      <w:r>
        <w:t>206</w:t>
      </w:r>
      <w:bookmarkEnd w:id="742"/>
      <w:r>
        <w:t xml:space="preserve"> or </w:t>
      </w:r>
      <w:bookmarkStart w:id="743" w:name="DocXTextRef299"/>
      <w:r>
        <w:t>306</w:t>
      </w:r>
      <w:bookmarkEnd w:id="743"/>
      <w:r>
        <w:t xml:space="preserve"> of the Federal Power Act, or any other provisions of the Federal Power Act, absent prior written agreement of the Parties. Further, absent the prior written agreement in writing by both Parties, the standard of review for changes to the rates, terms or conditions of service of this Agreement proposed by a Party shall be the </w:t>
      </w:r>
      <w:r>
        <w:lastRenderedPageBreak/>
        <w:t xml:space="preserve">“public interest” standard of review set forth in </w:t>
      </w:r>
      <w:r w:rsidRPr="00580219">
        <w:rPr>
          <w:i/>
          <w:iCs/>
        </w:rPr>
        <w:t>United Gas Pipe Line Co. v. Mobile Gas Service Corp.</w:t>
      </w:r>
      <w:r>
        <w:t xml:space="preserve">, </w:t>
      </w:r>
      <w:bookmarkStart w:id="744" w:name="DocXTextRef300"/>
      <w:r>
        <w:t>350</w:t>
      </w:r>
      <w:bookmarkEnd w:id="744"/>
      <w:r>
        <w:t xml:space="preserve"> U.S. </w:t>
      </w:r>
      <w:bookmarkStart w:id="745" w:name="DocXTextRef301"/>
      <w:r>
        <w:t>332</w:t>
      </w:r>
      <w:bookmarkEnd w:id="745"/>
      <w:r>
        <w:t xml:space="preserve"> (1956) and </w:t>
      </w:r>
      <w:r w:rsidRPr="00580219">
        <w:rPr>
          <w:i/>
          <w:iCs/>
        </w:rPr>
        <w:t>Federal Power Commission v. Sierra Pacific Power Co</w:t>
      </w:r>
      <w:r>
        <w:t xml:space="preserve">., </w:t>
      </w:r>
      <w:bookmarkStart w:id="746" w:name="DocXTextRef302"/>
      <w:r>
        <w:t>350</w:t>
      </w:r>
      <w:bookmarkEnd w:id="746"/>
      <w:r>
        <w:t xml:space="preserve"> U.S. </w:t>
      </w:r>
      <w:bookmarkStart w:id="747" w:name="DocXTextRef303"/>
      <w:r>
        <w:t>348</w:t>
      </w:r>
      <w:bookmarkEnd w:id="747"/>
      <w:r>
        <w:t xml:space="preserve"> (1956)</w:t>
      </w:r>
      <w:bookmarkEnd w:id="738"/>
      <w:r>
        <w:t xml:space="preserve">. Changes proposed by a non-Party or FERC acting </w:t>
      </w:r>
      <w:proofErr w:type="spellStart"/>
      <w:r>
        <w:rPr>
          <w:i/>
        </w:rPr>
        <w:t>sua</w:t>
      </w:r>
      <w:proofErr w:type="spellEnd"/>
      <w:r>
        <w:rPr>
          <w:i/>
        </w:rPr>
        <w:t xml:space="preserve"> sponte</w:t>
      </w:r>
      <w:r>
        <w:t xml:space="preserve"> shall be subject to the most stringent standard permissible under applicable Law.</w:t>
      </w:r>
      <w:bookmarkEnd w:id="739"/>
      <w:bookmarkEnd w:id="740"/>
    </w:p>
    <w:p w14:paraId="01390131" w14:textId="77777777" w:rsidR="002A7D08" w:rsidRPr="002A7D08" w:rsidRDefault="001F140B" w:rsidP="006242F0">
      <w:pPr>
        <w:pStyle w:val="Heading2"/>
        <w:numPr>
          <w:ilvl w:val="1"/>
          <w:numId w:val="134"/>
        </w:numPr>
        <w:rPr>
          <w:b/>
          <w:vanish/>
          <w:u w:val="single"/>
          <w:specVanish/>
        </w:rPr>
      </w:pPr>
      <w:bookmarkStart w:id="748" w:name="_Toc204948962"/>
      <w:bookmarkStart w:id="749" w:name="_Ref444439507"/>
      <w:bookmarkStart w:id="750" w:name="_Toc85723531"/>
      <w:bookmarkStart w:id="751" w:name="_Toc66096958"/>
      <w:r w:rsidRPr="002A7D08">
        <w:rPr>
          <w:b/>
          <w:bCs/>
          <w:u w:val="single"/>
        </w:rPr>
        <w:t>Counterparts</w:t>
      </w:r>
      <w:bookmarkEnd w:id="748"/>
    </w:p>
    <w:p w14:paraId="4A30F3D8" w14:textId="02EF6728" w:rsidR="001F140B" w:rsidRDefault="001F140B" w:rsidP="00580219">
      <w:pPr>
        <w:spacing w:after="240"/>
      </w:pPr>
      <w:r>
        <w:t>. This Agreement may be executed in one or more counterparts, all of which taken together shall constitute one and the same instrument and each of which shall be deemed an original.</w:t>
      </w:r>
      <w:bookmarkEnd w:id="749"/>
      <w:bookmarkEnd w:id="750"/>
      <w:bookmarkEnd w:id="751"/>
    </w:p>
    <w:p w14:paraId="35551F68" w14:textId="77777777" w:rsidR="002A7D08" w:rsidRPr="002A7D08" w:rsidRDefault="001F140B" w:rsidP="006242F0">
      <w:pPr>
        <w:pStyle w:val="Heading2"/>
        <w:numPr>
          <w:ilvl w:val="1"/>
          <w:numId w:val="136"/>
        </w:numPr>
        <w:rPr>
          <w:b/>
          <w:vanish/>
          <w:u w:val="single"/>
          <w:specVanish/>
        </w:rPr>
      </w:pPr>
      <w:bookmarkStart w:id="752" w:name="_Toc204948963"/>
      <w:bookmarkStart w:id="753" w:name="_Ref444439508"/>
      <w:bookmarkStart w:id="754" w:name="_Toc66096959"/>
      <w:bookmarkStart w:id="755" w:name="_Toc85723532"/>
      <w:r w:rsidRPr="002A7D08">
        <w:rPr>
          <w:b/>
          <w:bCs/>
          <w:u w:val="single"/>
        </w:rPr>
        <w:t>Electronic Delivery</w:t>
      </w:r>
      <w:bookmarkEnd w:id="752"/>
    </w:p>
    <w:p w14:paraId="53078D9E" w14:textId="1DA2AEC3" w:rsidR="001F140B" w:rsidRDefault="001F140B" w:rsidP="00580219">
      <w:pPr>
        <w:spacing w:after="240"/>
      </w:pPr>
      <w:r>
        <w:t>. This Agreement may be duly executed and delivered by a Party by electronic format (including portable document format (.pdf)).</w:t>
      </w:r>
      <w:bookmarkEnd w:id="753"/>
      <w:bookmarkEnd w:id="754"/>
      <w:r>
        <w:t xml:space="preserve"> Delivery of an executed counterpart in .pdf electronic version shall be binding as if delivered in the original. The words “execution,” “signed,” “signature,” and words of like import in this Agreement shall be deemed to include electronic signatures or electronic records, each of which shall be of the same legal effect, validity, or enforceability as a manually executed signature or the use of a paper-based record keeping system, as the case may be, to the extent and as provided for in any applicable law.</w:t>
      </w:r>
      <w:bookmarkEnd w:id="755"/>
    </w:p>
    <w:p w14:paraId="05172F18" w14:textId="77777777" w:rsidR="002A7D08" w:rsidRPr="002A7D08" w:rsidRDefault="001F140B" w:rsidP="006242F0">
      <w:pPr>
        <w:pStyle w:val="Heading2"/>
        <w:numPr>
          <w:ilvl w:val="1"/>
          <w:numId w:val="138"/>
        </w:numPr>
        <w:rPr>
          <w:b/>
          <w:vanish/>
          <w:u w:val="single"/>
          <w:specVanish/>
        </w:rPr>
      </w:pPr>
      <w:bookmarkStart w:id="756" w:name="_Toc204948964"/>
      <w:bookmarkStart w:id="757" w:name="_Ref444439509"/>
      <w:bookmarkStart w:id="758" w:name="_Toc85723533"/>
      <w:bookmarkStart w:id="759" w:name="_Toc66096960"/>
      <w:r w:rsidRPr="002A7D08">
        <w:rPr>
          <w:b/>
          <w:bCs/>
          <w:u w:val="single"/>
        </w:rPr>
        <w:t>Binding Effect</w:t>
      </w:r>
      <w:bookmarkEnd w:id="756"/>
    </w:p>
    <w:p w14:paraId="63D0D2AB" w14:textId="6576690C" w:rsidR="001F140B" w:rsidRDefault="001F140B" w:rsidP="00580219">
      <w:pPr>
        <w:spacing w:after="240"/>
      </w:pPr>
      <w:r>
        <w:t>. This Agreement shall inure to the benefit of and be binding upon the Parties and their respective successors and permitted assigns.</w:t>
      </w:r>
      <w:bookmarkEnd w:id="757"/>
      <w:bookmarkEnd w:id="758"/>
      <w:bookmarkEnd w:id="759"/>
    </w:p>
    <w:p w14:paraId="0AA8D1D5" w14:textId="77777777" w:rsidR="002A7D08" w:rsidRPr="002A7D08" w:rsidRDefault="001F140B" w:rsidP="006242F0">
      <w:pPr>
        <w:pStyle w:val="Heading2"/>
        <w:numPr>
          <w:ilvl w:val="1"/>
          <w:numId w:val="140"/>
        </w:numPr>
        <w:rPr>
          <w:b/>
          <w:vanish/>
          <w:u w:val="single"/>
          <w:specVanish/>
        </w:rPr>
      </w:pPr>
      <w:bookmarkStart w:id="760" w:name="_Toc204948965"/>
      <w:bookmarkStart w:id="761" w:name="_Ref444439510"/>
      <w:bookmarkStart w:id="762" w:name="_Toc85723534"/>
      <w:bookmarkStart w:id="763" w:name="_Toc66096961"/>
      <w:r w:rsidRPr="002A7D08">
        <w:rPr>
          <w:b/>
          <w:bCs/>
          <w:u w:val="single"/>
        </w:rPr>
        <w:t>No Recourse to Members of Buyer</w:t>
      </w:r>
      <w:bookmarkEnd w:id="760"/>
    </w:p>
    <w:p w14:paraId="07DBEDF5" w14:textId="780A2CA9" w:rsidR="001F140B" w:rsidRDefault="001F140B" w:rsidP="00580219">
      <w:pPr>
        <w:spacing w:after="240"/>
      </w:pPr>
      <w:r>
        <w:t>. Buyer is organized as a Joint Powers Authority in accordance with the Joint Exercise of Powers Act of the State of California (</w:t>
      </w:r>
      <w:r w:rsidR="00D54BCE">
        <w:t>California Government Code Section</w:t>
      </w:r>
      <w:r>
        <w:t xml:space="preserve"> 6500 </w:t>
      </w:r>
      <w:r w:rsidRPr="00580219">
        <w:rPr>
          <w:i/>
          <w:iCs/>
        </w:rPr>
        <w:t>et seq</w:t>
      </w:r>
      <w:r>
        <w:t xml:space="preserve">.) pursuant to its Joint Powers Agreement and is a public entity separate from its constituent members. </w:t>
      </w:r>
      <w:r w:rsidR="00AD05FD" w:rsidRPr="00C268F3">
        <w:t>Except as set forth in Section 11.9</w:t>
      </w:r>
      <w:r w:rsidR="00AD05FD" w:rsidRPr="00C268F3">
        <w:rPr>
          <w:bCs/>
        </w:rPr>
        <w:t xml:space="preserve"> and any Buyer Liability Pass Through Agreements issued by one or more Project Participants pursuant to Section 8.10</w:t>
      </w:r>
      <w:r w:rsidR="00AD05FD" w:rsidRPr="00C268F3">
        <w:t>,</w:t>
      </w:r>
      <w:r w:rsidR="00AD05FD">
        <w:t xml:space="preserve"> </w:t>
      </w:r>
      <w:r>
        <w:t xml:space="preserve">Buyer shall solely be responsible for all debts, obligations and liabilities accruing and arising out of this Agreement, and Seller shall have no rights and shall not make any claims, take any actions or assert any remedies against any of Buyer’s constituent members, </w:t>
      </w:r>
      <w:bookmarkEnd w:id="761"/>
      <w:r w:rsidR="00C268F3">
        <w:t>or the employees, directors, officers, consultants or advisors or Buyer or its constituent members, in connection with this Agreement</w:t>
      </w:r>
      <w:r>
        <w:t>.</w:t>
      </w:r>
      <w:bookmarkEnd w:id="762"/>
      <w:bookmarkEnd w:id="763"/>
    </w:p>
    <w:p w14:paraId="0BC6CA2E" w14:textId="77777777" w:rsidR="002A7D08" w:rsidRPr="002A7D08" w:rsidRDefault="001F140B" w:rsidP="006242F0">
      <w:pPr>
        <w:pStyle w:val="Heading2"/>
        <w:numPr>
          <w:ilvl w:val="1"/>
          <w:numId w:val="142"/>
        </w:numPr>
        <w:rPr>
          <w:b/>
          <w:vanish/>
          <w:u w:val="single"/>
          <w:specVanish/>
        </w:rPr>
      </w:pPr>
      <w:bookmarkStart w:id="764" w:name="_Toc204948966"/>
      <w:bookmarkStart w:id="765" w:name="_Toc85723535"/>
      <w:bookmarkStart w:id="766" w:name="_Toc66096962"/>
      <w:r w:rsidRPr="002A7D08">
        <w:rPr>
          <w:b/>
          <w:u w:val="single"/>
        </w:rPr>
        <w:t>Forward Contract</w:t>
      </w:r>
      <w:bookmarkEnd w:id="764"/>
    </w:p>
    <w:p w14:paraId="106C1FCE" w14:textId="6282D1A5" w:rsidR="00983913" w:rsidRPr="00983913" w:rsidRDefault="001F140B" w:rsidP="00983913">
      <w:pPr>
        <w:pStyle w:val="Heading2"/>
        <w:numPr>
          <w:ilvl w:val="1"/>
          <w:numId w:val="142"/>
        </w:numPr>
        <w:rPr>
          <w:b/>
          <w:bCs/>
        </w:rPr>
      </w:pPr>
      <w:bookmarkStart w:id="767" w:name="_Toc204948967"/>
      <w:r>
        <w:t>.</w:t>
      </w:r>
      <w:bookmarkEnd w:id="765"/>
      <w:bookmarkEnd w:id="766"/>
      <w:r>
        <w:t xml:space="preserve"> </w:t>
      </w:r>
      <w:bookmarkStart w:id="768" w:name="_Toc85723537"/>
      <w:bookmarkStart w:id="769" w:name="_Toc66096964"/>
      <w:bookmarkStart w:id="770" w:name="_Toc85723536"/>
      <w:bookmarkStart w:id="771" w:name="_Toc66096963"/>
      <w:bookmarkStart w:id="772" w:name="_Toc453423033"/>
      <w:r w:rsidR="00983913">
        <w:t>The Parties acknowledge and agree that this Agreement constitutes a “forward contract” within the meaning of the U.S. Bankruptcy Code, and Buyer and Seller are “forward contract merchants” within the meaning of the U.S. Bankruptcy Code. Each Party further agrees that, for all purposes of this Agreement, each Party waives and agrees not to assert the applicability of the provisions of 11 U.S.C. § 366 in any Bankruptcy proceeding wherein such Party is a debtor. In any such proceeding, each Party further waives the right to assert that the other Party is a provider of last resort to the extent such term relates to 11 U.S.C. §366 or another provision of 11 U.S.C. § 101-1532.</w:t>
      </w:r>
      <w:bookmarkEnd w:id="767"/>
    </w:p>
    <w:p w14:paraId="639FA378" w14:textId="2496D32B" w:rsidR="00A4046C" w:rsidRPr="00CB25CA" w:rsidRDefault="00A4046C" w:rsidP="00085807">
      <w:pPr>
        <w:pStyle w:val="Heading2"/>
        <w:numPr>
          <w:ilvl w:val="1"/>
          <w:numId w:val="142"/>
        </w:numPr>
        <w:rPr>
          <w:b/>
          <w:bCs/>
        </w:rPr>
      </w:pPr>
      <w:bookmarkStart w:id="773" w:name="_Toc204948968"/>
      <w:r w:rsidRPr="00983913">
        <w:rPr>
          <w:b/>
          <w:bCs/>
          <w:u w:val="single"/>
        </w:rPr>
        <w:t>Dodd-Frank Act</w:t>
      </w:r>
      <w:r w:rsidRPr="00CB25CA">
        <w:rPr>
          <w:b/>
          <w:bCs/>
        </w:rPr>
        <w:t>.</w:t>
      </w:r>
      <w:r w:rsidR="00983913">
        <w:rPr>
          <w:b/>
          <w:bCs/>
        </w:rPr>
        <w:t xml:space="preserve"> </w:t>
      </w:r>
      <w:r w:rsidR="00983913">
        <w:t>The Parties intend this Agreement to be a</w:t>
      </w:r>
      <w:r w:rsidR="00983913" w:rsidRPr="00CB25CA">
        <w:rPr>
          <w:spacing w:val="1"/>
        </w:rPr>
        <w:t xml:space="preserve"> </w:t>
      </w:r>
      <w:r w:rsidR="00983913">
        <w:t>“Forward</w:t>
      </w:r>
      <w:r w:rsidR="00983913" w:rsidRPr="00CB25CA">
        <w:rPr>
          <w:spacing w:val="1"/>
        </w:rPr>
        <w:t xml:space="preserve"> </w:t>
      </w:r>
      <w:r w:rsidR="00983913">
        <w:t>Capacity</w:t>
      </w:r>
      <w:r w:rsidR="00983913" w:rsidRPr="00CB25CA">
        <w:rPr>
          <w:spacing w:val="-57"/>
        </w:rPr>
        <w:t xml:space="preserve"> </w:t>
      </w:r>
      <w:r w:rsidR="00983913">
        <w:t>Transaction”</w:t>
      </w:r>
      <w:r w:rsidR="00983913" w:rsidRPr="00CB25CA">
        <w:rPr>
          <w:spacing w:val="-4"/>
        </w:rPr>
        <w:t xml:space="preserve"> </w:t>
      </w:r>
      <w:r w:rsidR="00983913">
        <w:t>within</w:t>
      </w:r>
      <w:r w:rsidR="00983913" w:rsidRPr="00CB25CA">
        <w:rPr>
          <w:spacing w:val="-3"/>
        </w:rPr>
        <w:t xml:space="preserve"> </w:t>
      </w:r>
      <w:r w:rsidR="00983913">
        <w:t>the</w:t>
      </w:r>
      <w:r w:rsidR="00983913" w:rsidRPr="00CB25CA">
        <w:rPr>
          <w:spacing w:val="-3"/>
        </w:rPr>
        <w:t xml:space="preserve"> </w:t>
      </w:r>
      <w:r w:rsidR="00983913">
        <w:t>meaning</w:t>
      </w:r>
      <w:r w:rsidR="00983913" w:rsidRPr="00CB25CA">
        <w:rPr>
          <w:spacing w:val="-4"/>
        </w:rPr>
        <w:t xml:space="preserve"> </w:t>
      </w:r>
      <w:r w:rsidR="00983913">
        <w:t>of</w:t>
      </w:r>
      <w:r w:rsidR="00983913" w:rsidRPr="00CB25CA">
        <w:rPr>
          <w:spacing w:val="-6"/>
        </w:rPr>
        <w:t xml:space="preserve"> </w:t>
      </w:r>
      <w:r w:rsidR="00983913">
        <w:t>Commodity</w:t>
      </w:r>
      <w:r w:rsidR="00983913" w:rsidRPr="00CB25CA">
        <w:rPr>
          <w:spacing w:val="-3"/>
        </w:rPr>
        <w:t xml:space="preserve"> </w:t>
      </w:r>
      <w:r w:rsidR="00983913">
        <w:t>Futures</w:t>
      </w:r>
      <w:r w:rsidR="00983913" w:rsidRPr="00CB25CA">
        <w:rPr>
          <w:spacing w:val="-5"/>
        </w:rPr>
        <w:t xml:space="preserve"> </w:t>
      </w:r>
      <w:r w:rsidR="00983913">
        <w:t>Trading</w:t>
      </w:r>
      <w:r w:rsidR="00983913" w:rsidRPr="00CB25CA">
        <w:rPr>
          <w:spacing w:val="-4"/>
        </w:rPr>
        <w:t xml:space="preserve"> </w:t>
      </w:r>
      <w:r w:rsidR="00983913">
        <w:t>Commission,</w:t>
      </w:r>
      <w:r w:rsidR="00983913" w:rsidRPr="00CB25CA">
        <w:rPr>
          <w:spacing w:val="-3"/>
        </w:rPr>
        <w:t xml:space="preserve"> </w:t>
      </w:r>
      <w:r w:rsidR="00983913" w:rsidRPr="00CB25CA">
        <w:rPr>
          <w:i/>
        </w:rPr>
        <w:t>Final</w:t>
      </w:r>
      <w:r w:rsidR="00983913" w:rsidRPr="00CB25CA">
        <w:rPr>
          <w:i/>
          <w:spacing w:val="-3"/>
        </w:rPr>
        <w:t xml:space="preserve"> </w:t>
      </w:r>
      <w:r w:rsidR="00983913" w:rsidRPr="00CB25CA">
        <w:rPr>
          <w:i/>
        </w:rPr>
        <w:t>Order</w:t>
      </w:r>
      <w:r w:rsidR="00983913" w:rsidRPr="00CB25CA">
        <w:rPr>
          <w:i/>
          <w:spacing w:val="-5"/>
        </w:rPr>
        <w:t xml:space="preserve"> </w:t>
      </w:r>
      <w:r w:rsidR="00983913" w:rsidRPr="00CB25CA">
        <w:rPr>
          <w:i/>
        </w:rPr>
        <w:t>in</w:t>
      </w:r>
      <w:r w:rsidR="00983913" w:rsidRPr="00CB25CA">
        <w:rPr>
          <w:i/>
          <w:spacing w:val="-3"/>
        </w:rPr>
        <w:t xml:space="preserve"> </w:t>
      </w:r>
      <w:r w:rsidR="00983913" w:rsidRPr="00CB25CA">
        <w:rPr>
          <w:i/>
        </w:rPr>
        <w:t>Response</w:t>
      </w:r>
      <w:r w:rsidR="00983913" w:rsidRPr="00CB25CA">
        <w:rPr>
          <w:i/>
          <w:spacing w:val="-57"/>
        </w:rPr>
        <w:t xml:space="preserve">   </w:t>
      </w:r>
      <w:r w:rsidR="00983913" w:rsidRPr="00CB25CA">
        <w:rPr>
          <w:i/>
        </w:rPr>
        <w:t xml:space="preserve">to a Petition </w:t>
      </w:r>
      <w:proofErr w:type="gramStart"/>
      <w:r w:rsidR="00983913" w:rsidRPr="00CB25CA">
        <w:rPr>
          <w:i/>
        </w:rPr>
        <w:t>From</w:t>
      </w:r>
      <w:proofErr w:type="gramEnd"/>
      <w:r w:rsidR="00983913" w:rsidRPr="00CB25CA">
        <w:rPr>
          <w:i/>
        </w:rPr>
        <w:t xml:space="preserve"> Certain Independent System Operators and Regional Transmission Organizations </w:t>
      </w:r>
      <w:proofErr w:type="gramStart"/>
      <w:r w:rsidR="00983913" w:rsidRPr="00CB25CA">
        <w:rPr>
          <w:i/>
        </w:rPr>
        <w:t>To</w:t>
      </w:r>
      <w:proofErr w:type="gramEnd"/>
      <w:r w:rsidR="00983913" w:rsidRPr="00CB25CA">
        <w:rPr>
          <w:i/>
        </w:rPr>
        <w:t xml:space="preserve"> Exempt</w:t>
      </w:r>
      <w:r w:rsidR="00983913" w:rsidRPr="00CB25CA">
        <w:rPr>
          <w:i/>
          <w:spacing w:val="1"/>
        </w:rPr>
        <w:t xml:space="preserve"> </w:t>
      </w:r>
      <w:r w:rsidR="00983913" w:rsidRPr="00CB25CA">
        <w:rPr>
          <w:i/>
        </w:rPr>
        <w:t>Specified Transactions Authorized by a Tariff or Protocol Approved by the Federal Energy Regulatory Commission</w:t>
      </w:r>
      <w:r w:rsidR="00983913">
        <w:t>,</w:t>
      </w:r>
      <w:r w:rsidR="00983913" w:rsidRPr="00CB25CA">
        <w:rPr>
          <w:spacing w:val="1"/>
        </w:rPr>
        <w:t xml:space="preserve"> </w:t>
      </w:r>
      <w:r w:rsidR="00983913">
        <w:t>78</w:t>
      </w:r>
      <w:r w:rsidR="00983913" w:rsidRPr="00CB25CA">
        <w:rPr>
          <w:spacing w:val="-1"/>
        </w:rPr>
        <w:t xml:space="preserve"> </w:t>
      </w:r>
      <w:r w:rsidR="00983913">
        <w:t>Fed. Reg. 19,880 (Apr.</w:t>
      </w:r>
      <w:r w:rsidR="00983913" w:rsidRPr="00CB25CA">
        <w:rPr>
          <w:spacing w:val="-3"/>
        </w:rPr>
        <w:t xml:space="preserve"> </w:t>
      </w:r>
      <w:r w:rsidR="00983913">
        <w:t xml:space="preserve">2, 2013).  Notwithstanding the prior sentence, if and to the extent that this Agreement and the performance of the Parties’ obligations requires any reporting to the Commodity Futures Exchange Commission (together </w:t>
      </w:r>
      <w:r w:rsidR="00983913">
        <w:lastRenderedPageBreak/>
        <w:t>with any successor body, the “</w:t>
      </w:r>
      <w:r w:rsidR="00983913" w:rsidRPr="00085807">
        <w:rPr>
          <w:b/>
          <w:bCs/>
          <w:u w:val="single"/>
        </w:rPr>
        <w:t>CFTC</w:t>
      </w:r>
      <w:r w:rsidR="00983913">
        <w:t xml:space="preserve">”) pursuant to the Dodd-Frank Wall Street Reform and Consumer Protection Act, Seller shall be responsible for all such reporting (and Seller shall bear all costs and expenses associated therewith) and shall be the reporting counterparty for purposes of any applicable parts of the regulations of the CFTC promulgated under the Commodity Exchange Act.  Buyer shall promptly provide information reasonably required by Seller for any such reporting and Seller shall be entitled to report and disclose information concerning all swaps transacted under this Agreement (including information regarding the economic terms and valuations of this Agreement) to any applicable Governmental Authority (or a third party swap data repository as required by a Governmental Authority), from time to time, to the extent required by any applicable Laws. Additionally, to the extent either Party needs additional information or details from the other Party </w:t>
      </w:r>
      <w:proofErr w:type="gramStart"/>
      <w:r w:rsidR="00983913">
        <w:t>in order to</w:t>
      </w:r>
      <w:proofErr w:type="gramEnd"/>
      <w:r w:rsidR="00983913">
        <w:t xml:space="preserve"> comply with any such applicable Laws (including information concerning such other Party’s organization, corporate status, status under the CFTC’s regulations and/or unique entity identifier), such other Party shall promptly provide such additional information or details to the first Party upon request.  Buyer shall promptly reimburse Seller for any costs, fines or penalties Seller incurs </w:t>
      </w:r>
      <w:proofErr w:type="gramStart"/>
      <w:r w:rsidR="00983913">
        <w:t>as a result of</w:t>
      </w:r>
      <w:proofErr w:type="gramEnd"/>
      <w:r w:rsidR="00983913">
        <w:t xml:space="preserve"> Buyer’s failure to comply with this Section 19.12.  Seller shall promptly reimburse Buyer for any costs Buyer incurs </w:t>
      </w:r>
      <w:proofErr w:type="gramStart"/>
      <w:r w:rsidR="00983913">
        <w:t>as a result of</w:t>
      </w:r>
      <w:proofErr w:type="gramEnd"/>
      <w:r w:rsidR="00983913">
        <w:t xml:space="preserve"> Seller’s failure to comply with this Section 19.12 and the Commodity Exchange Act, except to the extent such costs are a result of any action or omission of Buyer.  Notwithstanding any provision of this Agreement to the contrary, no Event of Default, termination event, or other similar event shall be deemed to occur under this Agreement solely </w:t>
      </w:r>
      <w:proofErr w:type="gramStart"/>
      <w:r w:rsidR="00983913">
        <w:t>on the basis of</w:t>
      </w:r>
      <w:proofErr w:type="gramEnd"/>
      <w:r w:rsidR="00983913">
        <w:t xml:space="preserve"> a breach of any covenant or agreement in this Section 19.12 other than the obligation to make reimbursement payments</w:t>
      </w:r>
      <w:r>
        <w:t>.</w:t>
      </w:r>
      <w:bookmarkEnd w:id="773"/>
    </w:p>
    <w:p w14:paraId="713A7B7F" w14:textId="77777777" w:rsidR="002A7D08" w:rsidRPr="00085807" w:rsidRDefault="002A7D08" w:rsidP="00085807">
      <w:pPr>
        <w:pStyle w:val="Heading2"/>
        <w:numPr>
          <w:ilvl w:val="1"/>
          <w:numId w:val="142"/>
        </w:numPr>
        <w:rPr>
          <w:b/>
          <w:vanish/>
          <w:u w:val="single"/>
          <w:specVanish/>
        </w:rPr>
      </w:pPr>
      <w:bookmarkStart w:id="774" w:name="_Toc204948969"/>
      <w:r w:rsidRPr="00085807">
        <w:rPr>
          <w:b/>
          <w:u w:val="single"/>
        </w:rPr>
        <w:t>Further Assurances</w:t>
      </w:r>
      <w:bookmarkEnd w:id="768"/>
      <w:bookmarkEnd w:id="769"/>
      <w:bookmarkEnd w:id="774"/>
    </w:p>
    <w:p w14:paraId="5A845C38" w14:textId="760176E6" w:rsidR="00A4046C" w:rsidRDefault="002A7D08" w:rsidP="002A7D08">
      <w:pPr>
        <w:spacing w:after="240"/>
      </w:pPr>
      <w:r>
        <w:t>. Each of the Parties hereto agree</w:t>
      </w:r>
      <w:r w:rsidR="00433B66">
        <w:t>s</w:t>
      </w:r>
      <w:r>
        <w:t xml:space="preserve"> to provide such information, execute and deliver any instruments and documents and to take such other actions as may be necessary or reasonably requested by the other Party which are not inconsistent with the provisions of this Agreement and which do not involve the assumption of obligations other than those provided for in this Agreement, to give full effect to this Agreement and to carry out the intent of this Agreement. </w:t>
      </w:r>
    </w:p>
    <w:p w14:paraId="12045498" w14:textId="77777777" w:rsidR="002A7D08" w:rsidRPr="002A7D08" w:rsidRDefault="001F140B" w:rsidP="006242F0">
      <w:pPr>
        <w:pStyle w:val="Heading2"/>
        <w:numPr>
          <w:ilvl w:val="1"/>
          <w:numId w:val="96"/>
        </w:numPr>
        <w:rPr>
          <w:b/>
          <w:vanish/>
          <w:u w:val="single"/>
          <w:specVanish/>
        </w:rPr>
      </w:pPr>
      <w:bookmarkStart w:id="775" w:name="_Toc204948970"/>
      <w:r>
        <w:rPr>
          <w:b/>
          <w:u w:val="single"/>
        </w:rPr>
        <w:t>Change in Electric Market Design</w:t>
      </w:r>
      <w:bookmarkEnd w:id="770"/>
      <w:bookmarkEnd w:id="771"/>
      <w:bookmarkEnd w:id="772"/>
      <w:bookmarkEnd w:id="775"/>
    </w:p>
    <w:p w14:paraId="4B850476" w14:textId="4B2E1420" w:rsidR="0057331A" w:rsidRDefault="00CE3C2B" w:rsidP="00AD18F3">
      <w:r>
        <w:t>. If a change in the CAISO Tariff renders this Agreement or any provisions hereof incapable of being performed or administered, then any Party may request that Buyer and Seller enter into negotiations to make the minimum changes to this Agreement necessary to make this Agreement capable of being performed and administered, while attempting to preserve to the maximum extent possible the benefits, burdens, and obligations set forth in this Agreement as of the Effective Date. Upon delivery of such a request, Buyer and Seller shall engage in such negotiations in good faith. If Buyer and Seller are unable, within sixty (60)</w:t>
      </w:r>
      <w:r w:rsidR="00500F8B">
        <w:t xml:space="preserve"> </w:t>
      </w:r>
      <w:r>
        <w:t xml:space="preserve">days after delivery of such request, to agree upon changes to this Agreement or to resolve issues relating to changes to this Agreement, then any Party may submit issues pertaining to changes to this Agreement to the dispute resolution process set forth in Article 15. Notwithstanding the foregoing, (i) a change in cost shall not in and of itself be deemed to render this Agreement or any of the provisions hereof incapable of being performed or administered, and (ii) </w:t>
      </w:r>
      <w:proofErr w:type="gramStart"/>
      <w:r>
        <w:t>all of</w:t>
      </w:r>
      <w:proofErr w:type="gramEnd"/>
      <w:r>
        <w:t xml:space="preserve"> the unaffected provisions of this Agreement shall remain in full force and effect during any period of such negotiation or dispute resolution.</w:t>
      </w:r>
    </w:p>
    <w:p w14:paraId="36D53BDF" w14:textId="77777777" w:rsidR="00CB25CA" w:rsidRPr="00732064" w:rsidRDefault="00CB25CA" w:rsidP="00AD18F3">
      <w:pPr>
        <w:rPr>
          <w:b/>
          <w:vanish/>
          <w:u w:val="single"/>
        </w:rPr>
      </w:pPr>
    </w:p>
    <w:p w14:paraId="7800F50D" w14:textId="77777777" w:rsidR="001F140B" w:rsidRDefault="001F140B" w:rsidP="001F140B"/>
    <w:p w14:paraId="57C5E77C" w14:textId="77777777" w:rsidR="001F140B" w:rsidRDefault="001F140B" w:rsidP="001F140B">
      <w:pPr>
        <w:jc w:val="center"/>
        <w:rPr>
          <w:i/>
        </w:rPr>
      </w:pPr>
      <w:r>
        <w:rPr>
          <w:i/>
        </w:rPr>
        <w:t>[Signatures on following page]</w:t>
      </w:r>
    </w:p>
    <w:p w14:paraId="5E4E7250" w14:textId="77777777" w:rsidR="001F140B" w:rsidRDefault="001F140B" w:rsidP="001F140B">
      <w:pPr>
        <w:jc w:val="center"/>
        <w:rPr>
          <w:i/>
        </w:rPr>
      </w:pPr>
    </w:p>
    <w:p w14:paraId="028440FB" w14:textId="77777777" w:rsidR="001F140B" w:rsidRDefault="001F140B" w:rsidP="001F140B">
      <w:pPr>
        <w:sectPr w:rsidR="001F140B" w:rsidSect="007612DA">
          <w:headerReference w:type="even" r:id="rId21"/>
          <w:headerReference w:type="default" r:id="rId22"/>
          <w:headerReference w:type="first" r:id="rId23"/>
          <w:footerReference w:type="first" r:id="rId24"/>
          <w:pgSz w:w="12240" w:h="15840" w:code="1"/>
          <w:pgMar w:top="1440" w:right="1440" w:bottom="1440" w:left="1440" w:header="720" w:footer="720" w:gutter="0"/>
          <w:pgNumType w:start="1"/>
          <w:cols w:space="720"/>
          <w:noEndnote/>
          <w:titlePg/>
          <w:docGrid w:linePitch="326"/>
        </w:sectPr>
      </w:pPr>
    </w:p>
    <w:p w14:paraId="26BD8F76" w14:textId="77777777" w:rsidR="001F140B" w:rsidRDefault="001F140B" w:rsidP="001F140B">
      <w:r>
        <w:lastRenderedPageBreak/>
        <w:tab/>
        <w:t>IN WITNESS WHEREOF, the Parties have caused this Agreement to be duly executed as of the Effective Date.</w:t>
      </w:r>
    </w:p>
    <w:p w14:paraId="51357723" w14:textId="77777777" w:rsidR="001F140B" w:rsidRDefault="001F140B" w:rsidP="001F140B"/>
    <w:tbl>
      <w:tblPr>
        <w:tblW w:w="0" w:type="auto"/>
        <w:tblLook w:val="0000" w:firstRow="0" w:lastRow="0" w:firstColumn="0" w:lastColumn="0" w:noHBand="0" w:noVBand="0"/>
      </w:tblPr>
      <w:tblGrid>
        <w:gridCol w:w="4680"/>
        <w:gridCol w:w="4680"/>
      </w:tblGrid>
      <w:tr w:rsidR="00B7565B" w14:paraId="13F0EB24" w14:textId="77777777" w:rsidTr="00732064">
        <w:tc>
          <w:tcPr>
            <w:tcW w:w="4680" w:type="dxa"/>
            <w:tcBorders>
              <w:top w:val="nil"/>
              <w:left w:val="nil"/>
              <w:bottom w:val="nil"/>
              <w:right w:val="nil"/>
            </w:tcBorders>
            <w:tcMar>
              <w:left w:w="108" w:type="dxa"/>
              <w:right w:w="108" w:type="dxa"/>
            </w:tcMar>
          </w:tcPr>
          <w:p w14:paraId="30B0DD9F" w14:textId="434252B7" w:rsidR="00B7565B" w:rsidRPr="00BB0B97" w:rsidRDefault="003026DE">
            <w:pPr>
              <w:rPr>
                <w:b/>
                <w:bCs/>
                <w:caps/>
              </w:rPr>
            </w:pPr>
            <w:r w:rsidRPr="00BB0B97">
              <w:rPr>
                <w:b/>
                <w:bCs/>
                <w:caps/>
              </w:rPr>
              <w:t>[</w:t>
            </w:r>
            <w:r w:rsidRPr="004F7245">
              <w:rPr>
                <w:b/>
                <w:bCs/>
                <w:caps/>
                <w:highlight w:val="lightGray"/>
              </w:rPr>
              <w:t>Seller</w:t>
            </w:r>
            <w:r w:rsidRPr="00BB0B97">
              <w:rPr>
                <w:b/>
                <w:bCs/>
                <w:caps/>
              </w:rPr>
              <w:t>]</w:t>
            </w:r>
          </w:p>
          <w:p w14:paraId="26DD8BF5" w14:textId="77777777" w:rsidR="00B7565B" w:rsidRDefault="00B7565B"/>
          <w:p w14:paraId="1155EF87" w14:textId="77777777" w:rsidR="0009197C" w:rsidRDefault="0009197C">
            <w:pPr>
              <w:tabs>
                <w:tab w:val="left" w:pos="900"/>
                <w:tab w:val="left" w:pos="3980"/>
              </w:tabs>
            </w:pPr>
          </w:p>
          <w:p w14:paraId="1C4EEE34" w14:textId="68A4B238" w:rsidR="00B7565B" w:rsidRDefault="00B7565B">
            <w:pPr>
              <w:tabs>
                <w:tab w:val="left" w:pos="900"/>
                <w:tab w:val="left" w:pos="3980"/>
              </w:tabs>
            </w:pPr>
            <w:proofErr w:type="gramStart"/>
            <w:r>
              <w:t>By:</w:t>
            </w:r>
            <w:proofErr w:type="gramEnd"/>
            <w:r>
              <w:t xml:space="preserve"> </w:t>
            </w:r>
            <w:r>
              <w:tab/>
            </w:r>
            <w:r>
              <w:rPr>
                <w:u w:val="single"/>
              </w:rPr>
              <w:tab/>
            </w:r>
          </w:p>
          <w:p w14:paraId="1B14FD36" w14:textId="77777777" w:rsidR="00B7565B" w:rsidRDefault="00B7565B">
            <w:pPr>
              <w:tabs>
                <w:tab w:val="left" w:pos="900"/>
                <w:tab w:val="left" w:pos="3980"/>
              </w:tabs>
            </w:pPr>
            <w:r>
              <w:t>Name:</w:t>
            </w:r>
            <w:r>
              <w:tab/>
            </w:r>
            <w:r>
              <w:rPr>
                <w:u w:val="single"/>
              </w:rPr>
              <w:tab/>
            </w:r>
          </w:p>
          <w:p w14:paraId="0F42BC90" w14:textId="77777777" w:rsidR="00B7565B" w:rsidRDefault="00B7565B">
            <w:pPr>
              <w:tabs>
                <w:tab w:val="left" w:pos="900"/>
                <w:tab w:val="left" w:pos="3980"/>
              </w:tabs>
            </w:pPr>
            <w:r>
              <w:t>Title:</w:t>
            </w:r>
            <w:r>
              <w:tab/>
            </w:r>
            <w:r>
              <w:rPr>
                <w:u w:val="single"/>
              </w:rPr>
              <w:tab/>
            </w:r>
          </w:p>
          <w:p w14:paraId="0E489FC8" w14:textId="77777777" w:rsidR="00B7565B" w:rsidRDefault="00B7565B"/>
          <w:p w14:paraId="1326695E" w14:textId="77777777" w:rsidR="00B7565B" w:rsidRDefault="00B7565B"/>
        </w:tc>
        <w:tc>
          <w:tcPr>
            <w:tcW w:w="4680" w:type="dxa"/>
            <w:tcBorders>
              <w:top w:val="nil"/>
              <w:left w:val="nil"/>
              <w:bottom w:val="nil"/>
              <w:right w:val="nil"/>
            </w:tcBorders>
            <w:tcMar>
              <w:left w:w="108" w:type="dxa"/>
              <w:right w:w="108" w:type="dxa"/>
            </w:tcMar>
          </w:tcPr>
          <w:p w14:paraId="0C32E7B2" w14:textId="6779CE5E" w:rsidR="00B7565B" w:rsidRPr="00732064" w:rsidRDefault="001053E0" w:rsidP="004F7245">
            <w:pPr>
              <w:ind w:right="73"/>
              <w:rPr>
                <w:b/>
                <w:bCs/>
              </w:rPr>
            </w:pPr>
            <w:r w:rsidRPr="00BE2470">
              <w:rPr>
                <w:b/>
                <w:bCs/>
              </w:rPr>
              <w:t>CALIFORNIA</w:t>
            </w:r>
            <w:r w:rsidR="00BB0B97" w:rsidRPr="00BE2470">
              <w:rPr>
                <w:b/>
                <w:bCs/>
              </w:rPr>
              <w:t xml:space="preserve"> COMMUNITY POWER</w:t>
            </w:r>
            <w:r w:rsidRPr="00BE2470">
              <w:rPr>
                <w:b/>
                <w:bCs/>
              </w:rPr>
              <w:t xml:space="preserve">, </w:t>
            </w:r>
            <w:r w:rsidR="001F140B" w:rsidRPr="00BE2470">
              <w:rPr>
                <w:b/>
                <w:bCs/>
              </w:rPr>
              <w:t>a California joint powers authority</w:t>
            </w:r>
          </w:p>
          <w:p w14:paraId="283E0EFD" w14:textId="77777777" w:rsidR="00B7565B" w:rsidRDefault="00B7565B"/>
          <w:p w14:paraId="6FD1D7A6" w14:textId="77777777" w:rsidR="00B7565B" w:rsidRDefault="00B7565B">
            <w:pPr>
              <w:tabs>
                <w:tab w:val="left" w:pos="900"/>
                <w:tab w:val="left" w:pos="3980"/>
              </w:tabs>
            </w:pPr>
            <w:proofErr w:type="gramStart"/>
            <w:r>
              <w:t>By:</w:t>
            </w:r>
            <w:proofErr w:type="gramEnd"/>
            <w:r>
              <w:t xml:space="preserve"> </w:t>
            </w:r>
            <w:r>
              <w:tab/>
            </w:r>
            <w:r>
              <w:rPr>
                <w:u w:val="single"/>
              </w:rPr>
              <w:tab/>
            </w:r>
          </w:p>
          <w:p w14:paraId="604AF00B" w14:textId="77777777" w:rsidR="00B7565B" w:rsidRDefault="00B7565B">
            <w:pPr>
              <w:tabs>
                <w:tab w:val="left" w:pos="900"/>
                <w:tab w:val="left" w:pos="3980"/>
              </w:tabs>
            </w:pPr>
            <w:r>
              <w:t>Name:</w:t>
            </w:r>
            <w:r>
              <w:tab/>
            </w:r>
            <w:r>
              <w:rPr>
                <w:u w:val="single"/>
              </w:rPr>
              <w:tab/>
            </w:r>
          </w:p>
          <w:p w14:paraId="35E7AFD6" w14:textId="0927361B" w:rsidR="00B7565B" w:rsidRDefault="00B7565B">
            <w:pPr>
              <w:tabs>
                <w:tab w:val="left" w:pos="900"/>
                <w:tab w:val="left" w:pos="3980"/>
              </w:tabs>
              <w:rPr>
                <w:u w:val="single"/>
              </w:rPr>
            </w:pPr>
            <w:r>
              <w:t>Title:</w:t>
            </w:r>
            <w:r>
              <w:tab/>
            </w:r>
            <w:r>
              <w:rPr>
                <w:u w:val="single"/>
              </w:rPr>
              <w:tab/>
            </w:r>
          </w:p>
          <w:p w14:paraId="4053599D" w14:textId="58A1B187" w:rsidR="004F7245" w:rsidRDefault="004F7245">
            <w:pPr>
              <w:tabs>
                <w:tab w:val="left" w:pos="900"/>
                <w:tab w:val="left" w:pos="3980"/>
              </w:tabs>
              <w:rPr>
                <w:u w:val="single"/>
              </w:rPr>
            </w:pPr>
          </w:p>
          <w:p w14:paraId="663EBC17" w14:textId="77777777" w:rsidR="004F7245" w:rsidRPr="00B629F9" w:rsidRDefault="004F7245" w:rsidP="004F7245">
            <w:pPr>
              <w:rPr>
                <w:b/>
              </w:rPr>
            </w:pPr>
            <w:r>
              <w:rPr>
                <w:b/>
              </w:rPr>
              <w:t>Approved as to form:</w:t>
            </w:r>
          </w:p>
          <w:p w14:paraId="0FC29D38" w14:textId="77777777" w:rsidR="004F7245" w:rsidRDefault="004F7245" w:rsidP="004F7245"/>
          <w:p w14:paraId="38161F2C" w14:textId="77777777" w:rsidR="004F7245" w:rsidRDefault="004F7245" w:rsidP="004F7245">
            <w:pPr>
              <w:tabs>
                <w:tab w:val="left" w:pos="900"/>
                <w:tab w:val="left" w:pos="3980"/>
              </w:tabs>
            </w:pPr>
            <w:proofErr w:type="gramStart"/>
            <w:r>
              <w:t>By:</w:t>
            </w:r>
            <w:proofErr w:type="gramEnd"/>
            <w:r>
              <w:t xml:space="preserve"> </w:t>
            </w:r>
            <w:r>
              <w:tab/>
            </w:r>
            <w:r>
              <w:rPr>
                <w:u w:val="single"/>
              </w:rPr>
              <w:tab/>
            </w:r>
          </w:p>
          <w:p w14:paraId="43B6ACCE" w14:textId="77777777" w:rsidR="004F7245" w:rsidRDefault="004F7245" w:rsidP="004F7245">
            <w:pPr>
              <w:tabs>
                <w:tab w:val="left" w:pos="900"/>
                <w:tab w:val="left" w:pos="3980"/>
              </w:tabs>
            </w:pPr>
            <w:r>
              <w:t>Name:</w:t>
            </w:r>
            <w:r>
              <w:tab/>
            </w:r>
            <w:r>
              <w:rPr>
                <w:u w:val="single"/>
              </w:rPr>
              <w:tab/>
            </w:r>
          </w:p>
          <w:p w14:paraId="52104229" w14:textId="77777777" w:rsidR="004F7245" w:rsidRDefault="004F7245" w:rsidP="004F7245">
            <w:pPr>
              <w:tabs>
                <w:tab w:val="left" w:pos="900"/>
                <w:tab w:val="left" w:pos="3980"/>
              </w:tabs>
            </w:pPr>
            <w:r>
              <w:t>Title:</w:t>
            </w:r>
            <w:r>
              <w:tab/>
            </w:r>
            <w:r>
              <w:rPr>
                <w:u w:val="single"/>
              </w:rPr>
              <w:tab/>
            </w:r>
          </w:p>
          <w:p w14:paraId="4E246B8C" w14:textId="77777777" w:rsidR="004F7245" w:rsidRDefault="004F7245">
            <w:pPr>
              <w:tabs>
                <w:tab w:val="left" w:pos="900"/>
                <w:tab w:val="left" w:pos="3980"/>
              </w:tabs>
            </w:pPr>
          </w:p>
          <w:p w14:paraId="17EF3D5B" w14:textId="77777777" w:rsidR="00B7565B" w:rsidRDefault="00B7565B">
            <w:r>
              <w:tab/>
            </w:r>
          </w:p>
          <w:p w14:paraId="6E5A2957" w14:textId="209445E9" w:rsidR="00B7565B" w:rsidRDefault="00B7565B" w:rsidP="00064F18">
            <w:pPr>
              <w:tabs>
                <w:tab w:val="left" w:pos="900"/>
                <w:tab w:val="left" w:pos="3980"/>
              </w:tabs>
            </w:pPr>
          </w:p>
        </w:tc>
      </w:tr>
      <w:tr w:rsidR="00CD32E6" w14:paraId="3802177D" w14:textId="77777777" w:rsidTr="00B7565B">
        <w:tc>
          <w:tcPr>
            <w:tcW w:w="4680" w:type="dxa"/>
            <w:tcBorders>
              <w:top w:val="nil"/>
              <w:left w:val="nil"/>
              <w:bottom w:val="nil"/>
              <w:right w:val="nil"/>
            </w:tcBorders>
            <w:tcMar>
              <w:left w:w="108" w:type="dxa"/>
              <w:right w:w="108" w:type="dxa"/>
            </w:tcMar>
          </w:tcPr>
          <w:p w14:paraId="1C79735C" w14:textId="77777777" w:rsidR="001F140B" w:rsidRDefault="001F140B" w:rsidP="001F140B"/>
        </w:tc>
        <w:tc>
          <w:tcPr>
            <w:tcW w:w="4680" w:type="dxa"/>
            <w:tcBorders>
              <w:top w:val="nil"/>
              <w:left w:val="nil"/>
              <w:bottom w:val="nil"/>
              <w:right w:val="nil"/>
            </w:tcBorders>
            <w:tcMar>
              <w:left w:w="108" w:type="dxa"/>
              <w:right w:w="108" w:type="dxa"/>
            </w:tcMar>
          </w:tcPr>
          <w:p w14:paraId="7A4B5B7F" w14:textId="77777777" w:rsidR="001F140B" w:rsidRDefault="001F140B" w:rsidP="001F140B"/>
        </w:tc>
      </w:tr>
    </w:tbl>
    <w:p w14:paraId="434BF618" w14:textId="77777777" w:rsidR="001F140B" w:rsidRDefault="001F140B" w:rsidP="001F140B">
      <w:pPr>
        <w:sectPr w:rsidR="001F140B" w:rsidSect="007612DA">
          <w:headerReference w:type="even" r:id="rId25"/>
          <w:headerReference w:type="default" r:id="rId26"/>
          <w:headerReference w:type="first" r:id="rId27"/>
          <w:footerReference w:type="first" r:id="rId28"/>
          <w:pgSz w:w="12240" w:h="15840" w:code="1"/>
          <w:pgMar w:top="1440" w:right="1440" w:bottom="1440" w:left="1440" w:header="720" w:footer="720" w:gutter="0"/>
          <w:pgNumType w:start="1"/>
          <w:cols w:space="720"/>
          <w:noEndnote/>
          <w:titlePg/>
          <w:docGrid w:linePitch="326"/>
        </w:sectPr>
      </w:pPr>
    </w:p>
    <w:p w14:paraId="542CCED5" w14:textId="77777777" w:rsidR="001F140B" w:rsidRDefault="001F140B" w:rsidP="00851ED2">
      <w:pPr>
        <w:spacing w:after="240"/>
        <w:jc w:val="center"/>
        <w:rPr>
          <w:b/>
          <w:bCs/>
        </w:rPr>
      </w:pPr>
      <w:r>
        <w:rPr>
          <w:b/>
          <w:bCs/>
        </w:rPr>
        <w:lastRenderedPageBreak/>
        <w:t>EXHIBIT A</w:t>
      </w:r>
    </w:p>
    <w:p w14:paraId="5607B298" w14:textId="77777777" w:rsidR="001F140B" w:rsidRDefault="001F140B" w:rsidP="00851ED2">
      <w:pPr>
        <w:spacing w:after="240"/>
        <w:jc w:val="center"/>
        <w:rPr>
          <w:b/>
          <w:bCs/>
        </w:rPr>
      </w:pPr>
      <w:r>
        <w:rPr>
          <w:b/>
          <w:bCs/>
        </w:rPr>
        <w:t>FACILITY DESCRIPTION</w:t>
      </w:r>
    </w:p>
    <w:p w14:paraId="005B5CAC" w14:textId="648B11D1" w:rsidR="001F140B" w:rsidRPr="00FE7A7F" w:rsidRDefault="001F140B" w:rsidP="001F140B">
      <w:pPr>
        <w:tabs>
          <w:tab w:val="left" w:pos="1620"/>
        </w:tabs>
        <w:spacing w:after="200"/>
        <w:rPr>
          <w:b/>
          <w:bCs/>
        </w:rPr>
      </w:pPr>
      <w:r>
        <w:rPr>
          <w:b/>
          <w:bCs/>
        </w:rPr>
        <w:t>Site Name</w:t>
      </w:r>
      <w:r>
        <w:rPr>
          <w:bCs/>
        </w:rPr>
        <w:t xml:space="preserve">: </w:t>
      </w:r>
    </w:p>
    <w:p w14:paraId="4BFED1BB" w14:textId="46376D38" w:rsidR="001F140B" w:rsidRDefault="001F140B" w:rsidP="001F140B">
      <w:pPr>
        <w:tabs>
          <w:tab w:val="left" w:pos="1620"/>
        </w:tabs>
        <w:spacing w:after="200"/>
        <w:rPr>
          <w:b/>
          <w:bCs/>
        </w:rPr>
      </w:pPr>
      <w:r>
        <w:rPr>
          <w:b/>
          <w:bCs/>
        </w:rPr>
        <w:t>Site includes all or some of the following APNs</w:t>
      </w:r>
      <w:r>
        <w:rPr>
          <w:bCs/>
        </w:rPr>
        <w:t xml:space="preserve">: </w:t>
      </w:r>
    </w:p>
    <w:p w14:paraId="430418EE" w14:textId="05E2A9B3" w:rsidR="001F140B" w:rsidRDefault="001F140B" w:rsidP="001F140B">
      <w:pPr>
        <w:tabs>
          <w:tab w:val="left" w:pos="720"/>
          <w:tab w:val="left" w:pos="1620"/>
        </w:tabs>
        <w:spacing w:after="200"/>
        <w:rPr>
          <w:bCs/>
        </w:rPr>
      </w:pPr>
      <w:r>
        <w:rPr>
          <w:b/>
          <w:bCs/>
        </w:rPr>
        <w:t>County</w:t>
      </w:r>
      <w:r>
        <w:rPr>
          <w:bCs/>
        </w:rPr>
        <w:t>:</w:t>
      </w:r>
    </w:p>
    <w:p w14:paraId="1190F6C3" w14:textId="3FC1FE60" w:rsidR="00C3669B" w:rsidRDefault="00C3669B" w:rsidP="008E38CF">
      <w:pPr>
        <w:tabs>
          <w:tab w:val="left" w:pos="1620"/>
        </w:tabs>
        <w:spacing w:after="200"/>
        <w:rPr>
          <w:b/>
          <w:bCs/>
        </w:rPr>
      </w:pPr>
      <w:r>
        <w:rPr>
          <w:b/>
          <w:bCs/>
        </w:rPr>
        <w:t>CEQA Lead Agency:</w:t>
      </w:r>
    </w:p>
    <w:p w14:paraId="0F3D39D5" w14:textId="6394DDDD" w:rsidR="008E38CF" w:rsidRDefault="008E38CF" w:rsidP="008E38CF">
      <w:pPr>
        <w:tabs>
          <w:tab w:val="left" w:pos="1620"/>
        </w:tabs>
        <w:spacing w:after="200"/>
      </w:pPr>
      <w:r>
        <w:rPr>
          <w:b/>
          <w:bCs/>
        </w:rPr>
        <w:t>Zip Code</w:t>
      </w:r>
      <w:r>
        <w:t xml:space="preserve">: </w:t>
      </w:r>
    </w:p>
    <w:p w14:paraId="3AE04BEA" w14:textId="61105D12" w:rsidR="008E38CF" w:rsidRPr="00FE7A7F" w:rsidRDefault="008E38CF" w:rsidP="00502215">
      <w:pPr>
        <w:tabs>
          <w:tab w:val="left" w:pos="1620"/>
        </w:tabs>
        <w:spacing w:after="200"/>
        <w:rPr>
          <w:b/>
          <w:bCs/>
        </w:rPr>
      </w:pPr>
      <w:r>
        <w:rPr>
          <w:b/>
          <w:bCs/>
        </w:rPr>
        <w:t>Latitude and Longitude</w:t>
      </w:r>
      <w:r>
        <w:t xml:space="preserve">: </w:t>
      </w:r>
    </w:p>
    <w:p w14:paraId="49CD17F0" w14:textId="6581A98D" w:rsidR="00DA05C7" w:rsidRDefault="001F140B" w:rsidP="000C113D">
      <w:pPr>
        <w:tabs>
          <w:tab w:val="left" w:pos="1620"/>
        </w:tabs>
        <w:spacing w:after="200"/>
        <w:jc w:val="both"/>
        <w:rPr>
          <w:b/>
          <w:bCs/>
        </w:rPr>
      </w:pPr>
      <w:r>
        <w:rPr>
          <w:b/>
          <w:bCs/>
        </w:rPr>
        <w:t>Facility Description</w:t>
      </w:r>
      <w:r>
        <w:rPr>
          <w:bCs/>
        </w:rPr>
        <w:t>:</w:t>
      </w:r>
      <w:r>
        <w:rPr>
          <w:b/>
          <w:bCs/>
        </w:rPr>
        <w:t xml:space="preserve"> </w:t>
      </w:r>
      <w:bookmarkStart w:id="776" w:name="_Hlk34318820"/>
    </w:p>
    <w:p w14:paraId="33435BA0" w14:textId="77777777" w:rsidR="001B0807" w:rsidRDefault="001B0807" w:rsidP="001B0807">
      <w:pPr>
        <w:tabs>
          <w:tab w:val="left" w:pos="1620"/>
        </w:tabs>
        <w:spacing w:after="200"/>
        <w:rPr>
          <w:b/>
          <w:bCs/>
        </w:rPr>
      </w:pPr>
      <w:bookmarkStart w:id="777" w:name="_Hlk524449739"/>
      <w:bookmarkEnd w:id="776"/>
      <w:r>
        <w:rPr>
          <w:b/>
          <w:bCs/>
        </w:rPr>
        <w:t>Lead Permitting Agency</w:t>
      </w:r>
      <w:r w:rsidRPr="006A68FD">
        <w:t xml:space="preserve">: </w:t>
      </w:r>
    </w:p>
    <w:p w14:paraId="5C1C3A69" w14:textId="764EEC17" w:rsidR="007C4678" w:rsidRPr="00555808" w:rsidRDefault="007C4678" w:rsidP="001F140B">
      <w:pPr>
        <w:tabs>
          <w:tab w:val="left" w:pos="1620"/>
        </w:tabs>
        <w:spacing w:after="200"/>
        <w:rPr>
          <w:b/>
          <w:bCs/>
          <w:highlight w:val="yellow"/>
        </w:rPr>
      </w:pPr>
      <w:r>
        <w:rPr>
          <w:b/>
          <w:bCs/>
        </w:rPr>
        <w:t>Interconnection Point</w:t>
      </w:r>
      <w:r w:rsidRPr="00732064">
        <w:t xml:space="preserve">: </w:t>
      </w:r>
    </w:p>
    <w:p w14:paraId="6E0A4AFD" w14:textId="4CC420E7" w:rsidR="0009197C" w:rsidRDefault="0009197C" w:rsidP="001F140B">
      <w:pPr>
        <w:tabs>
          <w:tab w:val="left" w:pos="1620"/>
        </w:tabs>
        <w:spacing w:after="200"/>
        <w:rPr>
          <w:b/>
          <w:bCs/>
        </w:rPr>
      </w:pPr>
      <w:r>
        <w:rPr>
          <w:b/>
          <w:bCs/>
        </w:rPr>
        <w:t xml:space="preserve">Delivery Point: </w:t>
      </w:r>
      <w:proofErr w:type="spellStart"/>
      <w:r>
        <w:t>PNode</w:t>
      </w:r>
      <w:proofErr w:type="spellEnd"/>
    </w:p>
    <w:bookmarkEnd w:id="777"/>
    <w:p w14:paraId="3C20B6AB" w14:textId="5478099B" w:rsidR="001F140B" w:rsidRPr="003017C7" w:rsidRDefault="001F140B" w:rsidP="001F140B">
      <w:pPr>
        <w:spacing w:after="200"/>
        <w:rPr>
          <w:b/>
          <w:bCs/>
          <w:i/>
        </w:rPr>
      </w:pPr>
      <w:proofErr w:type="spellStart"/>
      <w:r>
        <w:rPr>
          <w:b/>
          <w:bCs/>
        </w:rPr>
        <w:t>P</w:t>
      </w:r>
      <w:r w:rsidR="00AE77FD">
        <w:rPr>
          <w:b/>
          <w:bCs/>
        </w:rPr>
        <w:t>N</w:t>
      </w:r>
      <w:r>
        <w:rPr>
          <w:b/>
          <w:bCs/>
        </w:rPr>
        <w:t>ode</w:t>
      </w:r>
      <w:proofErr w:type="spellEnd"/>
      <w:r>
        <w:rPr>
          <w:bCs/>
        </w:rPr>
        <w:t xml:space="preserve">: </w:t>
      </w:r>
      <w:r w:rsidR="00C3669B" w:rsidRPr="003B6598">
        <w:t>[If not available at the Effective Date, the</w:t>
      </w:r>
      <w:r w:rsidR="00C3669B" w:rsidRPr="00CB55A9">
        <w:t xml:space="preserve"> </w:t>
      </w:r>
      <w:proofErr w:type="spellStart"/>
      <w:r w:rsidR="00C3669B" w:rsidRPr="003B6598">
        <w:t>PNode</w:t>
      </w:r>
      <w:proofErr w:type="spellEnd"/>
      <w:r w:rsidR="00C3669B" w:rsidRPr="003B6598">
        <w:t xml:space="preserve"> shall</w:t>
      </w:r>
      <w:r w:rsidR="00C3669B" w:rsidRPr="006B78BB">
        <w:rPr>
          <w:bCs/>
        </w:rPr>
        <w:t xml:space="preserve"> be updated by mutual agreement of Buyer and Seller prior to the </w:t>
      </w:r>
      <w:r w:rsidR="00FF5E50">
        <w:rPr>
          <w:bCs/>
        </w:rPr>
        <w:t>Commercial Operation Date</w:t>
      </w:r>
      <w:r w:rsidR="00C3669B" w:rsidRPr="00CB55A9">
        <w:rPr>
          <w:b/>
        </w:rPr>
        <w:t xml:space="preserve"> </w:t>
      </w:r>
      <w:r w:rsidR="00C3669B" w:rsidRPr="003B6598">
        <w:t>to</w:t>
      </w:r>
      <w:r w:rsidR="00C3669B" w:rsidRPr="00CB55A9">
        <w:rPr>
          <w:b/>
        </w:rPr>
        <w:t xml:space="preserve"> </w:t>
      </w:r>
      <w:r w:rsidR="00C3669B" w:rsidRPr="006B78BB">
        <w:rPr>
          <w:bCs/>
        </w:rPr>
        <w:t xml:space="preserve">reflect the </w:t>
      </w:r>
      <w:proofErr w:type="spellStart"/>
      <w:r w:rsidR="00C3669B" w:rsidRPr="006B78BB">
        <w:rPr>
          <w:bCs/>
        </w:rPr>
        <w:t>PNode</w:t>
      </w:r>
      <w:proofErr w:type="spellEnd"/>
      <w:r w:rsidR="00C3669B" w:rsidRPr="006B78BB">
        <w:rPr>
          <w:bCs/>
        </w:rPr>
        <w:t xml:space="preserve"> </w:t>
      </w:r>
      <w:r w:rsidR="00C3669B">
        <w:rPr>
          <w:bCs/>
        </w:rPr>
        <w:t xml:space="preserve">corresponding to the Facility’s </w:t>
      </w:r>
      <w:r w:rsidR="00604A86">
        <w:rPr>
          <w:bCs/>
        </w:rPr>
        <w:t>I</w:t>
      </w:r>
      <w:r w:rsidR="00C3669B">
        <w:rPr>
          <w:bCs/>
        </w:rPr>
        <w:t xml:space="preserve">nterconnection </w:t>
      </w:r>
      <w:r w:rsidR="00604A86">
        <w:rPr>
          <w:bCs/>
        </w:rPr>
        <w:t xml:space="preserve">Point </w:t>
      </w:r>
      <w:r w:rsidR="00C3669B">
        <w:rPr>
          <w:bCs/>
        </w:rPr>
        <w:t>with the CAISO Grid.]</w:t>
      </w:r>
    </w:p>
    <w:p w14:paraId="4E0C9842" w14:textId="3A2A74F8" w:rsidR="001F140B" w:rsidRPr="00732064" w:rsidRDefault="001F140B" w:rsidP="00732064">
      <w:pPr>
        <w:spacing w:before="240" w:after="240"/>
      </w:pPr>
      <w:r>
        <w:rPr>
          <w:b/>
          <w:bCs/>
        </w:rPr>
        <w:t>Transmission Provider</w:t>
      </w:r>
      <w:r>
        <w:rPr>
          <w:bCs/>
        </w:rPr>
        <w:t>:</w:t>
      </w:r>
      <w:r>
        <w:rPr>
          <w:b/>
          <w:bCs/>
        </w:rPr>
        <w:t xml:space="preserve"> </w:t>
      </w:r>
    </w:p>
    <w:p w14:paraId="543A0985" w14:textId="1381070D" w:rsidR="007B7BC6" w:rsidRDefault="001F140B" w:rsidP="001F140B">
      <w:r>
        <w:rPr>
          <w:b/>
          <w:bCs/>
        </w:rPr>
        <w:t xml:space="preserve">Additional Information: </w:t>
      </w:r>
      <w:r w:rsidRPr="00732064">
        <w:t>Site</w:t>
      </w:r>
      <w:r w:rsidR="00C46702" w:rsidRPr="00732064">
        <w:t xml:space="preserve"> </w:t>
      </w:r>
      <w:r w:rsidR="00D010FF">
        <w:t>p</w:t>
      </w:r>
      <w:r w:rsidR="00C46702" w:rsidRPr="00C46702">
        <w:t xml:space="preserve">lan provided below. </w:t>
      </w:r>
    </w:p>
    <w:p w14:paraId="71967171" w14:textId="39FB3C5F" w:rsidR="00D559BA" w:rsidRDefault="00536296" w:rsidP="00536296">
      <w:pPr>
        <w:spacing w:before="240"/>
      </w:pPr>
      <w:r>
        <w:t>[</w:t>
      </w:r>
      <w:r w:rsidRPr="00B3143A">
        <w:rPr>
          <w:highlight w:val="lightGray"/>
        </w:rPr>
        <w:t>Insert Site diagram</w:t>
      </w:r>
      <w:r>
        <w:t>]</w:t>
      </w:r>
    </w:p>
    <w:p w14:paraId="3F240940" w14:textId="1A5C26CA" w:rsidR="005723A1" w:rsidRDefault="00E02CE4" w:rsidP="00536296">
      <w:pPr>
        <w:spacing w:before="240"/>
      </w:pPr>
      <w:r>
        <w:t>[Insert Single Line Diagram]</w:t>
      </w:r>
    </w:p>
    <w:p w14:paraId="3F3C22F0" w14:textId="77777777" w:rsidR="00536296" w:rsidRPr="00536296" w:rsidRDefault="00536296" w:rsidP="00536296">
      <w:pPr>
        <w:spacing w:before="240"/>
      </w:pPr>
    </w:p>
    <w:p w14:paraId="0817A438" w14:textId="4EC52437" w:rsidR="001F140B" w:rsidRDefault="0041640E" w:rsidP="001F140B">
      <w:pPr>
        <w:sectPr w:rsidR="001F140B" w:rsidSect="007612DA">
          <w:headerReference w:type="even" r:id="rId29"/>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noEndnote/>
          <w:titlePg/>
        </w:sectPr>
      </w:pPr>
      <w:r>
        <w:rPr>
          <w:bCs/>
        </w:rPr>
        <w:br w:type="page"/>
      </w:r>
    </w:p>
    <w:p w14:paraId="0E03B603" w14:textId="77777777" w:rsidR="001F140B" w:rsidRDefault="001F140B" w:rsidP="00851ED2">
      <w:pPr>
        <w:spacing w:after="240"/>
        <w:jc w:val="center"/>
        <w:rPr>
          <w:b/>
          <w:bCs/>
        </w:rPr>
      </w:pPr>
      <w:bookmarkStart w:id="778" w:name="_Hlk77338287"/>
      <w:r>
        <w:rPr>
          <w:b/>
          <w:bCs/>
        </w:rPr>
        <w:lastRenderedPageBreak/>
        <w:t>EXHIBIT B</w:t>
      </w:r>
    </w:p>
    <w:p w14:paraId="3F6A575F" w14:textId="6398707A" w:rsidR="001F140B" w:rsidRPr="001234DA" w:rsidRDefault="001234DA" w:rsidP="00851ED2">
      <w:pPr>
        <w:spacing w:after="240"/>
        <w:jc w:val="center"/>
        <w:rPr>
          <w:b/>
          <w:bCs/>
        </w:rPr>
      </w:pPr>
      <w:bookmarkStart w:id="779" w:name="_Toc128379624"/>
      <w:r w:rsidRPr="001234DA">
        <w:rPr>
          <w:b/>
          <w:bCs/>
        </w:rPr>
        <w:t>MAJOR PROJECT DEVELOPMENT MILESTONES AND COMMERCIAL OPERATION</w:t>
      </w:r>
      <w:bookmarkEnd w:id="779"/>
    </w:p>
    <w:p w14:paraId="6DA6BFE2" w14:textId="77777777" w:rsidR="001F140B" w:rsidRDefault="001F140B" w:rsidP="001F140B">
      <w:pPr>
        <w:pStyle w:val="Heading7"/>
        <w:widowControl/>
        <w:numPr>
          <w:ilvl w:val="0"/>
          <w:numId w:val="3"/>
        </w:numPr>
        <w:adjustRightInd/>
        <w:spacing w:before="0" w:after="240"/>
      </w:pPr>
      <w:r>
        <w:rPr>
          <w:b/>
          <w:bCs/>
          <w:u w:val="single"/>
        </w:rPr>
        <w:t>Construction of the Facility</w:t>
      </w:r>
      <w:r>
        <w:t xml:space="preserve">. </w:t>
      </w:r>
    </w:p>
    <w:p w14:paraId="311C4247" w14:textId="092482FA" w:rsidR="001F140B" w:rsidRPr="00B52ACF" w:rsidRDefault="005A1168" w:rsidP="00434349">
      <w:pPr>
        <w:pStyle w:val="Heading7"/>
        <w:widowControl/>
        <w:numPr>
          <w:ilvl w:val="1"/>
          <w:numId w:val="3"/>
        </w:numPr>
        <w:adjustRightInd/>
        <w:spacing w:before="0" w:after="240"/>
        <w:ind w:hanging="720"/>
      </w:pPr>
      <w:r>
        <w:t>“</w:t>
      </w:r>
      <w:r>
        <w:rPr>
          <w:b/>
          <w:u w:val="single"/>
        </w:rPr>
        <w:t>Construction Start</w:t>
      </w:r>
      <w:r>
        <w:t xml:space="preserve">” will occur upon Seller’s </w:t>
      </w:r>
      <w:bookmarkStart w:id="780" w:name="_Hlk34318908"/>
      <w:r>
        <w:t xml:space="preserve">acquisition of </w:t>
      </w:r>
      <w:r w:rsidR="007425B3">
        <w:t>the conditional use permit and other</w:t>
      </w:r>
      <w:r>
        <w:t xml:space="preserve"> applicable regulatory authorizations, approvals and permits for the construction of the Facility, and once Seller </w:t>
      </w:r>
      <w:r w:rsidRPr="00863E03">
        <w:t xml:space="preserve">has engaged all contractors and ordered all essential equipment and supplies as, in each case, can reasonably be considered necessary so that physical construction of the </w:t>
      </w:r>
      <w:r>
        <w:t xml:space="preserve">Facility </w:t>
      </w:r>
      <w:r w:rsidRPr="00863E03">
        <w:t xml:space="preserve">may begin and proceed to completion without foreseeable interruption of material duration, and </w:t>
      </w:r>
      <w:r>
        <w:t xml:space="preserve">has executed an engineering, procurement, and construction contract </w:t>
      </w:r>
      <w:bookmarkEnd w:id="780"/>
      <w:r>
        <w:t xml:space="preserve">and issued thereunder a notice to proceed that authorizes the contractor to mobilize </w:t>
      </w:r>
      <w:r w:rsidRPr="00070FD5">
        <w:t xml:space="preserve">to </w:t>
      </w:r>
      <w:r>
        <w:t>S</w:t>
      </w:r>
      <w:r w:rsidRPr="00070FD5">
        <w:t>ite</w:t>
      </w:r>
      <w:r>
        <w:t xml:space="preserve"> and begin </w:t>
      </w:r>
      <w:r w:rsidRPr="00863E03">
        <w:t xml:space="preserve">physical construction (including, at a minimum, excavation for foundations or the installation or erection of improvements) at the </w:t>
      </w:r>
      <w:r>
        <w:t xml:space="preserve">Site.  The date of Construction Start will be evidenced by and subject to Seller’s delivery to Buyer of a certificate substantially in the form attached as </w:t>
      </w:r>
      <w:r>
        <w:rPr>
          <w:u w:val="single"/>
        </w:rPr>
        <w:t>Exhibit J</w:t>
      </w:r>
      <w:r>
        <w:t xml:space="preserve"> hereto, and the date certified therein shall be the “</w:t>
      </w:r>
      <w:r>
        <w:rPr>
          <w:b/>
          <w:u w:val="single"/>
        </w:rPr>
        <w:t>Construction Start Date</w:t>
      </w:r>
      <w:r w:rsidRPr="00F34C75">
        <w:t>.</w:t>
      </w:r>
      <w:r>
        <w:t xml:space="preserve">” Seller shall cause Construction Start to occur no later than the Guaranteed Construction Start Date, as may be extended by Seller’s payment of </w:t>
      </w:r>
      <w:r w:rsidR="00285E6E">
        <w:t>Construction Delay Damages</w:t>
      </w:r>
      <w:r>
        <w:t xml:space="preserve"> pursuant to Section 1(b) of </w:t>
      </w:r>
      <w:r>
        <w:rPr>
          <w:u w:val="single"/>
        </w:rPr>
        <w:t>Exhibit B</w:t>
      </w:r>
      <w:r>
        <w:t xml:space="preserve"> and/or a Development Cure Period pursuant to Section 4 of </w:t>
      </w:r>
      <w:r>
        <w:rPr>
          <w:u w:val="single"/>
        </w:rPr>
        <w:t>Exhibit B</w:t>
      </w:r>
      <w:r>
        <w:t>.</w:t>
      </w:r>
      <w:r w:rsidR="001F140B">
        <w:t xml:space="preserve"> </w:t>
      </w:r>
    </w:p>
    <w:p w14:paraId="24277D54" w14:textId="4398EB7D" w:rsidR="001F140B" w:rsidRDefault="007425B3" w:rsidP="001F140B">
      <w:pPr>
        <w:pStyle w:val="Heading7"/>
        <w:widowControl/>
        <w:numPr>
          <w:ilvl w:val="1"/>
          <w:numId w:val="3"/>
        </w:numPr>
        <w:adjustRightInd/>
        <w:spacing w:before="0" w:after="240"/>
        <w:ind w:hanging="720"/>
      </w:pPr>
      <w:bookmarkStart w:id="781" w:name="_Hlk36761015"/>
      <w:r>
        <w:t xml:space="preserve">In addition to extensions pursuant to a Development Cure Period, Seller </w:t>
      </w:r>
      <w:r w:rsidR="000624CF">
        <w:t xml:space="preserve">shall </w:t>
      </w:r>
      <w:r>
        <w:t xml:space="preserve">extend the Guaranteed Construction Start Date by paying </w:t>
      </w:r>
      <w:r w:rsidR="00285E6E">
        <w:t>Construction Delay Damages</w:t>
      </w:r>
      <w:r>
        <w:t xml:space="preserve"> </w:t>
      </w:r>
      <w:r w:rsidR="0071760D">
        <w:t xml:space="preserve">in advance </w:t>
      </w:r>
      <w:r>
        <w:t>to Buyer for each day Seller extend</w:t>
      </w:r>
      <w:r w:rsidR="000624CF">
        <w:t>s</w:t>
      </w:r>
      <w:r>
        <w:t xml:space="preserve"> the Guaranteed Construction Start Date, not to exceed a total of one hundred twenty (120)</w:t>
      </w:r>
      <w:r w:rsidR="00477B63">
        <w:t xml:space="preserve"> </w:t>
      </w:r>
      <w:r>
        <w:t xml:space="preserve">days of extensions by such payment of </w:t>
      </w:r>
      <w:r w:rsidR="00285E6E">
        <w:t>Construction Delay Damages</w:t>
      </w:r>
      <w:r>
        <w:t xml:space="preserve">. </w:t>
      </w:r>
      <w:r w:rsidR="001954F5">
        <w:t>If Seller extend</w:t>
      </w:r>
      <w:r w:rsidR="000624CF">
        <w:t>s</w:t>
      </w:r>
      <w:r w:rsidR="001954F5">
        <w:t xml:space="preserve"> the Guaranteed Construction Start Date, o</w:t>
      </w:r>
      <w:r>
        <w:t xml:space="preserve">n or before the date that is ten (10) days prior to the then-current Guaranteed Construction Start Date, Seller </w:t>
      </w:r>
      <w:r w:rsidR="001954F5">
        <w:t>shall</w:t>
      </w:r>
      <w:r>
        <w:t xml:space="preserve"> provide notice and payment to Buyer of the </w:t>
      </w:r>
      <w:r w:rsidR="00285E6E">
        <w:t>Construction Delay Damages</w:t>
      </w:r>
      <w:r>
        <w:t xml:space="preserve"> for the number of days of extension to the Guaranteed Construction Start Date</w:t>
      </w:r>
      <w:bookmarkEnd w:id="781"/>
      <w:r>
        <w:t xml:space="preserve">. If Seller achieves Construction Start prior to the Guaranteed Construction Start Date, as extended by the payment of </w:t>
      </w:r>
      <w:r w:rsidR="00285E6E">
        <w:t>Construction Delay Damages</w:t>
      </w:r>
      <w:r>
        <w:t xml:space="preserve">, Buyer shall refund to Seller the </w:t>
      </w:r>
      <w:r w:rsidR="00285E6E">
        <w:t>Construction Delay Damages</w:t>
      </w:r>
      <w:r>
        <w:t xml:space="preserve"> for each day Seller achieves Construction Start prior to the Guaranteed Construction Start Date times the </w:t>
      </w:r>
      <w:r w:rsidR="00285E6E">
        <w:t>Construction Delay Damages</w:t>
      </w:r>
      <w:r>
        <w:t xml:space="preserve">, not to exceed the total amount of </w:t>
      </w:r>
      <w:r w:rsidR="00285E6E">
        <w:t>Construction Delay Damages</w:t>
      </w:r>
      <w:r>
        <w:t xml:space="preserve"> paid by Seller pursuant to this Section 1(b) of </w:t>
      </w:r>
      <w:r w:rsidRPr="001954F5">
        <w:rPr>
          <w:u w:val="single"/>
        </w:rPr>
        <w:t>Exhibit B</w:t>
      </w:r>
      <w:r>
        <w:t xml:space="preserve">. </w:t>
      </w:r>
      <w:r w:rsidR="00604A86">
        <w:rPr>
          <w:rFonts w:eastAsia="MS Mincho"/>
        </w:rPr>
        <w:t xml:space="preserve">Construction Delay Damages shall be refundable to Seller pursuant to </w:t>
      </w:r>
      <w:bookmarkStart w:id="782" w:name="_DV_M1097"/>
      <w:bookmarkEnd w:id="782"/>
      <w:r w:rsidR="00604A86">
        <w:rPr>
          <w:rFonts w:eastAsia="MS Mincho"/>
        </w:rPr>
        <w:t>Section 2(b)</w:t>
      </w:r>
      <w:bookmarkStart w:id="783" w:name="_DV_M1098"/>
      <w:bookmarkEnd w:id="783"/>
      <w:r w:rsidR="00604A86">
        <w:rPr>
          <w:rFonts w:eastAsia="MS Mincho"/>
        </w:rPr>
        <w:t xml:space="preserve"> of </w:t>
      </w:r>
      <w:r w:rsidR="00604A86" w:rsidRPr="001271BF">
        <w:rPr>
          <w:rFonts w:eastAsia="MS Mincho"/>
          <w:u w:val="single"/>
        </w:rPr>
        <w:t>Exhibit B</w:t>
      </w:r>
      <w:r w:rsidR="00604A86">
        <w:rPr>
          <w:rFonts w:eastAsia="MS Mincho"/>
        </w:rPr>
        <w:t>.</w:t>
      </w:r>
    </w:p>
    <w:p w14:paraId="19FFC9B3" w14:textId="6AA964B4" w:rsidR="001F140B" w:rsidRPr="00A63314" w:rsidRDefault="001F140B" w:rsidP="001F140B">
      <w:pPr>
        <w:pStyle w:val="Heading7"/>
        <w:widowControl/>
        <w:numPr>
          <w:ilvl w:val="0"/>
          <w:numId w:val="3"/>
        </w:numPr>
        <w:adjustRightInd/>
        <w:spacing w:before="0" w:after="240"/>
      </w:pPr>
      <w:r>
        <w:rPr>
          <w:b/>
          <w:bCs/>
          <w:u w:val="single"/>
        </w:rPr>
        <w:t>Commercial Operation of the Facility</w:t>
      </w:r>
      <w:r>
        <w:t xml:space="preserve">. </w:t>
      </w:r>
      <w:r w:rsidR="00F80F22">
        <w:t>“</w:t>
      </w:r>
      <w:r w:rsidR="00F80F22">
        <w:rPr>
          <w:b/>
          <w:bCs/>
          <w:u w:val="single"/>
        </w:rPr>
        <w:t>Commercial Operation</w:t>
      </w:r>
      <w:r w:rsidR="00F80F22">
        <w:t xml:space="preserve">” means the condition existing when (i) Seller has fulfilled all of the conditions precedent in Section </w:t>
      </w:r>
      <w:r w:rsidR="00F80F22">
        <w:fldChar w:fldCharType="begin"/>
      </w:r>
      <w:r w:rsidR="00F80F22">
        <w:instrText xml:space="preserve"> REF _Ref506190800 \n \h </w:instrText>
      </w:r>
      <w:r w:rsidR="00F80F22">
        <w:fldChar w:fldCharType="separate"/>
      </w:r>
      <w:r w:rsidR="00E60069">
        <w:t>2.2</w:t>
      </w:r>
      <w:r w:rsidR="00F80F22">
        <w:fldChar w:fldCharType="end"/>
      </w:r>
      <w:r w:rsidR="00F80F22">
        <w:t xml:space="preserve"> of the Agreement and provided Notice to Buyer substantially in the form of </w:t>
      </w:r>
      <w:r w:rsidR="00F80F22" w:rsidRPr="009F3433">
        <w:rPr>
          <w:u w:val="single"/>
        </w:rPr>
        <w:t>Exhibit H</w:t>
      </w:r>
      <w:r w:rsidR="00F80F22">
        <w:t xml:space="preserve"> (the “</w:t>
      </w:r>
      <w:r w:rsidR="00F80F22" w:rsidRPr="00620957">
        <w:rPr>
          <w:b/>
          <w:u w:val="single"/>
        </w:rPr>
        <w:t>COD Certificate</w:t>
      </w:r>
      <w:r w:rsidR="00F80F22">
        <w:t>”)</w:t>
      </w:r>
      <w:r w:rsidR="00F80F22" w:rsidRPr="00016789">
        <w:t xml:space="preserve"> </w:t>
      </w:r>
      <w:r w:rsidR="00F80F22">
        <w:t xml:space="preserve">(ii) Seller has notified Buyer in writing that it has provided the required documentation to Buyer and met the conditions for achieving Commercial Operation, and (iii) Buyer has acknowledged to Seller in writing that Buyer agrees that Commercial </w:t>
      </w:r>
      <w:r w:rsidR="00F80F22">
        <w:lastRenderedPageBreak/>
        <w:t>Operation has been achieved. The “</w:t>
      </w:r>
      <w:r w:rsidR="00F80F22">
        <w:rPr>
          <w:b/>
          <w:bCs/>
          <w:u w:val="single"/>
        </w:rPr>
        <w:t>Commercial Operation Date</w:t>
      </w:r>
      <w:r w:rsidR="00F80F22">
        <w:t>” shall be the later of (x) the Expected Commercial Operation Date, or (y) the date on which Commercial Operation is achieved.</w:t>
      </w:r>
    </w:p>
    <w:p w14:paraId="693587CA" w14:textId="188AB363" w:rsidR="00604A86" w:rsidRDefault="00D75C9E" w:rsidP="00FA2593">
      <w:pPr>
        <w:pStyle w:val="Heading7"/>
        <w:widowControl/>
        <w:numPr>
          <w:ilvl w:val="1"/>
          <w:numId w:val="3"/>
        </w:numPr>
        <w:adjustRightInd/>
        <w:spacing w:before="0" w:after="240"/>
        <w:ind w:hanging="720"/>
      </w:pPr>
      <w:r>
        <w:t xml:space="preserve">Seller shall cause Commercial Operation to occur no later than the Guaranteed Commercial Operation Date, as such date may be extended by Seller’s payment of Commercial Operation Delay Damages pursuant to Section 2(b) of </w:t>
      </w:r>
      <w:r w:rsidRPr="005C79B7">
        <w:rPr>
          <w:u w:val="single"/>
        </w:rPr>
        <w:t>Exhibit B</w:t>
      </w:r>
      <w:r>
        <w:t xml:space="preserve"> and/or a Development Cure Period pursuant to Section 4 of </w:t>
      </w:r>
      <w:r>
        <w:rPr>
          <w:u w:val="single"/>
        </w:rPr>
        <w:t>Exhibit B</w:t>
      </w:r>
      <w:r>
        <w:t>.  Seller shall notify Buyer at least sixty (60) days before the anticipated Commercial Operation Date.</w:t>
      </w:r>
      <w:r w:rsidR="001F140B">
        <w:t xml:space="preserve"> </w:t>
      </w:r>
      <w:bookmarkStart w:id="784" w:name="_Hlk36761047"/>
      <w:r w:rsidR="00604A86">
        <w:t>If Seller achieves Commercial Operation for the Facility by the Guaranteed Commercial Operation Date, as may be extended by a Development Cure Period but not by the payment of Commercial Operation Delay Damages, all Construction Delay Damages paid by Seller shall be refunded to Seller.  Seller shall include a request for refund of the Construction Delay Damages with the first invoice to Buyer after Commercial Operation.</w:t>
      </w:r>
    </w:p>
    <w:p w14:paraId="0D96F12E" w14:textId="43EEDE8A" w:rsidR="001F140B" w:rsidRDefault="00D75313" w:rsidP="001F140B">
      <w:pPr>
        <w:pStyle w:val="Heading7"/>
        <w:widowControl/>
        <w:numPr>
          <w:ilvl w:val="1"/>
          <w:numId w:val="3"/>
        </w:numPr>
        <w:adjustRightInd/>
        <w:spacing w:before="0" w:after="240"/>
        <w:ind w:hanging="720"/>
      </w:pPr>
      <w:r>
        <w:t xml:space="preserve">In addition to extensions pursuant to a Development Cure Period, Seller </w:t>
      </w:r>
      <w:r w:rsidR="000624CF">
        <w:t xml:space="preserve">shall </w:t>
      </w:r>
      <w:r>
        <w:t xml:space="preserve">extend the Guaranteed Commercial Operation Date by paying Commercial Operation Delay Damages </w:t>
      </w:r>
      <w:r w:rsidR="0071760D">
        <w:t xml:space="preserve">in advance </w:t>
      </w:r>
      <w:r>
        <w:t>to Buyer for each day Seller extend</w:t>
      </w:r>
      <w:r w:rsidR="000624CF">
        <w:t>s</w:t>
      </w:r>
      <w:r>
        <w:t xml:space="preserve"> the Guaranteed Commercial Operation Date, not to exceed a total of </w:t>
      </w:r>
      <w:r w:rsidR="007C32E5" w:rsidRPr="000042D1">
        <w:t>ninety</w:t>
      </w:r>
      <w:r w:rsidRPr="000042D1">
        <w:t xml:space="preserve"> (</w:t>
      </w:r>
      <w:r w:rsidR="007C32E5" w:rsidRPr="000042D1">
        <w:t>9</w:t>
      </w:r>
      <w:r w:rsidRPr="000042D1">
        <w:t>0) days</w:t>
      </w:r>
      <w:r>
        <w:t xml:space="preserve"> of extensions by such payment of Commercial Operation Delay Damages</w:t>
      </w:r>
      <w:r w:rsidR="00D75C9E">
        <w:t>.</w:t>
      </w:r>
      <w:r>
        <w:t xml:space="preserve"> </w:t>
      </w:r>
      <w:r w:rsidR="00D75C9E">
        <w:t xml:space="preserve">If Seller </w:t>
      </w:r>
      <w:r w:rsidR="000624CF">
        <w:t>extends</w:t>
      </w:r>
      <w:r w:rsidR="001E7B49">
        <w:t xml:space="preserve"> </w:t>
      </w:r>
      <w:r w:rsidR="00D75C9E">
        <w:t xml:space="preserve">the Guaranteed Commercial Operation Date, on </w:t>
      </w:r>
      <w:r>
        <w:t xml:space="preserve">or before the date that is ten (10) days prior to the then-current Guaranteed Commercial Operation Date, Seller </w:t>
      </w:r>
      <w:r w:rsidR="00C61EDF">
        <w:t xml:space="preserve">shall </w:t>
      </w:r>
      <w:r>
        <w:t>provide Notice and payment to Buyer of the Commercial Operation Delay Damages for the number of days of extension to the Guaranteed Commercial Operation Date. If Seller achieves Commercial Operation prior to the Guaranteed Commercial Operation Date, as extended by the payment of Commercial Operation Delay Damages, Buyer shall refund to Seller the Commercial Operation Delay Damages for each day Seller achieves Commercial Operation prior to the Guaranteed Commercial Operation Date times the Commercial Operation Delay Damages, not to exceed the total amount of Commercial Operation Delay Damages paid by Seller pursuant to this Section 2(</w:t>
      </w:r>
      <w:r w:rsidR="00FA2593">
        <w:t>b</w:t>
      </w:r>
      <w:r>
        <w:t xml:space="preserve">) of </w:t>
      </w:r>
      <w:r w:rsidRPr="00D75C9E">
        <w:rPr>
          <w:u w:val="single"/>
        </w:rPr>
        <w:t>Exhibit B</w:t>
      </w:r>
      <w:r>
        <w:t>.</w:t>
      </w:r>
      <w:bookmarkEnd w:id="784"/>
    </w:p>
    <w:p w14:paraId="72AF17FF" w14:textId="56AB1461" w:rsidR="001F140B" w:rsidRDefault="001F140B" w:rsidP="001F140B">
      <w:pPr>
        <w:pStyle w:val="Heading7"/>
        <w:widowControl/>
        <w:numPr>
          <w:ilvl w:val="0"/>
          <w:numId w:val="3"/>
        </w:numPr>
        <w:adjustRightInd/>
        <w:spacing w:before="0" w:after="240"/>
      </w:pPr>
      <w:r>
        <w:rPr>
          <w:b/>
          <w:bCs/>
          <w:u w:val="single"/>
        </w:rPr>
        <w:t xml:space="preserve">Termination for Failure </w:t>
      </w:r>
      <w:proofErr w:type="gramStart"/>
      <w:r>
        <w:rPr>
          <w:b/>
          <w:bCs/>
          <w:u w:val="single"/>
        </w:rPr>
        <w:t xml:space="preserve">to </w:t>
      </w:r>
      <w:r w:rsidR="0071760D">
        <w:rPr>
          <w:b/>
          <w:bCs/>
          <w:u w:val="single"/>
        </w:rPr>
        <w:t>Timely</w:t>
      </w:r>
      <w:proofErr w:type="gramEnd"/>
      <w:r w:rsidR="0071760D">
        <w:rPr>
          <w:b/>
          <w:bCs/>
          <w:u w:val="single"/>
        </w:rPr>
        <w:t xml:space="preserve"> </w:t>
      </w:r>
      <w:r>
        <w:rPr>
          <w:b/>
          <w:bCs/>
          <w:u w:val="single"/>
        </w:rPr>
        <w:t xml:space="preserve">Achieve </w:t>
      </w:r>
      <w:r w:rsidR="0071760D">
        <w:rPr>
          <w:b/>
          <w:bCs/>
          <w:u w:val="single"/>
        </w:rPr>
        <w:t xml:space="preserve">Construction Start and/or </w:t>
      </w:r>
      <w:r>
        <w:rPr>
          <w:b/>
          <w:bCs/>
          <w:u w:val="single"/>
        </w:rPr>
        <w:t>Commercial Operation</w:t>
      </w:r>
      <w:r>
        <w:t xml:space="preserve">. </w:t>
      </w:r>
      <w:r w:rsidR="0071760D">
        <w:t xml:space="preserve">If the Facility has not achieved Construction Start on or before the Guaranteed Construction Start Date (as may be extended hereunder), Buyer may elect to terminate this Agreement in accordance with Sections 11.1(b)(ii) and 11.2. </w:t>
      </w:r>
      <w:r>
        <w:t>If the Facility has not achieved Commercial Operation on or before the Guaranteed Commercial Operation Date (as may be extended hereunder), Buyer may elect to terminate this Agreement in accordance with Sections 11.1(b)(ii) and 11.2.</w:t>
      </w:r>
    </w:p>
    <w:p w14:paraId="42388ADF" w14:textId="60366D11" w:rsidR="001F140B" w:rsidRDefault="001F140B" w:rsidP="001F140B">
      <w:pPr>
        <w:pStyle w:val="Heading7"/>
        <w:widowControl/>
        <w:numPr>
          <w:ilvl w:val="0"/>
          <w:numId w:val="3"/>
        </w:numPr>
        <w:adjustRightInd/>
        <w:spacing w:before="0" w:after="240"/>
      </w:pPr>
      <w:r>
        <w:rPr>
          <w:b/>
          <w:bCs/>
          <w:u w:val="single"/>
        </w:rPr>
        <w:t>Extension of the Guaranteed Dates</w:t>
      </w:r>
      <w:r>
        <w:t>. The Guaranteed Construction Start Date and the Guaranteed Commercial Operation Date shall, subject to notice and documentation requirements set forth below, both be extended on a day-for-day basis (the “</w:t>
      </w:r>
      <w:r>
        <w:rPr>
          <w:b/>
          <w:u w:val="single"/>
        </w:rPr>
        <w:t>Development Cure Period</w:t>
      </w:r>
      <w:r>
        <w:t>”) for the duration of any and all delays arising out of the following circumstances to the extent the following circumstances are not the result of Seller’s failure to take all commercially reasonable actions to meet its requirements and deadlines:</w:t>
      </w:r>
    </w:p>
    <w:p w14:paraId="0AC51198" w14:textId="77777777" w:rsidR="001F140B" w:rsidRDefault="001F140B" w:rsidP="001F140B">
      <w:pPr>
        <w:pStyle w:val="Heading7"/>
        <w:widowControl/>
        <w:numPr>
          <w:ilvl w:val="1"/>
          <w:numId w:val="3"/>
        </w:numPr>
        <w:adjustRightInd/>
        <w:spacing w:before="0" w:after="240"/>
        <w:ind w:hanging="720"/>
      </w:pPr>
      <w:r>
        <w:lastRenderedPageBreak/>
        <w:t>a Force Majeure Event occurs; or</w:t>
      </w:r>
    </w:p>
    <w:p w14:paraId="58C5F828" w14:textId="77777777" w:rsidR="008E6416" w:rsidRDefault="008E6416" w:rsidP="001F140B">
      <w:pPr>
        <w:pStyle w:val="Heading7"/>
        <w:widowControl/>
        <w:numPr>
          <w:ilvl w:val="1"/>
          <w:numId w:val="3"/>
        </w:numPr>
        <w:adjustRightInd/>
        <w:spacing w:before="0" w:after="240"/>
        <w:ind w:hanging="720"/>
      </w:pPr>
      <w:r>
        <w:rPr>
          <w:rFonts w:cs="Calibri"/>
        </w:rPr>
        <w:t xml:space="preserve">Seller has not acquired </w:t>
      </w:r>
      <w:bookmarkStart w:id="785" w:name="_Hlk34331293"/>
      <w:r>
        <w:t>the Material Permits by the Guaranteed Construction Start Date</w:t>
      </w:r>
      <w:bookmarkEnd w:id="785"/>
      <w:r>
        <w:rPr>
          <w:rFonts w:cs="Calibri"/>
        </w:rPr>
        <w:t>, despite the exercise of diligent and commercially reasonable efforts by Seller; or</w:t>
      </w:r>
      <w:r>
        <w:t xml:space="preserve"> </w:t>
      </w:r>
    </w:p>
    <w:p w14:paraId="7E2D236C" w14:textId="77777777" w:rsidR="00313004" w:rsidRDefault="001F140B" w:rsidP="00313004">
      <w:pPr>
        <w:pStyle w:val="Heading7"/>
        <w:widowControl/>
        <w:numPr>
          <w:ilvl w:val="1"/>
          <w:numId w:val="3"/>
        </w:numPr>
        <w:adjustRightInd/>
        <w:spacing w:before="0" w:after="240"/>
        <w:ind w:hanging="720"/>
      </w:pPr>
      <w:r>
        <w:t xml:space="preserve">the Interconnection Facilities or Reliability Network Upgrades are not complete and ready for the Facility to connect and sell Product at the Delivery Point by the </w:t>
      </w:r>
      <w:r w:rsidR="001961C5">
        <w:t>Guaranteed</w:t>
      </w:r>
      <w:r>
        <w:t xml:space="preserve"> Commercial Operation Date despite the exercise of diligent and commercially reasonable efforts by </w:t>
      </w:r>
      <w:proofErr w:type="gramStart"/>
      <w:r>
        <w:t>Seller;</w:t>
      </w:r>
      <w:proofErr w:type="gramEnd"/>
      <w:r>
        <w:t xml:space="preserve"> </w:t>
      </w:r>
    </w:p>
    <w:p w14:paraId="4540BDB9" w14:textId="24B4EB75" w:rsidR="001F140B" w:rsidRPr="008B6DB9" w:rsidRDefault="00313004" w:rsidP="00313004">
      <w:pPr>
        <w:pStyle w:val="Heading7"/>
        <w:widowControl/>
        <w:numPr>
          <w:ilvl w:val="1"/>
          <w:numId w:val="3"/>
        </w:numPr>
        <w:adjustRightInd/>
        <w:spacing w:before="0" w:after="240"/>
        <w:ind w:hanging="720"/>
      </w:pPr>
      <w:r>
        <w:t xml:space="preserve">the Contract Price </w:t>
      </w:r>
      <w:r w:rsidRPr="007C2E94">
        <w:t>would</w:t>
      </w:r>
      <w:r>
        <w:t xml:space="preserve"> </w:t>
      </w:r>
      <w:r w:rsidRPr="007C2E94">
        <w:t>exceed</w:t>
      </w:r>
      <w:r>
        <w:t xml:space="preserve"> the Maximum Contract Price as set forth in </w:t>
      </w:r>
      <w:r>
        <w:rPr>
          <w:u w:val="single"/>
        </w:rPr>
        <w:t>Exhibit C, Section (e)(iii)</w:t>
      </w:r>
      <w:r>
        <w:t xml:space="preserve">; </w:t>
      </w:r>
      <w:r w:rsidR="001F140B">
        <w:t>or</w:t>
      </w:r>
    </w:p>
    <w:p w14:paraId="5FBB4350" w14:textId="4493B2E9" w:rsidR="001F140B" w:rsidRDefault="00D75C9E" w:rsidP="001F140B">
      <w:pPr>
        <w:pStyle w:val="Heading7"/>
        <w:widowControl/>
        <w:numPr>
          <w:ilvl w:val="1"/>
          <w:numId w:val="3"/>
        </w:numPr>
        <w:adjustRightInd/>
        <w:spacing w:before="0" w:after="240"/>
        <w:ind w:hanging="720"/>
      </w:pPr>
      <w:r>
        <w:t xml:space="preserve">Buyer has not made all necessary arrangements to receive the </w:t>
      </w:r>
      <w:r w:rsidR="008D63FB">
        <w:t>Product</w:t>
      </w:r>
      <w:r>
        <w:t xml:space="preserve"> at the Delivery Point by the Guaranteed Commercial Operation Date</w:t>
      </w:r>
      <w:r w:rsidR="000B7957">
        <w:t>.</w:t>
      </w:r>
    </w:p>
    <w:p w14:paraId="2E123D7D" w14:textId="320263D2" w:rsidR="00C60B00" w:rsidRDefault="00313004" w:rsidP="00EE5B57">
      <w:pPr>
        <w:spacing w:after="240"/>
        <w:ind w:left="720"/>
        <w:jc w:val="both"/>
      </w:pPr>
      <w:r>
        <w:t>The maximum Development Cure Period associated with clause 4.d above shall not exceed three hundred sixty-five (365) days. Excluding any extensions pursuant to clauses 4.d and 4.e above, and n</w:t>
      </w:r>
      <w:r w:rsidR="001F140B">
        <w:t>otwithstanding anything in this Agreement to the contrary, the cumulative extensions granted under the Development Cure Period (other than the extensions granted pursuant to clause</w:t>
      </w:r>
      <w:r w:rsidR="00B10AA0">
        <w:t>s</w:t>
      </w:r>
      <w:r w:rsidR="001F140B">
        <w:t xml:space="preserve"> 4</w:t>
      </w:r>
      <w:r w:rsidR="00275E24">
        <w:t>.</w:t>
      </w:r>
      <w:r w:rsidR="008E6416">
        <w:t>d</w:t>
      </w:r>
      <w:r w:rsidR="001F140B">
        <w:t xml:space="preserve"> </w:t>
      </w:r>
      <w:r w:rsidR="00B10AA0">
        <w:t xml:space="preserve">and 4.e </w:t>
      </w:r>
      <w:r w:rsidR="001F140B">
        <w:t xml:space="preserve">above) shall not </w:t>
      </w:r>
      <w:r w:rsidR="001F140B" w:rsidRPr="000042D1">
        <w:t xml:space="preserve">exceed </w:t>
      </w:r>
      <w:r w:rsidR="008D63FB" w:rsidRPr="000042D1">
        <w:t xml:space="preserve">one hundred </w:t>
      </w:r>
      <w:r w:rsidR="007C32E5" w:rsidRPr="000042D1">
        <w:t>eighty</w:t>
      </w:r>
      <w:r w:rsidR="008D63FB" w:rsidRPr="000042D1">
        <w:t xml:space="preserve"> (1</w:t>
      </w:r>
      <w:r w:rsidR="007C32E5" w:rsidRPr="000042D1">
        <w:t>8</w:t>
      </w:r>
      <w:r w:rsidR="008D63FB" w:rsidRPr="000042D1">
        <w:t>0) days</w:t>
      </w:r>
      <w:r w:rsidR="001F140B" w:rsidRPr="000042D1">
        <w:t>, for any reason, including a Force Majeure Event</w:t>
      </w:r>
      <w:bookmarkStart w:id="786" w:name="_Hlk36761075"/>
      <w:r w:rsidR="001F140B" w:rsidRPr="000042D1">
        <w:t>, and the cumulative extensions granted to the Guaranteed Commercial Operation Date by the payment of Commercial Operation Delay Damages and any Development Cure Period(s) (other than the extensions granted pursuant to clause</w:t>
      </w:r>
      <w:r>
        <w:t>s</w:t>
      </w:r>
      <w:r w:rsidR="001F140B" w:rsidRPr="000042D1">
        <w:t xml:space="preserve"> 4</w:t>
      </w:r>
      <w:r w:rsidR="00275E24">
        <w:t>.</w:t>
      </w:r>
      <w:r w:rsidR="008E6416">
        <w:t>d</w:t>
      </w:r>
      <w:r w:rsidR="00B10AA0">
        <w:t xml:space="preserve"> and</w:t>
      </w:r>
      <w:r w:rsidR="001F140B" w:rsidRPr="000042D1">
        <w:t xml:space="preserve"> </w:t>
      </w:r>
      <w:r>
        <w:t xml:space="preserve">4.e </w:t>
      </w:r>
      <w:r w:rsidR="001F140B" w:rsidRPr="000042D1">
        <w:t xml:space="preserve">above) shall not exceed </w:t>
      </w:r>
      <w:bookmarkEnd w:id="786"/>
      <w:r w:rsidR="007C32E5" w:rsidRPr="000042D1">
        <w:t>two hundred seventy</w:t>
      </w:r>
      <w:r w:rsidR="003B55F9" w:rsidRPr="000042D1">
        <w:t xml:space="preserve"> (</w:t>
      </w:r>
      <w:r w:rsidR="007C32E5" w:rsidRPr="000042D1">
        <w:t>27</w:t>
      </w:r>
      <w:r w:rsidR="001F140B" w:rsidRPr="000042D1">
        <w:t>0</w:t>
      </w:r>
      <w:r w:rsidR="008E5479" w:rsidRPr="000042D1">
        <w:t>)</w:t>
      </w:r>
      <w:r w:rsidR="001F140B" w:rsidRPr="000042D1">
        <w:t xml:space="preserve"> days. </w:t>
      </w:r>
      <w:r w:rsidR="008D63FB" w:rsidRPr="000042D1">
        <w:t>Notwithstanding anything to the contrary, no Development Cure Period extension shall be given if</w:t>
      </w:r>
      <w:r w:rsidR="008D63FB" w:rsidRPr="0065395F">
        <w:t xml:space="preserve"> (i) the delay was the result of Seller’s failure to take all commercially reasonable actions to meet its requirements and deadlines, </w:t>
      </w:r>
      <w:r w:rsidR="00C16400">
        <w:t xml:space="preserve">or </w:t>
      </w:r>
      <w:r w:rsidR="008D63FB" w:rsidRPr="0065395F">
        <w:t>(ii) Seller failed to provide requested documentation as provided below</w:t>
      </w:r>
      <w:r w:rsidR="00C16400">
        <w:t xml:space="preserve">. Except as set forth in Section 10.3 regarding Force Majeure Event notice requirements, </w:t>
      </w:r>
      <w:r w:rsidR="008D63FB" w:rsidRPr="0065395F">
        <w:t xml:space="preserve">Seller shall provide prompt written notice to Buyer of a </w:t>
      </w:r>
      <w:r w:rsidR="00C16400">
        <w:t xml:space="preserve">Development Cure Period </w:t>
      </w:r>
      <w:r w:rsidR="008D63FB" w:rsidRPr="0065395F">
        <w:t xml:space="preserve">delay, but in no case more than </w:t>
      </w:r>
      <w:r w:rsidR="00FA2593">
        <w:t>ten (10) Business Days</w:t>
      </w:r>
      <w:r w:rsidR="00FA2593" w:rsidRPr="0065395F">
        <w:t xml:space="preserve"> </w:t>
      </w:r>
      <w:r w:rsidR="008D63FB" w:rsidRPr="0065395F">
        <w:t>after Seller became aware of such delay, except that in the case of a delay occurring within sixty (60) days of the Guaranteed Commercial Operation Date, or after such date, Seller must provide written notice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p>
    <w:p w14:paraId="498D2B81" w14:textId="57B2C507" w:rsidR="001F140B" w:rsidRPr="00372FDB" w:rsidRDefault="001F140B">
      <w:pPr>
        <w:pStyle w:val="Heading7"/>
        <w:widowControl/>
        <w:numPr>
          <w:ilvl w:val="0"/>
          <w:numId w:val="3"/>
        </w:numPr>
        <w:adjustRightInd/>
        <w:spacing w:before="0" w:after="240"/>
      </w:pPr>
      <w:r w:rsidRPr="00D56D6C">
        <w:rPr>
          <w:b/>
          <w:bCs/>
          <w:u w:val="single"/>
        </w:rPr>
        <w:t>Failure to Reach Guaranteed Capacity</w:t>
      </w:r>
      <w:r>
        <w:t>. If, at Commercial Operation, the Installed Capacity is less than one hundred percent (100%) of the Guaranteed Capacity, Seller shall have ninety (90)</w:t>
      </w:r>
      <w:r w:rsidR="00500F8B">
        <w:t xml:space="preserve"> </w:t>
      </w:r>
      <w:r>
        <w:t xml:space="preserve">days after the Commercial Operation Date to install additional capacity such that the Installed Capacity is up to (but not greater than) the Guaranteed Capacity, and Seller shall provide to Buyer a new certificate substantially in the form attached as </w:t>
      </w:r>
      <w:r w:rsidR="00516967" w:rsidRPr="00D56D6C">
        <w:rPr>
          <w:u w:val="single"/>
        </w:rPr>
        <w:t>Exhibit </w:t>
      </w:r>
      <w:r w:rsidRPr="00D56D6C">
        <w:rPr>
          <w:u w:val="single"/>
        </w:rPr>
        <w:t>I</w:t>
      </w:r>
      <w:r>
        <w:t xml:space="preserve"> hereto specifying the new Installed Capacity. </w:t>
      </w:r>
      <w:r w:rsidR="00FA2593">
        <w:t>If Seller fails to construct the Guaranteed Capacity by such date</w:t>
      </w:r>
      <w:r>
        <w:t>, Seller shall pay “</w:t>
      </w:r>
      <w:r w:rsidRPr="00D56D6C">
        <w:rPr>
          <w:b/>
          <w:bCs/>
          <w:u w:val="single"/>
        </w:rPr>
        <w:t>Capacity Damages</w:t>
      </w:r>
      <w:r>
        <w:t xml:space="preserve">” to Buyer, in an amount equal to </w:t>
      </w:r>
      <w:r w:rsidR="00FA2593">
        <w:t>Three</w:t>
      </w:r>
      <w:r w:rsidR="00FA2593" w:rsidRPr="002C78C5">
        <w:t xml:space="preserve"> Hundred Thousand Dollars ($</w:t>
      </w:r>
      <w:r w:rsidR="00FA2593">
        <w:t>30</w:t>
      </w:r>
      <w:r w:rsidR="00FA2593" w:rsidRPr="002C78C5">
        <w:t>0,000)</w:t>
      </w:r>
      <w:r w:rsidR="00FA2593">
        <w:t xml:space="preserve"> </w:t>
      </w:r>
      <w:r>
        <w:t xml:space="preserve">for each MW that the Guaranteed Capacity </w:t>
      </w:r>
      <w:r>
        <w:lastRenderedPageBreak/>
        <w:t xml:space="preserve">exceeds the Installed Capacity, and applicable portions of the Agreement, including </w:t>
      </w:r>
      <w:r w:rsidRPr="00D56D6C">
        <w:rPr>
          <w:u w:val="single"/>
        </w:rPr>
        <w:t>Exhibit Q</w:t>
      </w:r>
      <w:r>
        <w:t>, shall be adjusted accordingly</w:t>
      </w:r>
      <w:bookmarkStart w:id="787" w:name="_Hlk3835988"/>
      <w:r>
        <w:t>.</w:t>
      </w:r>
      <w:bookmarkEnd w:id="787"/>
      <w:r>
        <w:t xml:space="preserve"> </w:t>
      </w:r>
      <w:bookmarkEnd w:id="778"/>
    </w:p>
    <w:p w14:paraId="47CAC34A" w14:textId="77777777" w:rsidR="001F140B" w:rsidRPr="0099598E" w:rsidRDefault="001F140B" w:rsidP="001F140B">
      <w:pPr>
        <w:pStyle w:val="Ex1"/>
        <w:numPr>
          <w:ilvl w:val="1"/>
          <w:numId w:val="3"/>
        </w:numPr>
        <w:rPr>
          <w:b/>
        </w:rPr>
        <w:sectPr w:rsidR="001F140B" w:rsidRPr="0099598E" w:rsidSect="007612DA">
          <w:headerReference w:type="even" r:id="rId34"/>
          <w:headerReference w:type="default" r:id="rId35"/>
          <w:footerReference w:type="default" r:id="rId36"/>
          <w:headerReference w:type="first" r:id="rId37"/>
          <w:footerReference w:type="first" r:id="rId38"/>
          <w:pgSz w:w="12240" w:h="15840"/>
          <w:pgMar w:top="1440" w:right="1440" w:bottom="1440" w:left="1440" w:header="720" w:footer="720" w:gutter="0"/>
          <w:pgNumType w:start="1"/>
          <w:cols w:space="720"/>
          <w:noEndnote/>
          <w:titlePg/>
        </w:sectPr>
      </w:pPr>
    </w:p>
    <w:p w14:paraId="48B2B60A" w14:textId="77777777" w:rsidR="001F140B" w:rsidRDefault="001F140B" w:rsidP="00E03FEB">
      <w:pPr>
        <w:spacing w:after="240"/>
        <w:jc w:val="center"/>
        <w:rPr>
          <w:b/>
          <w:bCs/>
        </w:rPr>
      </w:pPr>
      <w:r>
        <w:rPr>
          <w:b/>
          <w:bCs/>
        </w:rPr>
        <w:lastRenderedPageBreak/>
        <w:t>EXHIBIT C</w:t>
      </w:r>
    </w:p>
    <w:p w14:paraId="0AFE7467" w14:textId="77777777" w:rsidR="001F140B" w:rsidRDefault="001F140B" w:rsidP="00E03FEB">
      <w:pPr>
        <w:spacing w:after="240"/>
        <w:jc w:val="center"/>
        <w:rPr>
          <w:b/>
        </w:rPr>
      </w:pPr>
      <w:r>
        <w:rPr>
          <w:b/>
        </w:rPr>
        <w:t>COMPENSATION</w:t>
      </w:r>
    </w:p>
    <w:p w14:paraId="17ADC869" w14:textId="3B1D909B" w:rsidR="00536296" w:rsidRDefault="00536296" w:rsidP="00536296">
      <w:pPr>
        <w:spacing w:after="240"/>
        <w:rPr>
          <w:b/>
        </w:rPr>
      </w:pPr>
      <w:r w:rsidRPr="00D02494">
        <w:t xml:space="preserve">Buyer shall compensate Seller for the Product in accordance with this </w:t>
      </w:r>
      <w:r w:rsidRPr="00125AAB">
        <w:rPr>
          <w:u w:val="single"/>
        </w:rPr>
        <w:t>Exhibit C</w:t>
      </w:r>
      <w:r w:rsidRPr="00D02494">
        <w:t>.</w:t>
      </w:r>
    </w:p>
    <w:p w14:paraId="5EC453EE" w14:textId="2A5A2B2D" w:rsidR="001F140B" w:rsidRPr="00502EB3" w:rsidRDefault="001F140B" w:rsidP="006242F0">
      <w:pPr>
        <w:pStyle w:val="Level3"/>
        <w:numPr>
          <w:ilvl w:val="2"/>
          <w:numId w:val="60"/>
        </w:numPr>
        <w:tabs>
          <w:tab w:val="num" w:pos="1440"/>
        </w:tabs>
        <w:ind w:firstLine="720"/>
        <w:outlineLvl w:val="9"/>
      </w:pPr>
      <w:bookmarkStart w:id="788" w:name="_Hlk34331370"/>
      <w:bookmarkStart w:id="789" w:name="_Hlk34319159"/>
      <w:bookmarkStart w:id="790" w:name="_Ref444439305"/>
      <w:r>
        <w:rPr>
          <w:bCs/>
          <w:u w:val="single"/>
        </w:rPr>
        <w:t xml:space="preserve">Monthly </w:t>
      </w:r>
      <w:r w:rsidR="00B6028F">
        <w:rPr>
          <w:bCs/>
          <w:u w:val="single"/>
        </w:rPr>
        <w:t>Capacity Payment</w:t>
      </w:r>
      <w:r>
        <w:rPr>
          <w:bCs/>
        </w:rPr>
        <w:t xml:space="preserve">. </w:t>
      </w:r>
      <w:bookmarkStart w:id="791" w:name="_Hlk34413531"/>
      <w:r>
        <w:t>Each month of the Delivery Term</w:t>
      </w:r>
      <w:r w:rsidR="00085807">
        <w:t>,</w:t>
      </w:r>
      <w:r>
        <w:t xml:space="preserve"> Buyer shall pay Seller </w:t>
      </w:r>
      <w:r>
        <w:rPr>
          <w:bCs/>
        </w:rPr>
        <w:t xml:space="preserve">a Monthly Capacity Payment </w:t>
      </w:r>
      <w:r w:rsidR="002F27F1">
        <w:t>minus</w:t>
      </w:r>
      <w:r w:rsidR="002B697F">
        <w:t xml:space="preserve"> the </w:t>
      </w:r>
      <w:r w:rsidR="00737831">
        <w:t xml:space="preserve">Monthly Energy Settlement Amount </w:t>
      </w:r>
      <w:r w:rsidR="00AD0C29" w:rsidRPr="00AD0C29">
        <w:t>for such month</w:t>
      </w:r>
      <w:r>
        <w:t xml:space="preserve">. Such payment constitutes the entirety of the amount due to Seller from Buyer for the Product. </w:t>
      </w:r>
      <w:r>
        <w:rPr>
          <w:bCs/>
        </w:rPr>
        <w:t xml:space="preserve">If the Effective Capacity and/or Efficiency Rate are adjusted pursuant to a Capacity Test </w:t>
      </w:r>
      <w:r>
        <w:rPr>
          <w:bCs/>
          <w:szCs w:val="24"/>
        </w:rPr>
        <w:t>effective as of a day</w:t>
      </w:r>
      <w:r>
        <w:rPr>
          <w:bCs/>
        </w:rPr>
        <w:t xml:space="preserve"> other than the first day of a calendar month, payment shall be calculated separately for each portion of the month in which the different Effective Capacity and/or Efficiency Rate are applicable.</w:t>
      </w:r>
      <w:r w:rsidR="003E29F5">
        <w:rPr>
          <w:bCs/>
        </w:rPr>
        <w:t xml:space="preserve"> The </w:t>
      </w:r>
      <w:r w:rsidR="00502EB3">
        <w:rPr>
          <w:bCs/>
        </w:rPr>
        <w:t>Monthly Capacity Payment shall be calculated as follows:</w:t>
      </w:r>
    </w:p>
    <w:p w14:paraId="0C28E1C8" w14:textId="22494D9C" w:rsidR="00502EB3" w:rsidRDefault="00923DE5" w:rsidP="00502EB3">
      <w:pPr>
        <w:pStyle w:val="Level3"/>
        <w:tabs>
          <w:tab w:val="clear" w:pos="4680"/>
        </w:tabs>
        <w:ind w:left="720" w:firstLine="0"/>
        <w:outlineLvl w:val="9"/>
        <w:rPr>
          <w:bCs/>
        </w:rPr>
      </w:pPr>
      <w:r>
        <w:rPr>
          <w:b/>
          <w:i/>
          <w:iCs/>
        </w:rPr>
        <w:t>Monthly Capacity Payment</w:t>
      </w:r>
      <w:r w:rsidR="003142E4">
        <w:rPr>
          <w:bCs/>
          <w:i/>
          <w:iCs/>
        </w:rPr>
        <w:t xml:space="preserve"> =</w:t>
      </w:r>
      <w:r w:rsidR="004C0DE7">
        <w:rPr>
          <w:bCs/>
        </w:rPr>
        <w:t xml:space="preserve"> </w:t>
      </w:r>
    </w:p>
    <w:p w14:paraId="5466CED7" w14:textId="4188CE7C" w:rsidR="007F4D38" w:rsidRPr="00C47619" w:rsidRDefault="007F4D38" w:rsidP="00502EB3">
      <w:pPr>
        <w:pStyle w:val="Level3"/>
        <w:tabs>
          <w:tab w:val="clear" w:pos="4680"/>
        </w:tabs>
        <w:ind w:left="720" w:firstLine="0"/>
        <w:outlineLvl w:val="9"/>
        <w:rPr>
          <w:lang w:val="es-ES"/>
        </w:rPr>
      </w:pPr>
      <w:r w:rsidRPr="00C47619">
        <w:rPr>
          <w:lang w:val="es-ES"/>
        </w:rPr>
        <w:t xml:space="preserve">= </w:t>
      </w:r>
      <w:r w:rsidR="00554C20" w:rsidRPr="00C47619">
        <w:rPr>
          <w:lang w:val="es-ES"/>
        </w:rPr>
        <w:t>(</w:t>
      </w:r>
      <w:r w:rsidRPr="00C47619">
        <w:rPr>
          <w:lang w:val="es-ES"/>
        </w:rPr>
        <w:t xml:space="preserve">A x </w:t>
      </w:r>
      <w:r w:rsidR="009E6233" w:rsidRPr="00C47619">
        <w:rPr>
          <w:lang w:val="es-ES"/>
        </w:rPr>
        <w:t>6</w:t>
      </w:r>
      <w:r w:rsidR="001875D9" w:rsidRPr="00C47619">
        <w:rPr>
          <w:lang w:val="es-ES"/>
        </w:rPr>
        <w:t>0%</w:t>
      </w:r>
      <w:r w:rsidRPr="00C47619">
        <w:rPr>
          <w:lang w:val="es-ES"/>
        </w:rPr>
        <w:t xml:space="preserve"> x</w:t>
      </w:r>
      <w:r w:rsidR="00AF6137" w:rsidRPr="00C47619">
        <w:rPr>
          <w:lang w:val="es-ES"/>
        </w:rPr>
        <w:t xml:space="preserve"> </w:t>
      </w:r>
      <w:r w:rsidR="00964225" w:rsidRPr="00C47619">
        <w:rPr>
          <w:bCs/>
          <w:lang w:val="es-ES"/>
        </w:rPr>
        <w:t>B</w:t>
      </w:r>
      <w:r w:rsidR="00047BE8" w:rsidRPr="00C47619">
        <w:rPr>
          <w:lang w:val="es-ES"/>
        </w:rPr>
        <w:t xml:space="preserve"> </w:t>
      </w:r>
      <w:r w:rsidR="00554C20" w:rsidRPr="00C47619">
        <w:rPr>
          <w:lang w:val="es-ES"/>
        </w:rPr>
        <w:t xml:space="preserve">- </w:t>
      </w:r>
      <w:proofErr w:type="gramStart"/>
      <w:r w:rsidR="00554C20" w:rsidRPr="00C47619">
        <w:rPr>
          <w:lang w:val="es-ES"/>
        </w:rPr>
        <w:t xml:space="preserve">ES)  </w:t>
      </w:r>
      <w:r w:rsidR="00AF6137" w:rsidRPr="00C47619">
        <w:rPr>
          <w:lang w:val="es-ES"/>
        </w:rPr>
        <w:t>+</w:t>
      </w:r>
      <w:proofErr w:type="gramEnd"/>
      <w:r w:rsidR="00AF6137" w:rsidRPr="00C47619">
        <w:rPr>
          <w:lang w:val="es-ES"/>
        </w:rPr>
        <w:t xml:space="preserve"> </w:t>
      </w:r>
      <w:r w:rsidR="0039790D" w:rsidRPr="00C47619">
        <w:rPr>
          <w:lang w:val="es-ES"/>
        </w:rPr>
        <w:t>(</w:t>
      </w:r>
      <w:r w:rsidR="00554C20" w:rsidRPr="00C47619">
        <w:rPr>
          <w:lang w:val="es-ES"/>
        </w:rPr>
        <w:t>A x</w:t>
      </w:r>
      <w:r w:rsidR="00AF6137" w:rsidRPr="00C47619">
        <w:rPr>
          <w:lang w:val="es-ES"/>
        </w:rPr>
        <w:t xml:space="preserve"> </w:t>
      </w:r>
      <w:r w:rsidR="009E6233" w:rsidRPr="00C47619">
        <w:rPr>
          <w:lang w:val="es-ES"/>
        </w:rPr>
        <w:t>4</w:t>
      </w:r>
      <w:r w:rsidR="001875D9" w:rsidRPr="00C47619">
        <w:rPr>
          <w:lang w:val="es-ES"/>
        </w:rPr>
        <w:t xml:space="preserve">0% </w:t>
      </w:r>
      <w:r w:rsidR="00554C20" w:rsidRPr="00C47619">
        <w:rPr>
          <w:lang w:val="es-ES"/>
        </w:rPr>
        <w:t xml:space="preserve">x </w:t>
      </w:r>
      <w:r w:rsidR="00964225" w:rsidRPr="00C47619">
        <w:rPr>
          <w:bCs/>
          <w:lang w:val="es-ES"/>
        </w:rPr>
        <w:t>C</w:t>
      </w:r>
      <w:r w:rsidR="0039790D" w:rsidRPr="00C47619">
        <w:rPr>
          <w:lang w:val="es-ES"/>
        </w:rPr>
        <w:t>)</w:t>
      </w:r>
    </w:p>
    <w:p w14:paraId="76C6EB9C" w14:textId="0F454060" w:rsidR="005D3005" w:rsidRDefault="005D3005" w:rsidP="00502EB3">
      <w:pPr>
        <w:pStyle w:val="Level3"/>
        <w:tabs>
          <w:tab w:val="clear" w:pos="4680"/>
        </w:tabs>
        <w:ind w:left="720" w:firstLine="0"/>
        <w:outlineLvl w:val="9"/>
        <w:rPr>
          <w:bCs/>
        </w:rPr>
      </w:pPr>
      <w:r>
        <w:rPr>
          <w:bCs/>
        </w:rPr>
        <w:t>Where:</w:t>
      </w:r>
    </w:p>
    <w:p w14:paraId="5FAE0158" w14:textId="71988ED1" w:rsidR="005D3005" w:rsidRDefault="004C25ED" w:rsidP="00502EB3">
      <w:pPr>
        <w:pStyle w:val="Level3"/>
        <w:tabs>
          <w:tab w:val="clear" w:pos="4680"/>
        </w:tabs>
        <w:ind w:left="720" w:firstLine="0"/>
        <w:outlineLvl w:val="9"/>
        <w:rPr>
          <w:bCs/>
        </w:rPr>
      </w:pPr>
      <w:r>
        <w:rPr>
          <w:bCs/>
          <w:i/>
          <w:iCs/>
        </w:rPr>
        <w:t xml:space="preserve">A </w:t>
      </w:r>
      <w:r w:rsidR="005D3005">
        <w:rPr>
          <w:bCs/>
        </w:rPr>
        <w:t>= Contract Price</w:t>
      </w:r>
    </w:p>
    <w:p w14:paraId="540A0F24" w14:textId="744E0626" w:rsidR="005D3005" w:rsidRDefault="004C25ED" w:rsidP="00502EB3">
      <w:pPr>
        <w:pStyle w:val="Level3"/>
        <w:tabs>
          <w:tab w:val="clear" w:pos="4680"/>
        </w:tabs>
        <w:ind w:left="720" w:firstLine="0"/>
        <w:outlineLvl w:val="9"/>
        <w:rPr>
          <w:bCs/>
        </w:rPr>
      </w:pPr>
      <w:r>
        <w:rPr>
          <w:bCs/>
          <w:i/>
          <w:iCs/>
        </w:rPr>
        <w:t xml:space="preserve">B </w:t>
      </w:r>
      <w:r>
        <w:rPr>
          <w:bCs/>
        </w:rPr>
        <w:t>= Effective Capacity</w:t>
      </w:r>
    </w:p>
    <w:p w14:paraId="3B9C4CF6" w14:textId="6C0C066F" w:rsidR="00964225" w:rsidRPr="00964225" w:rsidRDefault="00964225" w:rsidP="00502EB3">
      <w:pPr>
        <w:pStyle w:val="Level3"/>
        <w:tabs>
          <w:tab w:val="clear" w:pos="4680"/>
        </w:tabs>
        <w:ind w:left="720" w:firstLine="0"/>
        <w:outlineLvl w:val="9"/>
        <w:rPr>
          <w:bCs/>
        </w:rPr>
      </w:pPr>
      <w:r>
        <w:rPr>
          <w:bCs/>
          <w:i/>
          <w:iCs/>
        </w:rPr>
        <w:t xml:space="preserve">C </w:t>
      </w:r>
      <w:r w:rsidRPr="00C47619">
        <w:rPr>
          <w:bCs/>
        </w:rPr>
        <w:t>= Delivered Storage RA</w:t>
      </w:r>
    </w:p>
    <w:p w14:paraId="43D1CFC2" w14:textId="46EA4652" w:rsidR="0035216C" w:rsidRPr="00085807" w:rsidRDefault="0035216C" w:rsidP="00502EB3">
      <w:pPr>
        <w:pStyle w:val="Level3"/>
        <w:tabs>
          <w:tab w:val="clear" w:pos="4680"/>
        </w:tabs>
        <w:ind w:left="720" w:firstLine="0"/>
        <w:outlineLvl w:val="9"/>
        <w:rPr>
          <w:bCs/>
        </w:rPr>
      </w:pPr>
      <w:r>
        <w:rPr>
          <w:bCs/>
          <w:i/>
          <w:iCs/>
        </w:rPr>
        <w:t>ES</w:t>
      </w:r>
      <w:r>
        <w:rPr>
          <w:bCs/>
          <w:i/>
          <w:iCs/>
          <w:vertAlign w:val="subscript"/>
        </w:rPr>
        <w:t xml:space="preserve"> </w:t>
      </w:r>
      <w:r>
        <w:rPr>
          <w:bCs/>
          <w:i/>
          <w:iCs/>
        </w:rPr>
        <w:t xml:space="preserve">= </w:t>
      </w:r>
      <w:r w:rsidR="002A2F67">
        <w:rPr>
          <w:bCs/>
        </w:rPr>
        <w:t>the Energy Settlement each month</w:t>
      </w:r>
    </w:p>
    <w:p w14:paraId="39BCD2D4" w14:textId="77777777" w:rsidR="00502EB3" w:rsidRDefault="00502EB3" w:rsidP="00085807">
      <w:pPr>
        <w:pStyle w:val="Level3"/>
        <w:tabs>
          <w:tab w:val="clear" w:pos="4680"/>
        </w:tabs>
        <w:ind w:left="720" w:firstLine="0"/>
        <w:outlineLvl w:val="9"/>
      </w:pPr>
    </w:p>
    <w:bookmarkEnd w:id="788"/>
    <w:bookmarkEnd w:id="791"/>
    <w:p w14:paraId="4699884A" w14:textId="498A423C" w:rsidR="00825614" w:rsidRPr="009B5428" w:rsidRDefault="00EE2445" w:rsidP="00085807">
      <w:pPr>
        <w:pStyle w:val="ListParagraph"/>
        <w:numPr>
          <w:ilvl w:val="2"/>
          <w:numId w:val="60"/>
        </w:numPr>
        <w:ind w:firstLine="720"/>
        <w:rPr>
          <w:rFonts w:eastAsia="Calibri"/>
          <w:b/>
          <w:bCs/>
          <w:u w:val="single"/>
        </w:rPr>
      </w:pPr>
      <w:r>
        <w:rPr>
          <w:rFonts w:eastAsia="Calibri"/>
          <w:u w:val="single"/>
        </w:rPr>
        <w:t>Monthly Settlement Amount</w:t>
      </w:r>
      <w:r>
        <w:rPr>
          <w:rFonts w:eastAsia="Calibri"/>
        </w:rPr>
        <w:t xml:space="preserve">. The </w:t>
      </w:r>
      <w:r w:rsidR="009E3605">
        <w:rPr>
          <w:rFonts w:eastAsia="Calibri"/>
        </w:rPr>
        <w:t>“</w:t>
      </w:r>
      <w:r w:rsidR="00CC26DE" w:rsidRPr="00085807">
        <w:rPr>
          <w:rFonts w:eastAsia="Calibri"/>
          <w:b/>
          <w:bCs/>
          <w:u w:val="single"/>
        </w:rPr>
        <w:t>Monthly Energy Settlement Amount</w:t>
      </w:r>
      <w:r w:rsidR="009E3605">
        <w:rPr>
          <w:rFonts w:eastAsia="Calibri"/>
        </w:rPr>
        <w:t>”</w:t>
      </w:r>
      <w:r w:rsidR="00CB3BFC">
        <w:rPr>
          <w:rFonts w:eastAsia="Calibri"/>
        </w:rPr>
        <w:t xml:space="preserve"> is calculated as follows</w:t>
      </w:r>
      <w:r w:rsidR="00C00CAA" w:rsidRPr="00C00CAA">
        <w:rPr>
          <w:rFonts w:eastAsia="Calibri"/>
        </w:rPr>
        <w:t xml:space="preserve"> </w:t>
      </w:r>
      <w:r w:rsidR="00C00CAA">
        <w:rPr>
          <w:rFonts w:eastAsia="Calibri"/>
        </w:rPr>
        <w:t xml:space="preserve">to account, on a daily basis, for the Day-Ahead Market LMPs associated with the top </w:t>
      </w:r>
      <w:r w:rsidR="00C00CAA" w:rsidRPr="0084202A">
        <w:rPr>
          <w:rFonts w:eastAsia="Calibri"/>
          <w:highlight w:val="yellow"/>
        </w:rPr>
        <w:t>[4]</w:t>
      </w:r>
      <w:r w:rsidR="00C00CAA">
        <w:rPr>
          <w:rFonts w:eastAsia="Calibri"/>
        </w:rPr>
        <w:t xml:space="preserve"> hours of prices associated with discharging and the bottom number of hours equal to </w:t>
      </w:r>
      <w:r w:rsidR="00C00CAA" w:rsidRPr="00EC0169">
        <w:rPr>
          <w:rFonts w:eastAsia="Calibri"/>
          <w:highlight w:val="yellow"/>
        </w:rPr>
        <w:t>[4]</w:t>
      </w:r>
      <w:r w:rsidR="00C00CAA">
        <w:rPr>
          <w:rFonts w:eastAsia="Calibri"/>
        </w:rPr>
        <w:t xml:space="preserve"> divided by the Guaranteed Efficiency Rate</w:t>
      </w:r>
      <w:r w:rsidR="0021649D">
        <w:rPr>
          <w:rFonts w:eastAsia="Calibri"/>
        </w:rPr>
        <w:t>;</w:t>
      </w:r>
      <w:r w:rsidR="00C00CAA">
        <w:rPr>
          <w:rFonts w:eastAsia="Calibri"/>
        </w:rPr>
        <w:t xml:space="preserve"> provided</w:t>
      </w:r>
      <w:r w:rsidR="0021649D">
        <w:rPr>
          <w:rFonts w:eastAsia="Calibri"/>
        </w:rPr>
        <w:t>,</w:t>
      </w:r>
      <w:r w:rsidR="00C00CAA">
        <w:rPr>
          <w:rFonts w:eastAsia="Calibri"/>
        </w:rPr>
        <w:t xml:space="preserve"> that if there would be no or negative value associated with energy arbitrage tied to an incremental hour of discharging and the commensurate incremental hours of charging, that such hours be omitted from the energy arbitrage calculation for such day:</w:t>
      </w:r>
    </w:p>
    <w:p w14:paraId="18AC26D4" w14:textId="77431710" w:rsidR="00CC26DE" w:rsidRDefault="00CC26DE" w:rsidP="00193166">
      <w:pPr>
        <w:rPr>
          <w:rFonts w:eastAsia="Calibri"/>
        </w:rPr>
      </w:pPr>
    </w:p>
    <w:p w14:paraId="5D6FBE40" w14:textId="6194006D" w:rsidR="00C773A4" w:rsidRPr="0021649D" w:rsidRDefault="00C773A4" w:rsidP="009B5428">
      <w:pPr>
        <w:spacing w:after="160" w:line="259" w:lineRule="auto"/>
        <w:ind w:left="720"/>
        <w:rPr>
          <w:rFonts w:eastAsia="Calibri"/>
          <w:color w:val="000000" w:themeColor="text1"/>
        </w:rPr>
      </w:pPr>
      <w:r w:rsidRPr="0021649D">
        <w:rPr>
          <w:rFonts w:eastAsia="Calibri"/>
          <w:color w:val="000000" w:themeColor="text1"/>
        </w:rPr>
        <w:t xml:space="preserve">Energy Settlement </w:t>
      </w:r>
      <w:r w:rsidR="00F92523" w:rsidRPr="0021649D">
        <w:rPr>
          <w:rFonts w:eastAsia="Calibri"/>
          <w:color w:val="000000" w:themeColor="text1"/>
        </w:rPr>
        <w:t>for the</w:t>
      </w:r>
      <w:r w:rsidRPr="0021649D">
        <w:rPr>
          <w:rFonts w:eastAsia="Calibri"/>
          <w:color w:val="000000" w:themeColor="text1"/>
        </w:rPr>
        <w:t xml:space="preserve"> month = ES = </w:t>
      </w:r>
      <m:oMath>
        <m:nary>
          <m:naryPr>
            <m:chr m:val="∑"/>
            <m:grow m:val="1"/>
            <m:ctrlPr>
              <w:rPr>
                <w:rFonts w:ascii="Cambria Math" w:eastAsia="Calibri" w:hAnsi="Cambria Math"/>
                <w:color w:val="000000" w:themeColor="text1"/>
              </w:rPr>
            </m:ctrlPr>
          </m:naryPr>
          <m:sub>
            <m:r>
              <w:rPr>
                <w:rFonts w:ascii="Cambria Math" w:eastAsia="Calibri" w:hAnsi="Cambria Math"/>
                <w:color w:val="000000" w:themeColor="text1"/>
              </w:rPr>
              <m:t>i=1</m:t>
            </m:r>
          </m:sub>
          <m:sup>
            <m:r>
              <w:rPr>
                <w:rFonts w:ascii="Cambria Math" w:eastAsia="Calibri" w:hAnsi="Cambria Math"/>
                <w:color w:val="000000" w:themeColor="text1"/>
              </w:rPr>
              <m:t>D</m:t>
            </m:r>
          </m:sup>
          <m:e>
            <m:sSub>
              <m:sSubPr>
                <m:ctrlPr>
                  <w:rPr>
                    <w:rFonts w:ascii="Cambria Math" w:eastAsia="Calibri" w:hAnsi="Cambria Math"/>
                    <w:i/>
                    <w:iCs/>
                    <w:color w:val="000000" w:themeColor="text1"/>
                  </w:rPr>
                </m:ctrlPr>
              </m:sSubPr>
              <m:e>
                <m:r>
                  <w:rPr>
                    <w:rFonts w:ascii="Cambria Math" w:eastAsia="Calibri" w:hAnsi="Cambria Math"/>
                    <w:color w:val="000000" w:themeColor="text1"/>
                  </w:rPr>
                  <m:t>S</m:t>
                </m:r>
              </m:e>
              <m:sub>
                <m:r>
                  <w:rPr>
                    <w:rFonts w:ascii="Cambria Math" w:eastAsia="Calibri" w:hAnsi="Cambria Math"/>
                    <w:color w:val="000000" w:themeColor="text1"/>
                  </w:rPr>
                  <m:t>i</m:t>
                </m:r>
              </m:sub>
            </m:sSub>
          </m:e>
        </m:nary>
      </m:oMath>
    </w:p>
    <w:p w14:paraId="22E28C12" w14:textId="77777777" w:rsidR="00C773A4" w:rsidRPr="0021649D" w:rsidRDefault="00C773A4" w:rsidP="0021649D">
      <w:pPr>
        <w:spacing w:after="160" w:line="259" w:lineRule="auto"/>
        <w:ind w:left="1440"/>
        <w:rPr>
          <w:rFonts w:eastAsia="Calibri"/>
          <w:color w:val="000000" w:themeColor="text1"/>
        </w:rPr>
      </w:pPr>
      <w:proofErr w:type="gramStart"/>
      <w:r w:rsidRPr="0021649D">
        <w:rPr>
          <w:rFonts w:eastAsia="Calibri"/>
          <w:color w:val="000000" w:themeColor="text1"/>
        </w:rPr>
        <w:t>where</w:t>
      </w:r>
      <w:proofErr w:type="gramEnd"/>
      <w:r w:rsidRPr="0021649D">
        <w:rPr>
          <w:rFonts w:eastAsia="Calibri"/>
          <w:color w:val="000000" w:themeColor="text1"/>
        </w:rPr>
        <w:t>,</w:t>
      </w:r>
    </w:p>
    <w:p w14:paraId="55BCDA51" w14:textId="52238297" w:rsidR="00C773A4" w:rsidRPr="0021649D" w:rsidRDefault="00C773A4" w:rsidP="0021649D">
      <w:pPr>
        <w:spacing w:after="160" w:line="259" w:lineRule="auto"/>
        <w:ind w:left="1440"/>
        <w:rPr>
          <w:rFonts w:eastAsia="Calibri"/>
          <w:color w:val="000000" w:themeColor="text1"/>
        </w:rPr>
      </w:pPr>
      <m:oMath>
        <m:r>
          <w:rPr>
            <w:rFonts w:ascii="Cambria Math" w:eastAsia="Calibri" w:hAnsi="Cambria Math"/>
            <w:color w:val="000000" w:themeColor="text1"/>
          </w:rPr>
          <m:t>D</m:t>
        </m:r>
      </m:oMath>
      <w:r w:rsidRPr="0021649D">
        <w:rPr>
          <w:rFonts w:eastAsia="Calibri"/>
          <w:color w:val="000000" w:themeColor="text1"/>
        </w:rPr>
        <w:t xml:space="preserve"> = the number of days in month </w:t>
      </w:r>
    </w:p>
    <w:p w14:paraId="49103FD3" w14:textId="77777777" w:rsidR="00C773A4" w:rsidRPr="0021649D" w:rsidRDefault="00A96264" w:rsidP="0021649D">
      <w:pPr>
        <w:spacing w:after="160" w:line="259" w:lineRule="auto"/>
        <w:ind w:left="1440"/>
        <w:rPr>
          <w:rFonts w:eastAsia="Calibri"/>
          <w:color w:val="000000" w:themeColor="text1"/>
        </w:rPr>
      </w:pPr>
      <m:oMath>
        <m:sSub>
          <m:sSubPr>
            <m:ctrlPr>
              <w:rPr>
                <w:rFonts w:ascii="Cambria Math" w:eastAsia="Calibri" w:hAnsi="Cambria Math"/>
                <w:i/>
                <w:color w:val="000000" w:themeColor="text1"/>
                <w:vertAlign w:val="subscript"/>
              </w:rPr>
            </m:ctrlPr>
          </m:sSubPr>
          <m:e>
            <m:r>
              <w:rPr>
                <w:rFonts w:ascii="Cambria Math" w:eastAsia="Calibri" w:hAnsi="Cambria Math"/>
                <w:color w:val="000000" w:themeColor="text1"/>
                <w:vertAlign w:val="subscript"/>
              </w:rPr>
              <m:t>S</m:t>
            </m:r>
          </m:e>
          <m:sub>
            <m:r>
              <w:rPr>
                <w:rFonts w:ascii="Cambria Math" w:eastAsia="Calibri" w:hAnsi="Cambria Math"/>
                <w:color w:val="000000" w:themeColor="text1"/>
                <w:vertAlign w:val="subscript"/>
              </w:rPr>
              <m:t>i</m:t>
            </m:r>
          </m:sub>
        </m:sSub>
      </m:oMath>
      <w:r w:rsidR="00C773A4" w:rsidRPr="0021649D">
        <w:rPr>
          <w:rFonts w:eastAsia="Calibri"/>
          <w:color w:val="000000" w:themeColor="text1"/>
          <w:vertAlign w:val="subscript"/>
        </w:rPr>
        <w:t xml:space="preserve"> </w:t>
      </w:r>
      <w:r w:rsidR="00C773A4" w:rsidRPr="0021649D">
        <w:rPr>
          <w:rFonts w:eastAsia="Calibri"/>
          <w:color w:val="000000" w:themeColor="text1"/>
        </w:rPr>
        <w:t xml:space="preserve">= Daily Energy Settlement of </w:t>
      </w:r>
      <m:oMath>
        <m:sSup>
          <m:sSupPr>
            <m:ctrlPr>
              <w:rPr>
                <w:rFonts w:ascii="Cambria Math" w:eastAsia="Calibri" w:hAnsi="Cambria Math"/>
                <w:i/>
                <w:color w:val="000000" w:themeColor="text1"/>
              </w:rPr>
            </m:ctrlPr>
          </m:sSupPr>
          <m:e>
            <m:r>
              <w:rPr>
                <w:rFonts w:ascii="Cambria Math" w:eastAsia="Calibri" w:hAnsi="Cambria Math"/>
                <w:color w:val="000000" w:themeColor="text1"/>
              </w:rPr>
              <m:t>i</m:t>
            </m:r>
          </m:e>
          <m:sup>
            <m:r>
              <w:rPr>
                <w:rFonts w:ascii="Cambria Math" w:eastAsia="Calibri" w:hAnsi="Cambria Math"/>
                <w:color w:val="000000" w:themeColor="text1"/>
              </w:rPr>
              <m:t>th</m:t>
            </m:r>
          </m:sup>
        </m:sSup>
      </m:oMath>
      <w:r w:rsidR="00C773A4" w:rsidRPr="0021649D">
        <w:rPr>
          <w:rFonts w:eastAsia="Calibri"/>
          <w:color w:val="000000" w:themeColor="text1"/>
        </w:rPr>
        <w:t xml:space="preserve"> day in a month</w:t>
      </w:r>
    </w:p>
    <w:p w14:paraId="0F6D58CC" w14:textId="1B0C1956" w:rsidR="00C773A4" w:rsidRPr="0021649D" w:rsidRDefault="00C773A4" w:rsidP="00CB3BFC">
      <w:pPr>
        <w:spacing w:after="160" w:line="259" w:lineRule="auto"/>
        <w:ind w:left="720"/>
        <w:rPr>
          <w:rFonts w:eastAsia="Calibri"/>
          <w:strike/>
          <w:color w:val="000000" w:themeColor="text1"/>
        </w:rPr>
      </w:pPr>
      <w:r w:rsidRPr="0021649D">
        <w:rPr>
          <w:rFonts w:eastAsia="Calibri"/>
          <w:color w:val="000000" w:themeColor="text1"/>
        </w:rPr>
        <w:t>Daily Energy Settlement</w:t>
      </w:r>
      <w:r w:rsidR="006D08C8" w:rsidRPr="0021649D">
        <w:rPr>
          <w:rFonts w:eastAsia="Calibri"/>
          <w:color w:val="000000" w:themeColor="text1"/>
        </w:rPr>
        <w:t xml:space="preserve"> </w:t>
      </w:r>
    </w:p>
    <w:p w14:paraId="612DA4DE" w14:textId="1D37C3A3" w:rsidR="00A022EF" w:rsidRPr="005E76CE" w:rsidRDefault="00A022EF" w:rsidP="0021649D">
      <w:pPr>
        <w:spacing w:after="160" w:line="259" w:lineRule="auto"/>
        <w:ind w:left="720"/>
        <w:rPr>
          <w:rFonts w:eastAsia="Calibri"/>
          <w:color w:val="000000" w:themeColor="text1"/>
        </w:rPr>
      </w:pPr>
      <m:oMathPara>
        <m:oMath>
          <m:r>
            <w:rPr>
              <w:rFonts w:ascii="Cambria Math" w:eastAsia="MS Mincho" w:hAnsi="Cambria Math"/>
              <w:color w:val="000000" w:themeColor="text1"/>
            </w:rPr>
            <w:lastRenderedPageBreak/>
            <m:t>=</m:t>
          </m:r>
          <m:sSub>
            <m:sSubPr>
              <m:ctrlPr>
                <w:rPr>
                  <w:rFonts w:ascii="Cambria Math" w:eastAsia="MS Mincho" w:hAnsi="Cambria Math"/>
                  <w:i/>
                  <w:color w:val="000000" w:themeColor="text1"/>
                </w:rPr>
              </m:ctrlPr>
            </m:sSubPr>
            <m:e>
              <m:r>
                <w:rPr>
                  <w:rFonts w:ascii="Cambria Math" w:eastAsia="MS Mincho" w:hAnsi="Cambria Math"/>
                  <w:color w:val="000000" w:themeColor="text1"/>
                </w:rPr>
                <m:t>S</m:t>
              </m:r>
            </m:e>
            <m:sub>
              <m:r>
                <w:rPr>
                  <w:rFonts w:ascii="Cambria Math" w:eastAsia="MS Mincho" w:hAnsi="Cambria Math"/>
                  <w:color w:val="000000" w:themeColor="text1"/>
                </w:rPr>
                <m:t>i</m:t>
              </m:r>
            </m:sub>
          </m:sSub>
          <m:r>
            <w:rPr>
              <w:rFonts w:ascii="Cambria Math" w:eastAsia="MS Mincho" w:hAnsi="Cambria Math"/>
              <w:color w:val="000000" w:themeColor="text1"/>
            </w:rPr>
            <m:t>=B×</m:t>
          </m:r>
          <m:d>
            <m:dPr>
              <m:begChr m:val="{"/>
              <m:endChr m:val="}"/>
              <m:ctrlPr>
                <w:rPr>
                  <w:rFonts w:ascii="Cambria Math" w:eastAsia="MS Mincho" w:hAnsi="Cambria Math"/>
                  <w:i/>
                  <w:color w:val="000000" w:themeColor="text1"/>
                </w:rPr>
              </m:ctrlPr>
            </m:dPr>
            <m:e>
              <m:nary>
                <m:naryPr>
                  <m:chr m:val="∑"/>
                  <m:limLoc m:val="subSup"/>
                  <m:ctrlPr>
                    <w:rPr>
                      <w:rFonts w:ascii="Cambria Math" w:eastAsia="MS Mincho" w:hAnsi="Cambria Math"/>
                      <w:i/>
                      <w:color w:val="000000" w:themeColor="text1"/>
                    </w:rPr>
                  </m:ctrlPr>
                </m:naryPr>
                <m:sub>
                  <m:r>
                    <w:rPr>
                      <w:rFonts w:ascii="Cambria Math" w:eastAsia="MS Mincho" w:hAnsi="Cambria Math"/>
                      <w:color w:val="000000" w:themeColor="text1"/>
                    </w:rPr>
                    <m:t>n=1</m:t>
                  </m:r>
                </m:sub>
                <m:sup>
                  <m:r>
                    <w:rPr>
                      <w:rFonts w:ascii="Cambria Math" w:eastAsia="MS Mincho" w:hAnsi="Cambria Math"/>
                      <w:color w:val="000000" w:themeColor="text1"/>
                    </w:rPr>
                    <m:t>N</m:t>
                  </m:r>
                </m:sup>
                <m:e>
                  <m:r>
                    <w:rPr>
                      <w:rFonts w:ascii="Cambria Math" w:eastAsia="MS Mincho" w:hAnsi="Cambria Math"/>
                      <w:color w:val="000000" w:themeColor="text1"/>
                    </w:rPr>
                    <m:t>max</m:t>
                  </m:r>
                  <m:d>
                    <m:dPr>
                      <m:begChr m:val="["/>
                      <m:endChr m:val="]"/>
                      <m:ctrlPr>
                        <w:rPr>
                          <w:rFonts w:ascii="Cambria Math" w:eastAsia="MS Mincho" w:hAnsi="Cambria Math"/>
                          <w:i/>
                          <w:color w:val="000000" w:themeColor="text1"/>
                        </w:rPr>
                      </m:ctrlPr>
                    </m:dPr>
                    <m:e>
                      <m:d>
                        <m:dPr>
                          <m:ctrlPr>
                            <w:rPr>
                              <w:rFonts w:ascii="Cambria Math" w:eastAsia="MS Mincho" w:hAnsi="Cambria Math"/>
                              <w:i/>
                              <w:color w:val="000000" w:themeColor="text1"/>
                            </w:rPr>
                          </m:ctrlPr>
                        </m:dPr>
                        <m:e>
                          <m:sSubSup>
                            <m:sSubSupPr>
                              <m:ctrlPr>
                                <w:rPr>
                                  <w:rFonts w:ascii="Cambria Math" w:eastAsia="MS Mincho" w:hAnsi="Cambria Math"/>
                                  <w:i/>
                                  <w:color w:val="000000" w:themeColor="text1"/>
                                </w:rPr>
                              </m:ctrlPr>
                            </m:sSubSupPr>
                            <m:e>
                              <m:r>
                                <w:rPr>
                                  <w:rFonts w:ascii="Cambria Math" w:eastAsia="MS Mincho" w:hAnsi="Cambria Math"/>
                                  <w:color w:val="000000" w:themeColor="text1"/>
                                </w:rPr>
                                <m:t>P</m:t>
                              </m:r>
                            </m:e>
                            <m:sub>
                              <m:r>
                                <w:rPr>
                                  <w:rFonts w:ascii="Cambria Math" w:eastAsia="MS Mincho" w:hAnsi="Cambria Math"/>
                                  <w:color w:val="000000" w:themeColor="text1"/>
                                </w:rPr>
                                <m:t>n</m:t>
                              </m:r>
                            </m:sub>
                            <m:sup>
                              <m:r>
                                <w:rPr>
                                  <w:rFonts w:ascii="Cambria Math" w:eastAsia="MS Mincho" w:hAnsi="Cambria Math"/>
                                  <w:color w:val="000000" w:themeColor="text1"/>
                                </w:rPr>
                                <m:t>H</m:t>
                              </m:r>
                            </m:sup>
                          </m:sSubSup>
                          <m:r>
                            <w:rPr>
                              <w:rFonts w:ascii="Cambria Math" w:eastAsia="MS Mincho" w:hAnsi="Cambria Math"/>
                              <w:color w:val="000000" w:themeColor="text1"/>
                            </w:rPr>
                            <m:t>-</m:t>
                          </m:r>
                          <m:nary>
                            <m:naryPr>
                              <m:limLoc m:val="subSup"/>
                              <m:ctrlPr>
                                <w:rPr>
                                  <w:rFonts w:ascii="Cambria Math" w:eastAsia="MS Mincho" w:hAnsi="Cambria Math"/>
                                  <w:i/>
                                  <w:color w:val="000000" w:themeColor="text1"/>
                                </w:rPr>
                              </m:ctrlPr>
                            </m:naryPr>
                            <m:sub>
                              <m:r>
                                <w:rPr>
                                  <w:rFonts w:ascii="Cambria Math" w:eastAsia="MS Mincho" w:hAnsi="Cambria Math"/>
                                  <w:color w:val="000000" w:themeColor="text1"/>
                                </w:rPr>
                                <m:t>j</m:t>
                              </m:r>
                            </m:sub>
                            <m:sup>
                              <m:r>
                                <w:rPr>
                                  <w:rFonts w:ascii="Cambria Math" w:eastAsia="MS Mincho" w:hAnsi="Cambria Math"/>
                                  <w:color w:val="000000" w:themeColor="text1"/>
                                </w:rPr>
                                <m:t>J</m:t>
                              </m:r>
                            </m:sup>
                            <m:e>
                              <m:sSubSup>
                                <m:sSubSupPr>
                                  <m:ctrlPr>
                                    <w:rPr>
                                      <w:rFonts w:ascii="Cambria Math" w:eastAsia="MS Mincho" w:hAnsi="Cambria Math"/>
                                      <w:i/>
                                      <w:color w:val="000000" w:themeColor="text1"/>
                                    </w:rPr>
                                  </m:ctrlPr>
                                </m:sSubSupPr>
                                <m:e>
                                  <m:r>
                                    <w:rPr>
                                      <w:rFonts w:ascii="Cambria Math" w:eastAsia="MS Mincho" w:hAnsi="Cambria Math"/>
                                      <w:color w:val="000000" w:themeColor="text1"/>
                                    </w:rPr>
                                    <m:t>P</m:t>
                                  </m:r>
                                </m:e>
                                <m:sub>
                                  <m:r>
                                    <w:rPr>
                                      <w:rFonts w:ascii="Cambria Math" w:eastAsia="MS Mincho" w:hAnsi="Cambria Math"/>
                                      <w:color w:val="000000" w:themeColor="text1"/>
                                    </w:rPr>
                                    <m:t>j</m:t>
                                  </m:r>
                                </m:sub>
                                <m:sup>
                                  <m:r>
                                    <w:rPr>
                                      <w:rFonts w:ascii="Cambria Math" w:eastAsia="MS Mincho" w:hAnsi="Cambria Math"/>
                                      <w:color w:val="000000" w:themeColor="text1"/>
                                    </w:rPr>
                                    <m:t>L</m:t>
                                  </m:r>
                                </m:sup>
                              </m:sSubSup>
                              <m:r>
                                <w:rPr>
                                  <w:rFonts w:ascii="Cambria Math" w:eastAsia="MS Mincho" w:hAnsi="Cambria Math"/>
                                  <w:color w:val="000000" w:themeColor="text1"/>
                                </w:rPr>
                                <m:t>dj</m:t>
                              </m:r>
                            </m:e>
                          </m:nary>
                        </m:e>
                      </m:d>
                      <m:r>
                        <w:rPr>
                          <w:rFonts w:ascii="Cambria Math" w:eastAsia="MS Mincho" w:hAnsi="Cambria Math"/>
                          <w:color w:val="000000" w:themeColor="text1"/>
                        </w:rPr>
                        <m:t>,0</m:t>
                      </m:r>
                    </m:e>
                  </m:d>
                </m:e>
              </m:nary>
            </m:e>
          </m:d>
        </m:oMath>
      </m:oMathPara>
    </w:p>
    <w:p w14:paraId="70F44719" w14:textId="77777777" w:rsidR="00C773A4" w:rsidRPr="0021649D" w:rsidRDefault="00C773A4" w:rsidP="0021649D">
      <w:pPr>
        <w:spacing w:after="160" w:line="259" w:lineRule="auto"/>
        <w:ind w:left="1440"/>
        <w:rPr>
          <w:rFonts w:eastAsia="MS Mincho"/>
          <w:iCs/>
          <w:color w:val="000000" w:themeColor="text1"/>
        </w:rPr>
      </w:pPr>
      <w:proofErr w:type="gramStart"/>
      <w:r w:rsidRPr="0021649D">
        <w:rPr>
          <w:rFonts w:eastAsia="MS Mincho"/>
          <w:iCs/>
          <w:color w:val="000000" w:themeColor="text1"/>
        </w:rPr>
        <w:t>where</w:t>
      </w:r>
      <w:proofErr w:type="gramEnd"/>
      <w:r w:rsidRPr="0021649D">
        <w:rPr>
          <w:rFonts w:eastAsia="MS Mincho"/>
          <w:iCs/>
          <w:color w:val="000000" w:themeColor="text1"/>
        </w:rPr>
        <w:t>,</w:t>
      </w:r>
    </w:p>
    <w:p w14:paraId="78951582" w14:textId="5530D3E1" w:rsidR="00A84CE9" w:rsidRPr="0021649D" w:rsidRDefault="00291B6C" w:rsidP="0021649D">
      <w:pPr>
        <w:spacing w:after="160" w:line="259" w:lineRule="auto"/>
        <w:ind w:left="1440"/>
        <w:rPr>
          <w:rFonts w:eastAsia="MS Mincho"/>
          <w:color w:val="000000" w:themeColor="text1"/>
        </w:rPr>
      </w:pPr>
      <m:oMath>
        <m:r>
          <w:rPr>
            <w:rFonts w:ascii="Cambria Math" w:eastAsia="Calibri" w:hAnsi="Cambria Math"/>
            <w:color w:val="000000" w:themeColor="text1"/>
          </w:rPr>
          <m:t xml:space="preserve">B= </m:t>
        </m:r>
      </m:oMath>
      <w:r w:rsidR="00A84CE9" w:rsidRPr="0021649D">
        <w:rPr>
          <w:rFonts w:eastAsia="MS Mincho"/>
          <w:color w:val="000000" w:themeColor="text1"/>
        </w:rPr>
        <w:t>Effective Capacity (MW)</w:t>
      </w:r>
      <w:r w:rsidR="009905FD" w:rsidRPr="0021649D" w:rsidDel="009905FD">
        <w:rPr>
          <w:rFonts w:eastAsia="MS Mincho"/>
          <w:color w:val="000000" w:themeColor="text1"/>
        </w:rPr>
        <w:t xml:space="preserve"> </w:t>
      </w:r>
    </w:p>
    <w:p w14:paraId="6CE92DD6" w14:textId="52C8823C" w:rsidR="00C773A4" w:rsidRPr="0021649D" w:rsidRDefault="00C773A4" w:rsidP="0021649D">
      <w:pPr>
        <w:spacing w:after="160" w:line="259" w:lineRule="auto"/>
        <w:ind w:left="1440"/>
        <w:rPr>
          <w:rFonts w:eastAsia="MS Mincho"/>
          <w:color w:val="000000" w:themeColor="text1"/>
        </w:rPr>
      </w:pPr>
      <m:oMath>
        <m:r>
          <w:rPr>
            <w:rFonts w:ascii="Cambria Math" w:eastAsia="MS Mincho" w:hAnsi="Cambria Math"/>
            <w:color w:val="000000" w:themeColor="text1"/>
          </w:rPr>
          <m:t xml:space="preserve">n </m:t>
        </m:r>
      </m:oMath>
      <w:r w:rsidRPr="0021649D">
        <w:rPr>
          <w:rFonts w:eastAsia="MS Mincho"/>
          <w:color w:val="000000" w:themeColor="text1"/>
        </w:rPr>
        <w:t xml:space="preserve">= </w:t>
      </w:r>
      <w:proofErr w:type="gramStart"/>
      <w:r w:rsidRPr="0021649D">
        <w:rPr>
          <w:rFonts w:eastAsia="MS Mincho"/>
          <w:color w:val="000000" w:themeColor="text1"/>
        </w:rPr>
        <w:t>n</w:t>
      </w:r>
      <w:proofErr w:type="spellStart"/>
      <w:r w:rsidRPr="0021649D">
        <w:rPr>
          <w:rFonts w:eastAsia="MS Mincho"/>
          <w:color w:val="000000" w:themeColor="text1"/>
          <w:vertAlign w:val="superscript"/>
        </w:rPr>
        <w:t>th</w:t>
      </w:r>
      <w:proofErr w:type="spellEnd"/>
      <w:proofErr w:type="gramEnd"/>
      <w:r w:rsidRPr="0021649D">
        <w:rPr>
          <w:rFonts w:eastAsia="MS Mincho"/>
          <w:color w:val="000000" w:themeColor="text1"/>
        </w:rPr>
        <w:t xml:space="preserve"> hour of N</w:t>
      </w:r>
    </w:p>
    <w:p w14:paraId="48904927" w14:textId="0A1834DF" w:rsidR="00C773A4" w:rsidRPr="0021649D" w:rsidRDefault="00C773A4" w:rsidP="0021649D">
      <w:pPr>
        <w:spacing w:after="160" w:line="259" w:lineRule="auto"/>
        <w:ind w:left="1440"/>
        <w:rPr>
          <w:rFonts w:eastAsia="MS Mincho"/>
          <w:color w:val="000000" w:themeColor="text1"/>
        </w:rPr>
      </w:pPr>
      <m:oMath>
        <m:r>
          <w:rPr>
            <w:rFonts w:ascii="Cambria Math" w:eastAsia="MS Mincho" w:hAnsi="Cambria Math"/>
            <w:color w:val="000000" w:themeColor="text1"/>
          </w:rPr>
          <m:t xml:space="preserve">N </m:t>
        </m:r>
      </m:oMath>
      <w:r w:rsidRPr="0021649D">
        <w:rPr>
          <w:rFonts w:eastAsia="MS Mincho"/>
          <w:color w:val="000000" w:themeColor="text1"/>
        </w:rPr>
        <w:t xml:space="preserve">= </w:t>
      </w:r>
      <w:r w:rsidR="000A54DA" w:rsidRPr="0021649D">
        <w:rPr>
          <w:rFonts w:eastAsia="MS Mincho"/>
          <w:color w:val="000000" w:themeColor="text1"/>
        </w:rPr>
        <w:t xml:space="preserve">financial settlement </w:t>
      </w:r>
      <w:r w:rsidRPr="0021649D">
        <w:rPr>
          <w:rFonts w:eastAsia="MS Mincho"/>
          <w:color w:val="000000" w:themeColor="text1"/>
        </w:rPr>
        <w:t>discharging duration (</w:t>
      </w:r>
      <w:r w:rsidR="00CF792C" w:rsidRPr="0021649D">
        <w:rPr>
          <w:rFonts w:eastAsia="MS Mincho"/>
          <w:color w:val="000000" w:themeColor="text1"/>
        </w:rPr>
        <w:t>4</w:t>
      </w:r>
      <w:r w:rsidR="00472C0A" w:rsidRPr="0021649D">
        <w:rPr>
          <w:rFonts w:eastAsia="MS Mincho"/>
          <w:color w:val="000000" w:themeColor="text1"/>
        </w:rPr>
        <w:t xml:space="preserve"> </w:t>
      </w:r>
      <w:r w:rsidR="00D656AB" w:rsidRPr="0021649D">
        <w:rPr>
          <w:rFonts w:eastAsia="MS Mincho"/>
          <w:color w:val="000000" w:themeColor="text1"/>
        </w:rPr>
        <w:t>hour</w:t>
      </w:r>
      <w:r w:rsidR="00472C0A" w:rsidRPr="0021649D">
        <w:rPr>
          <w:rFonts w:eastAsia="MS Mincho"/>
          <w:color w:val="000000" w:themeColor="text1"/>
        </w:rPr>
        <w:t>s</w:t>
      </w:r>
      <w:r w:rsidRPr="0021649D">
        <w:rPr>
          <w:rFonts w:eastAsia="MS Mincho"/>
          <w:color w:val="000000" w:themeColor="text1"/>
        </w:rPr>
        <w:t>)</w:t>
      </w:r>
    </w:p>
    <w:p w14:paraId="4B28F047" w14:textId="4D3D43E4" w:rsidR="00EC5604" w:rsidRPr="0021649D" w:rsidRDefault="00BC42BE" w:rsidP="00CB3BFC">
      <w:pPr>
        <w:spacing w:after="160" w:line="259" w:lineRule="auto"/>
        <w:ind w:left="1440"/>
        <w:rPr>
          <w:rFonts w:eastAsia="MS Mincho"/>
          <w:color w:val="000000" w:themeColor="text1"/>
        </w:rPr>
      </w:pPr>
      <w:r>
        <w:rPr>
          <w:rFonts w:eastAsia="MS Mincho"/>
          <w:i/>
          <w:iCs/>
          <w:color w:val="000000" w:themeColor="text1"/>
        </w:rPr>
        <w:t>j</w:t>
      </w:r>
      <w:r w:rsidR="00CF49DE" w:rsidRPr="0021649D">
        <w:rPr>
          <w:rFonts w:eastAsia="MS Mincho"/>
          <w:i/>
          <w:iCs/>
          <w:color w:val="000000" w:themeColor="text1"/>
        </w:rPr>
        <w:t xml:space="preserve"> </w:t>
      </w:r>
      <w:r w:rsidR="00CF49DE" w:rsidRPr="0021649D">
        <w:rPr>
          <w:rFonts w:eastAsia="MS Mincho"/>
          <w:color w:val="000000" w:themeColor="text1"/>
        </w:rPr>
        <w:t xml:space="preserve">= </w:t>
      </w:r>
      <w:r w:rsidR="00283086" w:rsidRPr="0021649D">
        <w:rPr>
          <w:rFonts w:eastAsia="MS Mincho"/>
          <w:color w:val="000000" w:themeColor="text1"/>
        </w:rPr>
        <w:t>(</w:t>
      </w:r>
      <w:r w:rsidR="00D10324" w:rsidRPr="0021649D">
        <w:rPr>
          <w:rFonts w:eastAsia="MS Mincho"/>
          <w:i/>
          <w:iCs/>
          <w:color w:val="000000" w:themeColor="text1"/>
        </w:rPr>
        <w:t>n</w:t>
      </w:r>
      <w:r w:rsidR="00283086" w:rsidRPr="0021649D">
        <w:rPr>
          <w:rFonts w:eastAsia="MS Mincho"/>
          <w:i/>
          <w:iCs/>
          <w:color w:val="000000" w:themeColor="text1"/>
        </w:rPr>
        <w:t xml:space="preserve"> - 1)</w:t>
      </w:r>
      <w:r w:rsidR="00994F66" w:rsidRPr="0021649D">
        <w:rPr>
          <w:rFonts w:eastAsia="MS Mincho"/>
          <w:i/>
          <w:iCs/>
          <w:color w:val="000000" w:themeColor="text1"/>
        </w:rPr>
        <w:t xml:space="preserve"> </w:t>
      </w:r>
      <w:r w:rsidR="00D10324" w:rsidRPr="0021649D">
        <w:rPr>
          <w:rFonts w:eastAsia="MS Mincho"/>
          <w:i/>
          <w:iCs/>
          <w:color w:val="000000" w:themeColor="text1"/>
        </w:rPr>
        <w:t>/</w:t>
      </w:r>
      <w:r w:rsidR="00994F66" w:rsidRPr="0021649D">
        <w:rPr>
          <w:rFonts w:eastAsia="MS Mincho"/>
          <w:i/>
          <w:iCs/>
          <w:color w:val="000000" w:themeColor="text1"/>
        </w:rPr>
        <w:t xml:space="preserve"> </w:t>
      </w:r>
      <w:r w:rsidR="00D10324" w:rsidRPr="0021649D">
        <w:rPr>
          <w:rFonts w:eastAsia="MS Mincho"/>
          <w:i/>
          <w:iCs/>
          <w:color w:val="000000" w:themeColor="text1"/>
        </w:rPr>
        <w:t>RTE</w:t>
      </w:r>
      <w:r w:rsidR="00D10324" w:rsidRPr="0021649D">
        <w:rPr>
          <w:rFonts w:eastAsia="MS Mincho"/>
          <w:color w:val="000000" w:themeColor="text1"/>
        </w:rPr>
        <w:t xml:space="preserve"> </w:t>
      </w:r>
    </w:p>
    <w:p w14:paraId="7DAEF142" w14:textId="426263E9" w:rsidR="00CF49DE" w:rsidRDefault="00AD448F" w:rsidP="009E2036">
      <w:pPr>
        <w:spacing w:after="160" w:line="259" w:lineRule="auto"/>
        <w:ind w:left="1440"/>
        <w:rPr>
          <w:rFonts w:eastAsia="MS Mincho"/>
          <w:i/>
          <w:iCs/>
          <w:color w:val="000000" w:themeColor="text1"/>
        </w:rPr>
      </w:pPr>
      <w:r>
        <w:rPr>
          <w:rFonts w:eastAsia="MS Mincho"/>
          <w:i/>
          <w:iCs/>
          <w:color w:val="000000" w:themeColor="text1"/>
        </w:rPr>
        <w:t>J</w:t>
      </w:r>
      <w:r w:rsidR="00D10324" w:rsidRPr="0021649D">
        <w:rPr>
          <w:rFonts w:eastAsia="MS Mincho"/>
          <w:i/>
          <w:iCs/>
          <w:color w:val="000000" w:themeColor="text1"/>
        </w:rPr>
        <w:t xml:space="preserve"> = </w:t>
      </w:r>
      <w:r w:rsidR="00554340" w:rsidRPr="0021649D">
        <w:rPr>
          <w:rFonts w:eastAsia="MS Mincho"/>
          <w:i/>
          <w:iCs/>
          <w:color w:val="000000" w:themeColor="text1"/>
        </w:rPr>
        <w:t>n</w:t>
      </w:r>
      <w:r w:rsidR="00994F66" w:rsidRPr="0021649D">
        <w:rPr>
          <w:rFonts w:eastAsia="MS Mincho"/>
          <w:i/>
          <w:iCs/>
          <w:color w:val="000000" w:themeColor="text1"/>
        </w:rPr>
        <w:t xml:space="preserve"> </w:t>
      </w:r>
      <w:r w:rsidR="00D10324" w:rsidRPr="0021649D">
        <w:rPr>
          <w:rFonts w:eastAsia="MS Mincho"/>
          <w:i/>
          <w:iCs/>
          <w:color w:val="000000" w:themeColor="text1"/>
        </w:rPr>
        <w:t>/</w:t>
      </w:r>
      <w:r w:rsidR="00994F66" w:rsidRPr="0021649D">
        <w:rPr>
          <w:rFonts w:eastAsia="MS Mincho"/>
          <w:i/>
          <w:iCs/>
          <w:color w:val="000000" w:themeColor="text1"/>
        </w:rPr>
        <w:t xml:space="preserve"> </w:t>
      </w:r>
      <w:r w:rsidR="00D10324" w:rsidRPr="0021649D">
        <w:rPr>
          <w:rFonts w:eastAsia="MS Mincho"/>
          <w:i/>
          <w:iCs/>
          <w:color w:val="000000" w:themeColor="text1"/>
        </w:rPr>
        <w:t>RTE</w:t>
      </w:r>
    </w:p>
    <w:p w14:paraId="30B5571B" w14:textId="11507DF0" w:rsidR="0035660E" w:rsidRPr="0021649D" w:rsidRDefault="0035660E" w:rsidP="009E2036">
      <w:pPr>
        <w:spacing w:after="160" w:line="259" w:lineRule="auto"/>
        <w:ind w:left="1440"/>
        <w:rPr>
          <w:rFonts w:eastAsia="MS Mincho"/>
          <w:color w:val="000000" w:themeColor="text1"/>
        </w:rPr>
      </w:pPr>
      <w:proofErr w:type="spellStart"/>
      <w:r>
        <w:rPr>
          <w:rFonts w:eastAsia="MS Mincho"/>
          <w:i/>
          <w:iCs/>
          <w:color w:val="000000" w:themeColor="text1"/>
        </w:rPr>
        <w:t>d</w:t>
      </w:r>
      <w:r w:rsidR="007406F5">
        <w:rPr>
          <w:rFonts w:eastAsia="MS Mincho"/>
          <w:i/>
          <w:iCs/>
          <w:color w:val="000000" w:themeColor="text1"/>
        </w:rPr>
        <w:t>j</w:t>
      </w:r>
      <w:proofErr w:type="spellEnd"/>
      <w:r>
        <w:rPr>
          <w:rFonts w:eastAsia="MS Mincho"/>
          <w:i/>
          <w:iCs/>
          <w:color w:val="000000" w:themeColor="text1"/>
        </w:rPr>
        <w:t xml:space="preserve"> </w:t>
      </w:r>
      <w:r w:rsidRPr="0035660E">
        <w:rPr>
          <w:rFonts w:eastAsia="MS Mincho"/>
          <w:color w:val="000000" w:themeColor="text1"/>
        </w:rPr>
        <w:t xml:space="preserve">= the fraction of </w:t>
      </w:r>
      <w:r w:rsidR="007406F5">
        <w:rPr>
          <w:rFonts w:eastAsia="MS Mincho"/>
          <w:color w:val="000000" w:themeColor="text1"/>
        </w:rPr>
        <w:t>the</w:t>
      </w:r>
      <w:r w:rsidRPr="0035660E">
        <w:rPr>
          <w:rFonts w:eastAsia="MS Mincho"/>
          <w:color w:val="000000" w:themeColor="text1"/>
        </w:rPr>
        <w:t xml:space="preserve"> hour </w:t>
      </w:r>
      <w:r w:rsidRPr="0035660E">
        <w:rPr>
          <w:rFonts w:eastAsia="MS Mincho"/>
          <w:i/>
          <w:iCs/>
          <w:color w:val="000000" w:themeColor="text1"/>
        </w:rPr>
        <w:t>j</w:t>
      </w:r>
      <w:r w:rsidRPr="0035660E">
        <w:rPr>
          <w:rFonts w:eastAsia="MS Mincho"/>
          <w:color w:val="000000" w:themeColor="text1"/>
        </w:rPr>
        <w:t xml:space="preserve"> for which price </w:t>
      </w:r>
      <m:oMath>
        <m:sSubSup>
          <m:sSubSupPr>
            <m:ctrlPr>
              <w:rPr>
                <w:rFonts w:ascii="Cambria Math" w:eastAsia="MS Mincho" w:hAnsi="Cambria Math"/>
                <w:i/>
                <w:iCs/>
                <w:color w:val="000000" w:themeColor="text1"/>
              </w:rPr>
            </m:ctrlPr>
          </m:sSubSupPr>
          <m:e>
            <m:r>
              <w:rPr>
                <w:rFonts w:ascii="Cambria Math" w:eastAsia="MS Mincho" w:hAnsi="Cambria Math"/>
                <w:color w:val="000000" w:themeColor="text1"/>
              </w:rPr>
              <m:t>P</m:t>
            </m:r>
          </m:e>
          <m:sub>
            <m:r>
              <w:rPr>
                <w:rFonts w:ascii="Cambria Math" w:eastAsia="MS Mincho" w:hAnsi="Cambria Math"/>
                <w:color w:val="000000" w:themeColor="text1"/>
              </w:rPr>
              <m:t>j</m:t>
            </m:r>
          </m:sub>
          <m:sup>
            <m:r>
              <w:rPr>
                <w:rFonts w:ascii="Cambria Math" w:eastAsia="MS Mincho" w:hAnsi="Cambria Math"/>
                <w:color w:val="000000" w:themeColor="text1"/>
              </w:rPr>
              <m:t>L</m:t>
            </m:r>
          </m:sup>
        </m:sSubSup>
      </m:oMath>
      <w:r>
        <w:rPr>
          <w:rFonts w:eastAsia="MS Mincho"/>
          <w:iCs/>
          <w:color w:val="000000" w:themeColor="text1"/>
        </w:rPr>
        <w:t>applies</w:t>
      </w:r>
    </w:p>
    <w:p w14:paraId="2373DAEB" w14:textId="2CA9A2B4" w:rsidR="00B05158" w:rsidRPr="009E2036" w:rsidRDefault="00A96264" w:rsidP="00AA5CF2">
      <w:pPr>
        <w:spacing w:after="160" w:line="259" w:lineRule="auto"/>
        <w:ind w:left="1440"/>
        <w:rPr>
          <w:rFonts w:eastAsia="MS Mincho"/>
          <w:color w:val="000000" w:themeColor="text1"/>
        </w:rPr>
      </w:pPr>
      <m:oMath>
        <m:sSubSup>
          <m:sSubSupPr>
            <m:ctrlPr>
              <w:rPr>
                <w:rFonts w:ascii="Cambria Math" w:eastAsia="MS Mincho" w:hAnsi="Cambria Math"/>
                <w:i/>
                <w:color w:val="000000" w:themeColor="text1"/>
              </w:rPr>
            </m:ctrlPr>
          </m:sSubSupPr>
          <m:e>
            <m:r>
              <w:rPr>
                <w:rFonts w:ascii="Cambria Math" w:eastAsia="MS Mincho" w:hAnsi="Cambria Math"/>
                <w:color w:val="000000" w:themeColor="text1"/>
              </w:rPr>
              <m:t>P</m:t>
            </m:r>
          </m:e>
          <m:sub>
            <m:r>
              <w:rPr>
                <w:rFonts w:ascii="Cambria Math" w:eastAsia="MS Mincho" w:hAnsi="Cambria Math"/>
                <w:color w:val="000000" w:themeColor="text1"/>
              </w:rPr>
              <m:t>n</m:t>
            </m:r>
          </m:sub>
          <m:sup>
            <m:r>
              <w:rPr>
                <w:rFonts w:ascii="Cambria Math" w:eastAsia="MS Mincho" w:hAnsi="Cambria Math"/>
                <w:color w:val="000000" w:themeColor="text1"/>
              </w:rPr>
              <m:t>H</m:t>
            </m:r>
          </m:sup>
        </m:sSubSup>
      </m:oMath>
      <w:r w:rsidR="00B05158" w:rsidRPr="0021649D">
        <w:rPr>
          <w:rFonts w:eastAsia="MS Mincho"/>
          <w:color w:val="000000" w:themeColor="text1"/>
        </w:rPr>
        <w:t>= The n</w:t>
      </w:r>
      <w:proofErr w:type="spellStart"/>
      <w:r w:rsidR="00B05158" w:rsidRPr="0021649D">
        <w:rPr>
          <w:rFonts w:eastAsia="MS Mincho"/>
          <w:color w:val="000000" w:themeColor="text1"/>
          <w:vertAlign w:val="superscript"/>
        </w:rPr>
        <w:t>th</w:t>
      </w:r>
      <w:proofErr w:type="spellEnd"/>
      <w:r w:rsidR="00B05158" w:rsidRPr="0021649D">
        <w:rPr>
          <w:rFonts w:eastAsia="MS Mincho"/>
          <w:color w:val="000000" w:themeColor="text1"/>
        </w:rPr>
        <w:t xml:space="preserve"> highest Day-Ahead Market LMP</w:t>
      </w:r>
      <w:r w:rsidR="005C50E9" w:rsidRPr="0021649D">
        <w:rPr>
          <w:rFonts w:eastAsia="MS Mincho"/>
          <w:color w:val="000000" w:themeColor="text1"/>
        </w:rPr>
        <w:t>s</w:t>
      </w:r>
      <w:r w:rsidR="00B05158" w:rsidRPr="0021649D">
        <w:rPr>
          <w:rFonts w:eastAsia="MS Mincho"/>
          <w:color w:val="000000" w:themeColor="text1"/>
        </w:rPr>
        <w:t xml:space="preserve"> ($/MWh) within day </w:t>
      </w:r>
      <w:r w:rsidR="00B05158" w:rsidRPr="0021649D">
        <w:rPr>
          <w:rFonts w:eastAsia="MS Mincho"/>
          <w:i/>
          <w:iCs/>
          <w:color w:val="000000" w:themeColor="text1"/>
        </w:rPr>
        <w:t>i</w:t>
      </w:r>
    </w:p>
    <w:p w14:paraId="5A1F3E9E" w14:textId="3092451C" w:rsidR="00B05158" w:rsidRPr="0021649D" w:rsidRDefault="00A96264" w:rsidP="00AA5CF2">
      <w:pPr>
        <w:spacing w:after="160" w:line="259" w:lineRule="auto"/>
        <w:ind w:left="1440"/>
        <w:rPr>
          <w:rFonts w:eastAsia="Calibri"/>
          <w:color w:val="000000" w:themeColor="text1"/>
        </w:rPr>
      </w:pPr>
      <m:oMath>
        <m:sSubSup>
          <m:sSubSupPr>
            <m:ctrlPr>
              <w:rPr>
                <w:rFonts w:ascii="Cambria Math" w:eastAsia="MS Mincho" w:hAnsi="Cambria Math"/>
                <w:i/>
                <w:color w:val="000000" w:themeColor="text1"/>
              </w:rPr>
            </m:ctrlPr>
          </m:sSubSupPr>
          <m:e>
            <m:r>
              <w:rPr>
                <w:rFonts w:ascii="Cambria Math" w:eastAsia="MS Mincho" w:hAnsi="Cambria Math"/>
                <w:color w:val="000000" w:themeColor="text1"/>
              </w:rPr>
              <m:t>P</m:t>
            </m:r>
          </m:e>
          <m:sub>
            <m:r>
              <w:rPr>
                <w:rFonts w:ascii="Cambria Math" w:eastAsia="MS Mincho" w:hAnsi="Cambria Math"/>
                <w:color w:val="000000" w:themeColor="text1"/>
              </w:rPr>
              <m:t>j</m:t>
            </m:r>
          </m:sub>
          <m:sup>
            <m:r>
              <w:rPr>
                <w:rFonts w:ascii="Cambria Math" w:eastAsia="MS Mincho" w:hAnsi="Cambria Math"/>
                <w:color w:val="000000" w:themeColor="text1"/>
              </w:rPr>
              <m:t>L</m:t>
            </m:r>
          </m:sup>
        </m:sSubSup>
      </m:oMath>
      <w:r w:rsidR="00C9072E" w:rsidRPr="0021649D">
        <w:rPr>
          <w:rFonts w:eastAsia="MS Mincho"/>
          <w:color w:val="000000" w:themeColor="text1"/>
        </w:rPr>
        <w:t xml:space="preserve">= </w:t>
      </w:r>
      <w:r w:rsidR="008E1ECB" w:rsidRPr="0021649D">
        <w:rPr>
          <w:rFonts w:eastAsia="MS Mincho"/>
          <w:color w:val="000000" w:themeColor="text1"/>
        </w:rPr>
        <w:t xml:space="preserve">The </w:t>
      </w:r>
      <w:proofErr w:type="spellStart"/>
      <w:r w:rsidR="00AD448F">
        <w:rPr>
          <w:rFonts w:eastAsia="MS Mincho"/>
          <w:i/>
          <w:iCs/>
          <w:color w:val="000000" w:themeColor="text1"/>
        </w:rPr>
        <w:t>j</w:t>
      </w:r>
      <w:r w:rsidR="008E1ECB" w:rsidRPr="0021649D">
        <w:rPr>
          <w:rFonts w:eastAsia="MS Mincho"/>
          <w:color w:val="000000" w:themeColor="text1"/>
          <w:vertAlign w:val="superscript"/>
        </w:rPr>
        <w:t>th</w:t>
      </w:r>
      <w:proofErr w:type="spellEnd"/>
      <w:r w:rsidR="008E1ECB" w:rsidRPr="0021649D">
        <w:rPr>
          <w:rFonts w:eastAsia="MS Mincho"/>
          <w:color w:val="000000" w:themeColor="text1"/>
        </w:rPr>
        <w:t xml:space="preserve"> lowest Day-Ahead Market LMP ($/MWh) within day </w:t>
      </w:r>
      <w:r w:rsidR="008E1ECB" w:rsidRPr="0021649D">
        <w:rPr>
          <w:rFonts w:eastAsia="MS Mincho"/>
          <w:i/>
          <w:iCs/>
          <w:color w:val="000000" w:themeColor="text1"/>
        </w:rPr>
        <w:t>i</w:t>
      </w:r>
      <w:r w:rsidR="002804D4" w:rsidRPr="0021649D">
        <w:rPr>
          <w:rFonts w:eastAsia="MS Mincho"/>
          <w:color w:val="000000" w:themeColor="text1"/>
        </w:rPr>
        <w:t xml:space="preserve"> required to charge the Facility for discharge during</w:t>
      </w:r>
      <m:oMath>
        <m:sSubSup>
          <m:sSubSupPr>
            <m:ctrlPr>
              <w:rPr>
                <w:rFonts w:ascii="Cambria Math" w:eastAsia="MS Mincho" w:hAnsi="Cambria Math"/>
                <w:i/>
                <w:color w:val="000000" w:themeColor="text1"/>
              </w:rPr>
            </m:ctrlPr>
          </m:sSubSupPr>
          <m:e>
            <m:r>
              <w:rPr>
                <w:rFonts w:ascii="Cambria Math" w:eastAsia="MS Mincho" w:hAnsi="Cambria Math"/>
                <w:color w:val="000000" w:themeColor="text1"/>
              </w:rPr>
              <m:t xml:space="preserve"> P</m:t>
            </m:r>
          </m:e>
          <m:sub>
            <m:r>
              <w:rPr>
                <w:rFonts w:ascii="Cambria Math" w:eastAsia="MS Mincho" w:hAnsi="Cambria Math"/>
                <w:color w:val="000000" w:themeColor="text1"/>
              </w:rPr>
              <m:t>n</m:t>
            </m:r>
          </m:sub>
          <m:sup/>
        </m:sSubSup>
      </m:oMath>
    </w:p>
    <w:p w14:paraId="7B935FCC" w14:textId="55DEF19B" w:rsidR="00C773A4" w:rsidRPr="009B5428" w:rsidRDefault="00C773A4" w:rsidP="00AA5CF2">
      <w:pPr>
        <w:spacing w:after="160" w:line="259" w:lineRule="auto"/>
        <w:ind w:left="1440"/>
        <w:rPr>
          <w:rFonts w:eastAsia="MS Mincho"/>
          <w:color w:val="000000" w:themeColor="text1"/>
        </w:rPr>
      </w:pPr>
      <m:oMath>
        <m:r>
          <w:rPr>
            <w:rFonts w:ascii="Cambria Math" w:eastAsia="MS Mincho" w:hAnsi="Cambria Math"/>
            <w:color w:val="000000" w:themeColor="text1"/>
          </w:rPr>
          <m:t>RTE</m:t>
        </m:r>
      </m:oMath>
      <w:r w:rsidRPr="0021649D">
        <w:rPr>
          <w:rFonts w:eastAsia="MS Mincho"/>
          <w:color w:val="000000" w:themeColor="text1"/>
        </w:rPr>
        <w:t xml:space="preserve"> = </w:t>
      </w:r>
      <w:r w:rsidR="00EA3E0C" w:rsidRPr="0021649D">
        <w:rPr>
          <w:rFonts w:eastAsia="MS Mincho"/>
          <w:color w:val="000000" w:themeColor="text1"/>
        </w:rPr>
        <w:t>Guaranteed</w:t>
      </w:r>
      <w:r w:rsidRPr="0021649D">
        <w:rPr>
          <w:rFonts w:eastAsia="MS Mincho"/>
          <w:color w:val="000000" w:themeColor="text1"/>
        </w:rPr>
        <w:t xml:space="preserve"> </w:t>
      </w:r>
      <w:r w:rsidR="00EA3E0C" w:rsidRPr="0021649D">
        <w:rPr>
          <w:rFonts w:eastAsia="MS Mincho"/>
          <w:color w:val="000000" w:themeColor="text1"/>
        </w:rPr>
        <w:t>Efficiency Rate</w:t>
      </w:r>
      <w:r w:rsidRPr="0021649D">
        <w:rPr>
          <w:rFonts w:eastAsia="MS Mincho"/>
          <w:color w:val="000000" w:themeColor="text1"/>
        </w:rPr>
        <w:t xml:space="preserve"> </w:t>
      </w:r>
    </w:p>
    <w:p w14:paraId="05AA9D1A" w14:textId="7672143E" w:rsidR="00C773A4" w:rsidRPr="009B5428" w:rsidRDefault="00C773A4" w:rsidP="009B5428">
      <w:pPr>
        <w:ind w:left="1440"/>
        <w:rPr>
          <w:rFonts w:eastAsia="MS Mincho"/>
          <w:color w:val="000000" w:themeColor="text1"/>
        </w:rPr>
      </w:pPr>
      <w:r w:rsidRPr="009B5428">
        <w:rPr>
          <w:rFonts w:eastAsia="MS Mincho"/>
          <w:color w:val="000000" w:themeColor="text1"/>
        </w:rPr>
        <w:t>Day</w:t>
      </w:r>
      <w:r w:rsidR="0095197A">
        <w:rPr>
          <w:rFonts w:eastAsia="MS Mincho"/>
          <w:color w:val="000000" w:themeColor="text1"/>
        </w:rPr>
        <w:t>-</w:t>
      </w:r>
      <w:r w:rsidRPr="009B5428">
        <w:rPr>
          <w:rFonts w:eastAsia="MS Mincho"/>
          <w:color w:val="000000" w:themeColor="text1"/>
        </w:rPr>
        <w:t xml:space="preserve">Ahead </w:t>
      </w:r>
      <w:r w:rsidR="003F7AB0" w:rsidRPr="009B5428">
        <w:rPr>
          <w:rFonts w:eastAsia="MS Mincho"/>
          <w:color w:val="000000" w:themeColor="text1"/>
        </w:rPr>
        <w:t>Market LMP</w:t>
      </w:r>
      <w:r w:rsidRPr="009B5428">
        <w:rPr>
          <w:rFonts w:eastAsia="MS Mincho"/>
          <w:color w:val="000000" w:themeColor="text1"/>
        </w:rPr>
        <w:t xml:space="preserve"> = the LMP reported by the CAISO at the </w:t>
      </w:r>
      <w:proofErr w:type="spellStart"/>
      <w:r w:rsidRPr="009B5428">
        <w:rPr>
          <w:rFonts w:eastAsia="MS Mincho"/>
          <w:color w:val="000000" w:themeColor="text1"/>
        </w:rPr>
        <w:t>PNode</w:t>
      </w:r>
      <w:proofErr w:type="spellEnd"/>
      <w:r w:rsidRPr="009B5428">
        <w:rPr>
          <w:rFonts w:eastAsia="MS Mincho"/>
          <w:color w:val="000000" w:themeColor="text1"/>
        </w:rPr>
        <w:t xml:space="preserve"> associated with the Project for each Settlement Period in a day during the Day-Ahead Market.</w:t>
      </w:r>
    </w:p>
    <w:p w14:paraId="102FB2B2" w14:textId="77777777" w:rsidR="009C6FCD" w:rsidRDefault="009C6FCD" w:rsidP="00C773A4">
      <w:pPr>
        <w:rPr>
          <w:rFonts w:eastAsia="Calibri"/>
        </w:rPr>
      </w:pPr>
    </w:p>
    <w:p w14:paraId="0B1179D7" w14:textId="77777777" w:rsidR="00C773A4" w:rsidRPr="00193166" w:rsidRDefault="00C773A4" w:rsidP="0021649D">
      <w:pPr>
        <w:rPr>
          <w:rFonts w:eastAsia="Calibri"/>
        </w:rPr>
      </w:pPr>
    </w:p>
    <w:bookmarkEnd w:id="789"/>
    <w:p w14:paraId="313E655C" w14:textId="766BA1FD" w:rsidR="001668B8" w:rsidRDefault="001668B8" w:rsidP="001668B8">
      <w:pPr>
        <w:pStyle w:val="ListParagraph"/>
        <w:numPr>
          <w:ilvl w:val="2"/>
          <w:numId w:val="60"/>
        </w:numPr>
        <w:ind w:firstLine="720"/>
        <w:rPr>
          <w:u w:val="single"/>
        </w:rPr>
      </w:pPr>
      <w:r>
        <w:rPr>
          <w:u w:val="single"/>
        </w:rPr>
        <w:t>RA Shortfall Damages Calculation.</w:t>
      </w:r>
    </w:p>
    <w:p w14:paraId="562B8EBF" w14:textId="30FD044F" w:rsidR="001668B8" w:rsidRPr="001668B8" w:rsidRDefault="001668B8" w:rsidP="00C47619">
      <w:pPr>
        <w:pStyle w:val="ListParagraph"/>
        <w:rPr>
          <w:u w:val="single"/>
        </w:rPr>
      </w:pPr>
      <w:r w:rsidRPr="001668B8">
        <w:rPr>
          <w:u w:val="single"/>
        </w:rPr>
        <w:t xml:space="preserve">The following definitions shall apply to this Exhibit </w:t>
      </w:r>
      <w:r>
        <w:rPr>
          <w:u w:val="single"/>
        </w:rPr>
        <w:t>C</w:t>
      </w:r>
      <w:r w:rsidRPr="001668B8">
        <w:rPr>
          <w:u w:val="single"/>
        </w:rPr>
        <w:t>:</w:t>
      </w:r>
    </w:p>
    <w:p w14:paraId="728491A5" w14:textId="7A14A430" w:rsidR="00280440" w:rsidRPr="005C6BDF" w:rsidRDefault="00280440" w:rsidP="00280440">
      <w:pPr>
        <w:spacing w:after="240"/>
        <w:ind w:left="1440"/>
        <w:jc w:val="both"/>
      </w:pPr>
      <w:r w:rsidRPr="001E5DB9">
        <w:t>“</w:t>
      </w:r>
      <w:r w:rsidRPr="003D3396">
        <w:rPr>
          <w:b/>
          <w:bCs/>
          <w:u w:val="single"/>
        </w:rPr>
        <w:t>Administrative NQC Reduction</w:t>
      </w:r>
      <w:r w:rsidRPr="001E5DB9">
        <w:t>”</w:t>
      </w:r>
      <w:r w:rsidRPr="0093240C">
        <w:t xml:space="preserve"> </w:t>
      </w:r>
      <w:r>
        <w:rPr>
          <w:color w:val="212121"/>
        </w:rPr>
        <w:t xml:space="preserve">means a reduction in the maximum achievable Net Qualifying Capacity of the Facility </w:t>
      </w:r>
      <w:r w:rsidRPr="000403D0">
        <w:rPr>
          <w:color w:val="000000" w:themeColor="text1"/>
        </w:rPr>
        <w:t>that cannot be avoided by and is beyond the reasonable control of and without the fault or negligence of Seller</w:t>
      </w:r>
      <w:r w:rsidDel="006C0A13">
        <w:rPr>
          <w:color w:val="212121"/>
        </w:rPr>
        <w:t xml:space="preserve"> </w:t>
      </w:r>
      <w:r>
        <w:rPr>
          <w:color w:val="212121"/>
        </w:rPr>
        <w:t xml:space="preserve">for each hour of the Resource Duration due to a reduction that has been generally applied to resources materially similar to the Facility in terms of </w:t>
      </w:r>
      <w:r w:rsidRPr="000403D0">
        <w:rPr>
          <w:color w:val="000000" w:themeColor="text1"/>
        </w:rPr>
        <w:t xml:space="preserve">technology </w:t>
      </w:r>
      <w:r>
        <w:rPr>
          <w:color w:val="212121"/>
        </w:rPr>
        <w:t>type, market and operational characteristics (including those characteristics specified in the CPUC Master Resource Database), including any methodology that incorporates fleet averages or other average outage rate</w:t>
      </w:r>
      <w:r>
        <w:t>s.</w:t>
      </w:r>
      <w:r w:rsidR="007C63BE">
        <w:t xml:space="preserve"> </w:t>
      </w:r>
      <w:r w:rsidR="007C63BE" w:rsidRPr="005C6BDF">
        <w:t xml:space="preserve">If an Administrative </w:t>
      </w:r>
      <w:r w:rsidR="00620D6F">
        <w:t xml:space="preserve">NQC </w:t>
      </w:r>
      <w:r w:rsidR="007C63BE" w:rsidRPr="005C6BDF">
        <w:t>Reduction occurs, Seller shall assign the reduction in NQC on a pro rata basis to the Facility based on the proportion of the Guaranteed Capacity under this Agreement to the total capacity of the project that includes the Facility.</w:t>
      </w:r>
      <w:r w:rsidR="007C63BE" w:rsidRPr="005C6BDF">
        <w:rPr>
          <w:rStyle w:val="CommentReference"/>
        </w:rPr>
        <w:t xml:space="preserve"> </w:t>
      </w:r>
      <w:r w:rsidRPr="005C6BDF">
        <w:t xml:space="preserve"> </w:t>
      </w:r>
    </w:p>
    <w:p w14:paraId="60101777" w14:textId="7F58F344" w:rsidR="001668B8" w:rsidRPr="005C6BDF" w:rsidRDefault="001668B8" w:rsidP="00280440">
      <w:pPr>
        <w:pStyle w:val="ListParagraph"/>
        <w:ind w:left="1440"/>
      </w:pPr>
      <w:r w:rsidRPr="005C6BDF">
        <w:t>“</w:t>
      </w:r>
      <w:r w:rsidRPr="005E76CE">
        <w:rPr>
          <w:b/>
          <w:bCs/>
          <w:u w:val="single"/>
        </w:rPr>
        <w:t>Delivered Storage RA</w:t>
      </w:r>
      <w:r w:rsidRPr="005C6BDF">
        <w:t xml:space="preserve">” means an amount, expressed in MW, calculated for the applicable Showing Month as the lesser of (i) the amount of the Net Qualifying Capacity of the Facility for such Showing Month able to be shown for each hour of the Resource Duration on Project Participants’ monthly Resource Adequacy Plan </w:t>
      </w:r>
      <w:r w:rsidRPr="005C6BDF">
        <w:lastRenderedPageBreak/>
        <w:t>to the CAISO</w:t>
      </w:r>
      <w:r w:rsidR="00620D6F">
        <w:t>,</w:t>
      </w:r>
      <w:r w:rsidRPr="005C6BDF">
        <w:t xml:space="preserve"> and (ii) the Slice-of-Day Capacity that can be shown from the Facility for each hour of the Resource Duration in such Showing Month to the CPUC and able to be counted as Resource Adequacy Benefits by both the CAISO and CPUC.</w:t>
      </w:r>
    </w:p>
    <w:p w14:paraId="64612784" w14:textId="5DD24267" w:rsidR="001668B8" w:rsidRPr="005C6BDF" w:rsidRDefault="001668B8" w:rsidP="00280440">
      <w:pPr>
        <w:pStyle w:val="ListParagraph"/>
        <w:ind w:left="1440"/>
      </w:pPr>
      <w:r w:rsidRPr="005C6BDF">
        <w:t>“</w:t>
      </w:r>
      <w:r w:rsidRPr="005E76CE">
        <w:rPr>
          <w:b/>
          <w:bCs/>
          <w:u w:val="single"/>
        </w:rPr>
        <w:t>Guaranteed Storage RA Amount</w:t>
      </w:r>
      <w:r w:rsidRPr="005C6BDF">
        <w:t xml:space="preserve">” means, for any Showing Month, an amount of Qualifying Capacity that may be shown for each hour of the Resource Duration, expressed in MW, equal to the Installed Capacity of the Facility, minus </w:t>
      </w:r>
      <w:r w:rsidR="00620D6F">
        <w:t xml:space="preserve">the </w:t>
      </w:r>
      <w:r w:rsidRPr="005C6BDF">
        <w:t>Administrative NQC Reduction</w:t>
      </w:r>
      <w:r w:rsidR="00620D6F">
        <w:t>, if any,</w:t>
      </w:r>
      <w:r w:rsidRPr="005C6BDF">
        <w:t xml:space="preserve"> in the applicable Showing Month. </w:t>
      </w:r>
    </w:p>
    <w:p w14:paraId="610F023C" w14:textId="77777777" w:rsidR="00B332B3" w:rsidRPr="00FE6C0A" w:rsidRDefault="00B332B3" w:rsidP="00B332B3">
      <w:pPr>
        <w:pStyle w:val="BodyText2"/>
        <w:ind w:left="1440" w:firstLine="0"/>
        <w:rPr>
          <w:b/>
          <w:i/>
        </w:rPr>
      </w:pPr>
      <w:r w:rsidRPr="000E60A2">
        <w:t>“</w:t>
      </w:r>
      <w:r w:rsidRPr="000E60A2">
        <w:rPr>
          <w:b/>
          <w:u w:val="single"/>
        </w:rPr>
        <w:t>Replacement RA</w:t>
      </w:r>
      <w:r w:rsidRPr="000E60A2">
        <w:t xml:space="preserve">” </w:t>
      </w:r>
      <w:r w:rsidRPr="00FB2A08">
        <w:t>means Resource Adequacy Benefits</w:t>
      </w:r>
      <w:r w:rsidRPr="0029457F">
        <w:t xml:space="preserve"> </w:t>
      </w:r>
      <w:r w:rsidRPr="00F44803">
        <w:t>from a Resource Adequacy Resource</w:t>
      </w:r>
      <w:r>
        <w:t xml:space="preserve"> that are</w:t>
      </w:r>
      <w:r w:rsidRPr="00FB2A08">
        <w:t xml:space="preserve"> equivalent </w:t>
      </w:r>
      <w:r>
        <w:t xml:space="preserve">in all respects </w:t>
      </w:r>
      <w:r w:rsidRPr="00FB2A08">
        <w:t>to those that would have been provided by the</w:t>
      </w:r>
      <w:r>
        <w:t xml:space="preserve"> Facility </w:t>
      </w:r>
      <w:r w:rsidRPr="00FB2A08">
        <w:t>with respect to the applicable Showing Month</w:t>
      </w:r>
      <w:r>
        <w:t xml:space="preserve"> in which a RA Deficiency Amount is due to Buyer</w:t>
      </w:r>
      <w:r w:rsidRPr="00FB2A08">
        <w:t xml:space="preserve">, </w:t>
      </w:r>
      <w:r>
        <w:t xml:space="preserve">including, as applicable, Flexible RAR, </w:t>
      </w:r>
      <w:r w:rsidRPr="00240440">
        <w:t>the same Sli</w:t>
      </w:r>
      <w:r>
        <w:t>c</w:t>
      </w:r>
      <w:r w:rsidRPr="00240440">
        <w:t>e-of-Day generation profile and related characteristics</w:t>
      </w:r>
      <w:r>
        <w:t>, any successor criteria applicable to the Facility, and any Local RAR,</w:t>
      </w:r>
      <w:r w:rsidRPr="00FB2A08">
        <w:t xml:space="preserve"> </w:t>
      </w:r>
      <w:r>
        <w:t xml:space="preserve">unless Buyer consents to accept Replacement RA from another facility that provides non-equivalent Resource Adequacy Benefits.  </w:t>
      </w:r>
      <w:r w:rsidRPr="00301129">
        <w:rPr>
          <w:color w:val="000000" w:themeColor="text1"/>
        </w:rPr>
        <w:t>In addition, if the CPUC requires Replacement RA to be provided by an incremental resource for purposes of CPUC Decision 21</w:t>
      </w:r>
      <w:r w:rsidRPr="00301129">
        <w:rPr>
          <w:color w:val="000000" w:themeColor="text1"/>
        </w:rPr>
        <w:noBreakHyphen/>
        <w:t xml:space="preserve">06-035 in order for Buyer’s purchase of the Product to comply with the requirements of CPUC Decision 21-06-035, then the Replacement RA must also be provided by an incremental resource, including any sub-category attributes of D.21-06-035, to the extent required, if such sub-categories are contracted for under the </w:t>
      </w:r>
      <w:r>
        <w:rPr>
          <w:color w:val="000000" w:themeColor="text1"/>
        </w:rPr>
        <w:t>Agreement.</w:t>
      </w:r>
    </w:p>
    <w:p w14:paraId="7E35D362" w14:textId="77777777" w:rsidR="001668B8" w:rsidRPr="005C6BDF" w:rsidRDefault="001668B8" w:rsidP="00280440">
      <w:pPr>
        <w:pStyle w:val="ListParagraph"/>
        <w:ind w:left="1440"/>
      </w:pPr>
      <w:r w:rsidRPr="005C6BDF">
        <w:t>“</w:t>
      </w:r>
      <w:r w:rsidRPr="001668B8">
        <w:rPr>
          <w:b/>
          <w:bCs/>
          <w:u w:val="single"/>
        </w:rPr>
        <w:t>Slice-of-Day Capacity</w:t>
      </w:r>
      <w:r w:rsidRPr="005C6BDF">
        <w:t>” means the maximum amount of Resource Adequacy capacity that can be shown on the Slice-of-Day Resource Adequacy Plan filing to the CPUC, assuming that the Resource Duration is constant, but subject to the Efficiency Rate. The Slice-of-Day Capacity shall be calculated as follows:</w:t>
      </w:r>
    </w:p>
    <w:p w14:paraId="71FB4E09" w14:textId="2B5DE198" w:rsidR="001668B8" w:rsidRPr="005C6BDF" w:rsidRDefault="001668B8" w:rsidP="00C47619">
      <w:pPr>
        <w:pStyle w:val="ListParagraph"/>
        <w:ind w:left="1800"/>
      </w:pPr>
      <w:r w:rsidRPr="005C6BDF">
        <w:t>SODC</w:t>
      </w:r>
      <w:r w:rsidR="00E94025" w:rsidRPr="005C6BDF">
        <w:t xml:space="preserve"> </w:t>
      </w:r>
      <w:r w:rsidRPr="005C6BDF">
        <w:t>=</w:t>
      </w:r>
      <w:r w:rsidR="00E94025" w:rsidRPr="005C6BDF">
        <w:t xml:space="preserve"> </w:t>
      </w:r>
      <w:proofErr w:type="gramStart"/>
      <w:r w:rsidRPr="005C6BDF">
        <w:t>GC × (</w:t>
      </w:r>
      <w:r w:rsidR="00FD2B3A">
        <w:t>ER</w:t>
      </w:r>
      <w:r w:rsidRPr="005C6BDF">
        <w:t>/</w:t>
      </w:r>
      <w:proofErr w:type="gramEnd"/>
      <w:r w:rsidRPr="005C6BDF">
        <w:t>GE), where:</w:t>
      </w:r>
    </w:p>
    <w:p w14:paraId="50ED9DA3" w14:textId="77777777" w:rsidR="001668B8" w:rsidRPr="005C6BDF" w:rsidRDefault="001668B8" w:rsidP="00C47619">
      <w:pPr>
        <w:pStyle w:val="ListParagraph"/>
        <w:ind w:left="1800"/>
      </w:pPr>
      <w:r w:rsidRPr="005C6BDF">
        <w:t>SODC = Slice-of-Day Capacity</w:t>
      </w:r>
    </w:p>
    <w:p w14:paraId="46C5657C" w14:textId="77777777" w:rsidR="001668B8" w:rsidRPr="005C6BDF" w:rsidRDefault="001668B8" w:rsidP="00C47619">
      <w:pPr>
        <w:pStyle w:val="ListParagraph"/>
        <w:ind w:left="1800"/>
      </w:pPr>
      <w:r w:rsidRPr="005C6BDF">
        <w:t>GC = Guaranteed Capacity</w:t>
      </w:r>
    </w:p>
    <w:p w14:paraId="168A9CEC" w14:textId="77777777" w:rsidR="00D10ECF" w:rsidRPr="005C6BDF" w:rsidRDefault="00D10ECF" w:rsidP="00D10ECF">
      <w:pPr>
        <w:pStyle w:val="ListParagraph"/>
        <w:ind w:left="1800"/>
      </w:pPr>
      <w:r w:rsidRPr="005C6BDF">
        <w:t>ER = Efficiency Rate</w:t>
      </w:r>
    </w:p>
    <w:p w14:paraId="1DD315C6" w14:textId="77777777" w:rsidR="001668B8" w:rsidRPr="005C6BDF" w:rsidRDefault="001668B8" w:rsidP="00C47619">
      <w:pPr>
        <w:pStyle w:val="ListParagraph"/>
        <w:ind w:left="1800"/>
      </w:pPr>
      <w:r w:rsidRPr="005C6BDF">
        <w:t>GE = Guaranteed Efficiency Rate</w:t>
      </w:r>
    </w:p>
    <w:p w14:paraId="315E55DE" w14:textId="5AE26E5B" w:rsidR="001668B8" w:rsidRPr="005C6BDF" w:rsidRDefault="001668B8" w:rsidP="00C47619">
      <w:pPr>
        <w:pStyle w:val="ListParagraph"/>
        <w:ind w:left="1440"/>
      </w:pPr>
      <w:r w:rsidRPr="005C6BDF">
        <w:t>“</w:t>
      </w:r>
      <w:r w:rsidR="009F09AE">
        <w:rPr>
          <w:b/>
          <w:bCs/>
          <w:u w:val="single"/>
        </w:rPr>
        <w:t>Storage R</w:t>
      </w:r>
      <w:r w:rsidRPr="001668B8">
        <w:rPr>
          <w:b/>
          <w:bCs/>
          <w:u w:val="single"/>
        </w:rPr>
        <w:t>A Shortfall</w:t>
      </w:r>
      <w:r w:rsidRPr="005C6BDF">
        <w:t xml:space="preserve">” means, for a given Showing Month, the difference, expressed in MW, of (a) the Guaranteed Storage RA Amount minus (b) Delivered Storage RA. If the result of the calculation is a negative number, the </w:t>
      </w:r>
      <w:r w:rsidR="009F09AE" w:rsidRPr="005C6BDF">
        <w:t xml:space="preserve">Storage </w:t>
      </w:r>
      <w:r w:rsidRPr="005C6BDF">
        <w:t>RA Shortfall shall be deemed to be zero (0) MW for such Showing Month.</w:t>
      </w:r>
    </w:p>
    <w:p w14:paraId="0B10E7AA" w14:textId="7E661FA8" w:rsidR="001668B8" w:rsidRPr="005C6BDF" w:rsidRDefault="001668B8" w:rsidP="00C47619">
      <w:pPr>
        <w:jc w:val="both"/>
      </w:pPr>
      <w:r w:rsidRPr="005C6BDF">
        <w:t xml:space="preserve">Commencing on the RA Guarantee Date, for any Showing Month during the Delivery Term, commencing with the Showing Month that contains the RA Guarantee Date, during which there is a </w:t>
      </w:r>
      <w:r w:rsidR="009F09AE" w:rsidRPr="005C6BDF">
        <w:t xml:space="preserve">Storage </w:t>
      </w:r>
      <w:r w:rsidRPr="005C6BDF">
        <w:t>RA Shortfall, Seller shall pay to Buyer an amount (the “</w:t>
      </w:r>
      <w:r w:rsidRPr="005C6BDF">
        <w:rPr>
          <w:b/>
          <w:bCs/>
          <w:u w:val="single"/>
        </w:rPr>
        <w:t>RA Deficiency Amount</w:t>
      </w:r>
      <w:r w:rsidRPr="005C6BDF">
        <w:t xml:space="preserve">”) equal to the product of (A) the </w:t>
      </w:r>
      <w:r w:rsidR="009F09AE" w:rsidRPr="005C6BDF">
        <w:t xml:space="preserve">Storage </w:t>
      </w:r>
      <w:r w:rsidRPr="005C6BDF">
        <w:t xml:space="preserve">RA Shortfall and (B) </w:t>
      </w:r>
      <w:r w:rsidR="00BB2F13" w:rsidRPr="005C6BDF">
        <w:t xml:space="preserve">the greater of (i) </w:t>
      </w:r>
      <w:r w:rsidRPr="005C6BDF">
        <w:t xml:space="preserve">the sum of the CPUC </w:t>
      </w:r>
      <w:r w:rsidRPr="005C6BDF">
        <w:lastRenderedPageBreak/>
        <w:t xml:space="preserve">System RA Penalty price and the CPM Soft Offer Cap or (ii) the applicable monthly benchmark price of replacement Resource Adequacy Benefits as calculated as a blend of at least two broker quotes for the applicable month for an equivalent 8-hour </w:t>
      </w:r>
      <w:r w:rsidR="00620D6F">
        <w:t xml:space="preserve">duration energy </w:t>
      </w:r>
      <w:r w:rsidRPr="005C6BDF">
        <w:t xml:space="preserve">storage </w:t>
      </w:r>
      <w:r w:rsidR="008C517D" w:rsidRPr="005C6BDF">
        <w:t xml:space="preserve">resource adequacy </w:t>
      </w:r>
      <w:r w:rsidRPr="005C6BDF">
        <w:t xml:space="preserve">product, provided that if no broker quote is available for an equivalent </w:t>
      </w:r>
      <w:r w:rsidR="008C517D" w:rsidRPr="005C6BDF">
        <w:t>resource adequacy</w:t>
      </w:r>
      <w:r w:rsidRPr="005C6BDF">
        <w:t xml:space="preserve"> product, Buyer will derive the price of Replacement RA utilizing broker quotes for other available </w:t>
      </w:r>
      <w:r w:rsidR="008C517D" w:rsidRPr="005C6BDF">
        <w:t>resource adequacy</w:t>
      </w:r>
      <w:r w:rsidRPr="005C6BDF">
        <w:t xml:space="preserve"> products for the applicable month.</w:t>
      </w:r>
    </w:p>
    <w:p w14:paraId="1434B284" w14:textId="77777777" w:rsidR="001668B8" w:rsidRPr="005C6BDF" w:rsidRDefault="001668B8" w:rsidP="001668B8">
      <w:pPr>
        <w:jc w:val="both"/>
      </w:pPr>
    </w:p>
    <w:p w14:paraId="22941936" w14:textId="12797A9B" w:rsidR="001668B8" w:rsidRPr="005C6BDF" w:rsidRDefault="001668B8" w:rsidP="00C47619">
      <w:pPr>
        <w:jc w:val="both"/>
      </w:pPr>
      <w:r w:rsidRPr="005C6BDF">
        <w:t>If Seller anticipates it will have an RA Deficiency Amount in any month of the Delivery Term</w:t>
      </w:r>
      <w:r w:rsidR="00FB5355" w:rsidRPr="005C6BDF">
        <w:t xml:space="preserve"> due to an </w:t>
      </w:r>
      <w:r w:rsidR="00403A4E" w:rsidRPr="005C6BDF">
        <w:t>O</w:t>
      </w:r>
      <w:r w:rsidR="00FB5355" w:rsidRPr="005C6BDF">
        <w:t>utage of the Facility</w:t>
      </w:r>
      <w:r w:rsidRPr="005C6BDF">
        <w:t xml:space="preserve">, Seller may, as an alternative to paying RA Deficiency Amounts, provide Replacement RA up to the anticipated </w:t>
      </w:r>
      <w:r w:rsidR="0081684E" w:rsidRPr="005C6BDF">
        <w:t xml:space="preserve">Storage </w:t>
      </w:r>
      <w:r w:rsidRPr="005C6BDF">
        <w:t>RA Shortfall; provided, any Replacement RA capacity shall be communicated by Seller to Buyer with Replacement RA product information in a written notice substantially in the form of Exhibit M at least seventy-five (75) days before the applicable Showing Month</w:t>
      </w:r>
      <w:r w:rsidR="00641191" w:rsidRPr="005C6BDF">
        <w:t xml:space="preserve">, and further provided, that the Replacement RA capacity shall not exceed </w:t>
      </w:r>
      <w:r w:rsidR="00620D6F">
        <w:t>one hundred fifty (</w:t>
      </w:r>
      <w:r w:rsidR="002262E0" w:rsidRPr="005C6BDF">
        <w:t>150</w:t>
      </w:r>
      <w:r w:rsidR="00620D6F">
        <w:t>)</w:t>
      </w:r>
      <w:r w:rsidR="00641191" w:rsidRPr="005C6BDF">
        <w:t xml:space="preserve"> MW</w:t>
      </w:r>
      <w:r w:rsidR="001E0405">
        <w:t>-</w:t>
      </w:r>
      <w:proofErr w:type="spellStart"/>
      <w:r w:rsidR="001E0405">
        <w:t>mo</w:t>
      </w:r>
      <w:proofErr w:type="spellEnd"/>
      <w:r w:rsidR="00641191" w:rsidRPr="005C6BDF">
        <w:t xml:space="preserve"> per Contract Year</w:t>
      </w:r>
      <w:r w:rsidR="00B01936" w:rsidRPr="005C6BDF">
        <w:t xml:space="preserve"> and </w:t>
      </w:r>
      <w:r w:rsidR="00620D6F">
        <w:t>six hundred (</w:t>
      </w:r>
      <w:r w:rsidR="002262E0" w:rsidRPr="005C6BDF">
        <w:t>600</w:t>
      </w:r>
      <w:r w:rsidR="00620D6F">
        <w:t>)</w:t>
      </w:r>
      <w:r w:rsidR="00B01936" w:rsidRPr="005C6BDF">
        <w:t xml:space="preserve"> MW</w:t>
      </w:r>
      <w:r w:rsidR="001E0405">
        <w:t>-</w:t>
      </w:r>
      <w:proofErr w:type="spellStart"/>
      <w:r w:rsidR="001E0405">
        <w:t>mo</w:t>
      </w:r>
      <w:proofErr w:type="spellEnd"/>
      <w:r w:rsidR="00B01936" w:rsidRPr="005C6BDF">
        <w:t xml:space="preserve"> within the Delivery Term</w:t>
      </w:r>
      <w:r w:rsidRPr="005C6BDF">
        <w:t>.</w:t>
      </w:r>
    </w:p>
    <w:p w14:paraId="26A3373D" w14:textId="14FE8D96" w:rsidR="0027361F" w:rsidRPr="0027361F" w:rsidRDefault="0027361F" w:rsidP="001668B8">
      <w:pPr>
        <w:pStyle w:val="ListParagraph"/>
      </w:pPr>
    </w:p>
    <w:p w14:paraId="1E063DA5" w14:textId="77777777" w:rsidR="005114F8" w:rsidRPr="00B85387" w:rsidRDefault="005114F8" w:rsidP="006242F0">
      <w:pPr>
        <w:pStyle w:val="ListParagraph"/>
        <w:numPr>
          <w:ilvl w:val="2"/>
          <w:numId w:val="60"/>
        </w:numPr>
        <w:tabs>
          <w:tab w:val="num" w:pos="1440"/>
        </w:tabs>
        <w:ind w:firstLine="720"/>
      </w:pPr>
      <w:r>
        <w:rPr>
          <w:bCs/>
          <w:u w:val="single"/>
        </w:rPr>
        <w:t>Tax Credits</w:t>
      </w:r>
      <w:r>
        <w:rPr>
          <w:rFonts w:eastAsia="Calibri"/>
        </w:rPr>
        <w:t>.</w:t>
      </w:r>
      <w:r>
        <w:rPr>
          <w:b/>
          <w:bCs/>
          <w:i/>
          <w:iCs/>
        </w:rPr>
        <w:t xml:space="preserve"> </w:t>
      </w:r>
      <w:r>
        <w:rPr>
          <w:w w:val="0"/>
        </w:rPr>
        <w:t xml:space="preserve">The Parties agree that the Contract Price is not subject to adjustment or amendment if Seller fails to receive any Tax Credits, or if any Tax Credits expire, are repealed or otherwise cease to apply to Seller or the Facility in whole or in part, or Seller or its investors are unable to benefit from any Tax Credits. Seller shall bear all risks, </w:t>
      </w:r>
      <w:proofErr w:type="gramStart"/>
      <w:r>
        <w:rPr>
          <w:w w:val="0"/>
        </w:rPr>
        <w:t>financial</w:t>
      </w:r>
      <w:proofErr w:type="gramEnd"/>
      <w:r>
        <w:rPr>
          <w:w w:val="0"/>
        </w:rPr>
        <w:t xml:space="preserve"> and otherwise, throughout the Contract Term, associated with Seller’s or the Facility’s eligibility to receive Tax Credits or to qualify for accelerated depreciation for Seller’s accounting, reporting or Tax purposes. The obligations of the Parties hereunder, including those obligations set forth herein regarding the purchase and price for and Seller’s obligation to deliver Product, shall be effective regardless of whether construction of the Facility (or any portion thereof) or the sale of Facility Energy is eligible for, or receives Tax Credits during the Contract Term.</w:t>
      </w:r>
      <w:r>
        <w:rPr>
          <w:b/>
          <w:bCs/>
          <w:i/>
          <w:iCs/>
        </w:rPr>
        <w:t xml:space="preserve">  </w:t>
      </w:r>
    </w:p>
    <w:p w14:paraId="3AD90F8D" w14:textId="77777777" w:rsidR="00313004" w:rsidRDefault="00313004" w:rsidP="00313004"/>
    <w:p w14:paraId="58D0D465" w14:textId="7B3DF577" w:rsidR="00313004" w:rsidRPr="00951307" w:rsidRDefault="00313004" w:rsidP="00951307">
      <w:pPr>
        <w:pStyle w:val="ListParagraph"/>
        <w:numPr>
          <w:ilvl w:val="2"/>
          <w:numId w:val="60"/>
        </w:numPr>
        <w:tabs>
          <w:tab w:val="num" w:pos="1440"/>
        </w:tabs>
        <w:ind w:firstLine="720"/>
        <w:rPr>
          <w:bCs/>
          <w:u w:val="single"/>
        </w:rPr>
      </w:pPr>
      <w:r w:rsidRPr="00951307">
        <w:rPr>
          <w:bCs/>
          <w:u w:val="single"/>
        </w:rPr>
        <w:t>Import Tariff Adjustment</w:t>
      </w:r>
      <w:r w:rsidRPr="00951307">
        <w:rPr>
          <w:bCs/>
        </w:rPr>
        <w:t>.</w:t>
      </w:r>
    </w:p>
    <w:p w14:paraId="5E7100D4" w14:textId="77777777" w:rsidR="00313004" w:rsidRDefault="00313004" w:rsidP="00313004">
      <w:pPr>
        <w:pStyle w:val="Level4"/>
        <w:numPr>
          <w:ilvl w:val="3"/>
          <w:numId w:val="152"/>
        </w:numPr>
      </w:pPr>
      <w:r>
        <w:t>The Contract Price shall be calculated as follows:</w:t>
      </w:r>
    </w:p>
    <w:p w14:paraId="3039B290" w14:textId="22030EEC" w:rsidR="00313004" w:rsidRDefault="00313004" w:rsidP="00313004">
      <w:pPr>
        <w:pStyle w:val="Level4"/>
        <w:tabs>
          <w:tab w:val="clear" w:pos="2880"/>
        </w:tabs>
        <w:ind w:left="720" w:firstLine="0"/>
      </w:pPr>
      <w:r>
        <w:t xml:space="preserve">Contract Price = </w:t>
      </w:r>
      <w:r w:rsidRPr="00B1797D">
        <w:t xml:space="preserve">[Base </w:t>
      </w:r>
      <w:r>
        <w:t xml:space="preserve">Storage </w:t>
      </w:r>
      <w:r w:rsidRPr="00B1797D">
        <w:t xml:space="preserve">Cost + </w:t>
      </w:r>
      <w:r>
        <w:t xml:space="preserve">BESS </w:t>
      </w:r>
      <w:r w:rsidRPr="00B1797D">
        <w:t xml:space="preserve">Cost x (1 + </w:t>
      </w:r>
      <w:r>
        <w:t>Import Tariff Passthrough x Import Tariff</w:t>
      </w:r>
      <w:r w:rsidR="00951307">
        <w:t xml:space="preserve"> Rate</w:t>
      </w:r>
      <w:r w:rsidRPr="00B1797D">
        <w:t xml:space="preserve">)] </w:t>
      </w:r>
      <w:r>
        <w:t>/</w:t>
      </w:r>
      <w:r w:rsidRPr="00B1797D">
        <w:t xml:space="preserve"> </w:t>
      </w:r>
      <w:r>
        <w:t xml:space="preserve">Storage </w:t>
      </w:r>
      <w:r w:rsidRPr="00B1797D">
        <w:t>Conversion Factor</w:t>
      </w:r>
      <w:r>
        <w:t>, where:</w:t>
      </w:r>
    </w:p>
    <w:p w14:paraId="30840738" w14:textId="16A53B22" w:rsidR="00313004" w:rsidRDefault="00313004" w:rsidP="00313004">
      <w:pPr>
        <w:pStyle w:val="Level4"/>
        <w:tabs>
          <w:tab w:val="clear" w:pos="2880"/>
        </w:tabs>
        <w:ind w:left="720" w:firstLine="0"/>
      </w:pPr>
      <w:r>
        <w:t>“Base Storage Cost” = $_____ / MWh (based upon the Guaranteed Storage Capacity multiplied by the Resource Duration) and is</w:t>
      </w:r>
      <w:r w:rsidRPr="00AC62D8">
        <w:t xml:space="preserve"> reflective of costs that are not affected by </w:t>
      </w:r>
      <w:r>
        <w:t>Import T</w:t>
      </w:r>
      <w:r w:rsidRPr="00AC62D8">
        <w:t>ariff</w:t>
      </w:r>
      <w:r>
        <w:t xml:space="preserve"> </w:t>
      </w:r>
      <w:r w:rsidR="00557F71">
        <w:t>Rate</w:t>
      </w:r>
      <w:r w:rsidRPr="00AC62D8">
        <w:t>, e.g., site control</w:t>
      </w:r>
      <w:r>
        <w:t>; permitting;</w:t>
      </w:r>
      <w:r w:rsidRPr="00AC62D8">
        <w:t xml:space="preserve"> interconnection</w:t>
      </w:r>
      <w:r>
        <w:t>;</w:t>
      </w:r>
      <w:r w:rsidRPr="00AC62D8">
        <w:t xml:space="preserve"> </w:t>
      </w:r>
      <w:r>
        <w:t xml:space="preserve">storage </w:t>
      </w:r>
      <w:r w:rsidRPr="00AC62D8">
        <w:t xml:space="preserve">equipment not included within the </w:t>
      </w:r>
      <w:r>
        <w:t>Storage</w:t>
      </w:r>
      <w:r w:rsidRPr="00AC62D8">
        <w:t xml:space="preserve"> Cost</w:t>
      </w:r>
      <w:r>
        <w:t>, such as balance of plant and power control systems;</w:t>
      </w:r>
      <w:r w:rsidRPr="00AC62D8">
        <w:t xml:space="preserve"> </w:t>
      </w:r>
      <w:r>
        <w:t>engineering, procurement and construction services;</w:t>
      </w:r>
      <w:r w:rsidRPr="00AC62D8">
        <w:t xml:space="preserve"> </w:t>
      </w:r>
      <w:r>
        <w:t>operations and maintenance services;</w:t>
      </w:r>
      <w:r w:rsidRPr="00AC62D8">
        <w:t xml:space="preserve"> taxes</w:t>
      </w:r>
      <w:r>
        <w:t>;</w:t>
      </w:r>
      <w:r w:rsidRPr="00AC62D8">
        <w:t xml:space="preserve"> etc.</w:t>
      </w:r>
    </w:p>
    <w:p w14:paraId="5415BF11" w14:textId="0571C7DE" w:rsidR="00313004" w:rsidRDefault="00313004" w:rsidP="00313004">
      <w:pPr>
        <w:pStyle w:val="Level4"/>
        <w:tabs>
          <w:tab w:val="clear" w:pos="2880"/>
        </w:tabs>
        <w:ind w:left="720" w:firstLine="0"/>
      </w:pPr>
      <w:r>
        <w:t>“BESS Cost” = $_____ / MWh (based upon the Guaranteed Storage Capacity multiplied by the Resource Duration)</w:t>
      </w:r>
      <w:r w:rsidRPr="00AC62D8">
        <w:t xml:space="preserve"> </w:t>
      </w:r>
      <w:r>
        <w:t>and is reflective of costs of battery modules</w:t>
      </w:r>
      <w:r w:rsidRPr="00AC62D8">
        <w:t xml:space="preserve"> that may be sourced from overseas and may be subject to</w:t>
      </w:r>
      <w:r>
        <w:t xml:space="preserve"> Import Tariff </w:t>
      </w:r>
      <w:r w:rsidR="00557F71">
        <w:t>R</w:t>
      </w:r>
      <w:r>
        <w:t>ates</w:t>
      </w:r>
      <w:r w:rsidRPr="00AC62D8">
        <w:t xml:space="preserve">. </w:t>
      </w:r>
    </w:p>
    <w:p w14:paraId="614FD334" w14:textId="6BB28A28" w:rsidR="00313004" w:rsidRDefault="00313004" w:rsidP="00313004">
      <w:pPr>
        <w:pStyle w:val="Level4"/>
        <w:tabs>
          <w:tab w:val="clear" w:pos="2880"/>
        </w:tabs>
        <w:ind w:left="720" w:firstLine="0"/>
      </w:pPr>
      <w:r>
        <w:lastRenderedPageBreak/>
        <w:t xml:space="preserve">“Import Tariff Passthrough” = </w:t>
      </w:r>
      <w:r w:rsidRPr="00AC62D8">
        <w:t>__ %</w:t>
      </w:r>
      <w:r>
        <w:t xml:space="preserve"> corresponding to the share of the Import Tariff </w:t>
      </w:r>
      <w:r w:rsidR="00951307">
        <w:t xml:space="preserve">Rate </w:t>
      </w:r>
      <w:r>
        <w:t>borne by Buyer</w:t>
      </w:r>
    </w:p>
    <w:p w14:paraId="4E665E89" w14:textId="77777777" w:rsidR="00313004" w:rsidRDefault="00313004" w:rsidP="00313004">
      <w:pPr>
        <w:pStyle w:val="Level4"/>
        <w:tabs>
          <w:tab w:val="clear" w:pos="2880"/>
        </w:tabs>
        <w:ind w:left="720" w:firstLine="0"/>
        <w:rPr>
          <w:vertAlign w:val="subscript"/>
        </w:rPr>
      </w:pPr>
      <w:r>
        <w:t>“Storage Conversion Factor” = $ __/MWh per $/kW-</w:t>
      </w:r>
      <w:proofErr w:type="spellStart"/>
      <w:r>
        <w:t>mo</w:t>
      </w:r>
      <w:proofErr w:type="spellEnd"/>
      <w:r>
        <w:t xml:space="preserve"> </w:t>
      </w:r>
    </w:p>
    <w:p w14:paraId="48459625" w14:textId="6C0F3BF7" w:rsidR="00313004" w:rsidRDefault="00313004" w:rsidP="00313004">
      <w:pPr>
        <w:pStyle w:val="Level4"/>
        <w:tabs>
          <w:tab w:val="clear" w:pos="2880"/>
        </w:tabs>
        <w:ind w:left="720" w:firstLine="0"/>
      </w:pPr>
      <w:r>
        <w:t>The Base Contract Price shall be equal to the Contract Price, if the Import Tariff</w:t>
      </w:r>
      <w:r w:rsidR="00951307">
        <w:t xml:space="preserve"> Rate</w:t>
      </w:r>
      <w:r>
        <w:t xml:space="preserve"> is equal to 0%. </w:t>
      </w:r>
    </w:p>
    <w:p w14:paraId="309DE441" w14:textId="2F16A9F8" w:rsidR="00313004" w:rsidRDefault="00313004" w:rsidP="00313004">
      <w:pPr>
        <w:pStyle w:val="Level4"/>
        <w:numPr>
          <w:ilvl w:val="3"/>
          <w:numId w:val="152"/>
        </w:numPr>
      </w:pPr>
      <w:r>
        <w:t xml:space="preserve">The Expected Contract Price shall be calculated by Seller prior to NTP based upon the expected Import Tariff </w:t>
      </w:r>
      <w:r w:rsidR="00557F71">
        <w:t xml:space="preserve">Rate </w:t>
      </w:r>
      <w:r>
        <w:t xml:space="preserve">applicable to Seller’s battery modules. </w:t>
      </w:r>
      <w:r w:rsidRPr="00D604BA">
        <w:t xml:space="preserve">Seller </w:t>
      </w:r>
      <w:r>
        <w:t>shall</w:t>
      </w:r>
      <w:r w:rsidRPr="00D604BA">
        <w:t xml:space="preserve"> provide evidence that it has made best efforts to secure competitively priced </w:t>
      </w:r>
      <w:r>
        <w:t>battery modules</w:t>
      </w:r>
      <w:r w:rsidRPr="00D604BA">
        <w:t xml:space="preserve"> at the then current </w:t>
      </w:r>
      <w:r>
        <w:t>Import T</w:t>
      </w:r>
      <w:r w:rsidRPr="00D604BA">
        <w:t xml:space="preserve">ariff </w:t>
      </w:r>
      <w:r w:rsidR="00557F71">
        <w:t>R</w:t>
      </w:r>
      <w:r w:rsidRPr="00D604BA">
        <w:t xml:space="preserve">ate by </w:t>
      </w:r>
      <w:r>
        <w:t>providing documentation to Buyer of the battery module</w:t>
      </w:r>
      <w:r w:rsidRPr="00D604BA">
        <w:t xml:space="preserve"> quotes and the then applicable </w:t>
      </w:r>
      <w:r>
        <w:t>Import T</w:t>
      </w:r>
      <w:r w:rsidRPr="00D604BA">
        <w:t xml:space="preserve">ariff </w:t>
      </w:r>
      <w:r w:rsidR="00557F71">
        <w:t>R</w:t>
      </w:r>
      <w:r w:rsidRPr="00D604BA">
        <w:t xml:space="preserve">ate from </w:t>
      </w:r>
      <w:r>
        <w:t xml:space="preserve">vendors from </w:t>
      </w:r>
      <w:r w:rsidRPr="00D604BA">
        <w:t xml:space="preserve">at least three (3) different countries of origin, which may include the United States. Seller is not obligated to secure the lowest cost quote but </w:t>
      </w:r>
      <w:r>
        <w:t>shall</w:t>
      </w:r>
      <w:r w:rsidRPr="00D604BA">
        <w:t xml:space="preserve"> provide commercially reasonable justification for why it elected to source</w:t>
      </w:r>
      <w:r>
        <w:t xml:space="preserve"> battery modules</w:t>
      </w:r>
      <w:r w:rsidRPr="00D604BA">
        <w:t xml:space="preserve"> from a higher cost country of origin. Seller shall secur</w:t>
      </w:r>
      <w:r>
        <w:t>e</w:t>
      </w:r>
      <w:r w:rsidRPr="00D604BA">
        <w:t xml:space="preserve"> an independent evaluator</w:t>
      </w:r>
      <w:r>
        <w:t>, reasonably acceptable to Buyer, and at Seller’s sole expense</w:t>
      </w:r>
      <w:r w:rsidRPr="00D604BA">
        <w:t xml:space="preserve"> to assess and certify that the </w:t>
      </w:r>
      <w:r>
        <w:t>battery module</w:t>
      </w:r>
      <w:r w:rsidRPr="00D604BA">
        <w:t xml:space="preserve"> quotes are consistent with the underlying </w:t>
      </w:r>
      <w:r>
        <w:t>battery module</w:t>
      </w:r>
      <w:r w:rsidRPr="00D604BA">
        <w:t xml:space="preserve"> cost and reflective of the </w:t>
      </w:r>
      <w:r>
        <w:t xml:space="preserve">Rate </w:t>
      </w:r>
      <w:r w:rsidRPr="00D604BA">
        <w:t xml:space="preserve">then in effect. </w:t>
      </w:r>
      <w:r>
        <w:t>Seller shall provide Notice to Buyer of the Expected Contract Price prior to executing its battery module supply agreement(s) (“</w:t>
      </w:r>
      <w:r w:rsidRPr="007D4B34">
        <w:rPr>
          <w:b/>
          <w:bCs/>
          <w:u w:val="single"/>
        </w:rPr>
        <w:t xml:space="preserve">Expected </w:t>
      </w:r>
      <w:r>
        <w:rPr>
          <w:b/>
          <w:bCs/>
          <w:u w:val="single"/>
        </w:rPr>
        <w:t>Contract Price</w:t>
      </w:r>
      <w:r w:rsidRPr="007D4B34">
        <w:rPr>
          <w:b/>
          <w:bCs/>
          <w:u w:val="single"/>
        </w:rPr>
        <w:t xml:space="preserve"> Notice</w:t>
      </w:r>
      <w:r>
        <w:t xml:space="preserve">”). </w:t>
      </w:r>
    </w:p>
    <w:p w14:paraId="344A7126" w14:textId="77777777" w:rsidR="00313004" w:rsidRDefault="00313004" w:rsidP="00313004">
      <w:pPr>
        <w:pStyle w:val="Level5"/>
        <w:numPr>
          <w:ilvl w:val="4"/>
          <w:numId w:val="152"/>
        </w:numPr>
      </w:pPr>
      <w:r>
        <w:t xml:space="preserve">If </w:t>
      </w:r>
      <w:r w:rsidRPr="00476EA7">
        <w:t xml:space="preserve">the </w:t>
      </w:r>
      <w:r>
        <w:t>Expected Contract Price</w:t>
      </w:r>
      <w:r w:rsidRPr="00476EA7">
        <w:t xml:space="preserve"> exceed</w:t>
      </w:r>
      <w:r>
        <w:t>s</w:t>
      </w:r>
      <w:r w:rsidRPr="00476EA7">
        <w:t xml:space="preserve"> </w:t>
      </w:r>
      <w:r>
        <w:t>the</w:t>
      </w:r>
      <w:r w:rsidRPr="00476EA7">
        <w:t xml:space="preserve"> </w:t>
      </w:r>
      <w:r>
        <w:t>Maximum Contract Price,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Contract Price at the Maximum Contract Price for all purposes under this Agreement. In the event of a Buyer termination under this Exhibit C, Section (l)(ii)(A), Seller shall pay the Damage Payment to Buyer within ten (10) days after the termination of this Agreement.</w:t>
      </w:r>
    </w:p>
    <w:p w14:paraId="26E388FC" w14:textId="77777777" w:rsidR="00313004" w:rsidRDefault="00313004" w:rsidP="00313004">
      <w:pPr>
        <w:pStyle w:val="Level5"/>
        <w:numPr>
          <w:ilvl w:val="4"/>
          <w:numId w:val="152"/>
        </w:numPr>
      </w:pPr>
      <w:r>
        <w:t xml:space="preserve">If the Expected Contract Price is less than the </w:t>
      </w:r>
      <w:r w:rsidRPr="00C11DCA">
        <w:t xml:space="preserve">Maximum </w:t>
      </w:r>
      <w:r>
        <w:t>Contract Price</w:t>
      </w:r>
      <w:r w:rsidRPr="00476EA7">
        <w:t xml:space="preserve"> or </w:t>
      </w:r>
      <w:r>
        <w:t xml:space="preserve">Seller, </w:t>
      </w:r>
      <w:r w:rsidRPr="00476EA7">
        <w:t>in its sole discretion,</w:t>
      </w:r>
      <w:r>
        <w:t xml:space="preserve"> elects to accept the Maximum Contract Price as the Contract Price, </w:t>
      </w:r>
      <w:r w:rsidRPr="00476EA7">
        <w:t xml:space="preserve">Seller </w:t>
      </w:r>
      <w:r>
        <w:t>shall execute</w:t>
      </w:r>
      <w:r w:rsidRPr="00476EA7">
        <w:t xml:space="preserve"> its </w:t>
      </w:r>
      <w:r>
        <w:t xml:space="preserve">battery module supply agreement(s) </w:t>
      </w:r>
      <w:r w:rsidRPr="00476EA7">
        <w:t xml:space="preserve">and facilitate delivery </w:t>
      </w:r>
      <w:r>
        <w:t>of such equipment in</w:t>
      </w:r>
      <w:r w:rsidRPr="00476EA7">
        <w:t xml:space="preserve">to the United States. </w:t>
      </w:r>
    </w:p>
    <w:p w14:paraId="020AFEA5" w14:textId="0149EF31" w:rsidR="00313004" w:rsidRDefault="00313004" w:rsidP="00313004">
      <w:pPr>
        <w:pStyle w:val="Level4"/>
        <w:numPr>
          <w:ilvl w:val="3"/>
          <w:numId w:val="152"/>
        </w:numPr>
      </w:pPr>
      <w:r w:rsidRPr="00476EA7">
        <w:t>Should the actual</w:t>
      </w:r>
      <w:r>
        <w:t>, applicable</w:t>
      </w:r>
      <w:r w:rsidRPr="00476EA7">
        <w:t xml:space="preserve"> </w:t>
      </w:r>
      <w:r>
        <w:t xml:space="preserve">Import Tariff </w:t>
      </w:r>
      <w:r w:rsidR="00557F71">
        <w:t xml:space="preserve">Rate </w:t>
      </w:r>
      <w:r w:rsidRPr="00476EA7">
        <w:t xml:space="preserve">increase </w:t>
      </w:r>
      <w:r>
        <w:t xml:space="preserve">after the date of the Expected Contract Price Notice and prior to the date </w:t>
      </w:r>
      <w:r w:rsidRPr="00476EA7">
        <w:t>of the</w:t>
      </w:r>
      <w:r>
        <w:t xml:space="preserve"> battery modules</w:t>
      </w:r>
      <w:r w:rsidRPr="00476EA7">
        <w:t xml:space="preserve">’ expected delivery to the United States, such that the </w:t>
      </w:r>
      <w:r>
        <w:t>Contract Price would exceed the Maximum Contract Price</w:t>
      </w:r>
      <w:r w:rsidRPr="00476EA7">
        <w:t xml:space="preserve">, Seller </w:t>
      </w:r>
      <w:r>
        <w:t xml:space="preserve">may exercise its </w:t>
      </w:r>
      <w:r w:rsidRPr="00476EA7">
        <w:t xml:space="preserve"> right to </w:t>
      </w:r>
      <w:r>
        <w:t xml:space="preserve">a Development Cure Period in accordance with </w:t>
      </w:r>
      <w:r w:rsidRPr="00AC62D8">
        <w:rPr>
          <w:u w:val="single"/>
        </w:rPr>
        <w:t>Exhibit B, Section 4</w:t>
      </w:r>
      <w:r>
        <w:rPr>
          <w:u w:val="single"/>
        </w:rPr>
        <w:t>.d</w:t>
      </w:r>
      <w:r w:rsidRPr="00476EA7">
        <w:t xml:space="preserve"> to seek </w:t>
      </w:r>
      <w:r>
        <w:t xml:space="preserve">alternative sources for </w:t>
      </w:r>
      <w:r w:rsidRPr="00476EA7">
        <w:t xml:space="preserve">the </w:t>
      </w:r>
      <w:r>
        <w:t>battery modules</w:t>
      </w:r>
      <w:r w:rsidRPr="00476EA7">
        <w:t xml:space="preserve"> </w:t>
      </w:r>
      <w:r>
        <w:t xml:space="preserve">or store </w:t>
      </w:r>
      <w:r w:rsidRPr="00476EA7">
        <w:t xml:space="preserve">the </w:t>
      </w:r>
      <w:r>
        <w:t>battery</w:t>
      </w:r>
      <w:r w:rsidRPr="005A055C">
        <w:t xml:space="preserve"> modules</w:t>
      </w:r>
      <w:r>
        <w:t xml:space="preserve"> in a customs bonded warehouse, foreign-trade zone, or other similar duty-free regime or pursue a similar tariff deferral strategy pending a potential Import Tariff Rate decrease in order to realize a Contract Price that is less than the Maximum Contract Price</w:t>
      </w:r>
      <w:r w:rsidRPr="00476EA7">
        <w:t xml:space="preserve">. </w:t>
      </w:r>
      <w:r>
        <w:t xml:space="preserve">If </w:t>
      </w:r>
      <w:r w:rsidRPr="00476EA7">
        <w:t xml:space="preserve">the </w:t>
      </w:r>
      <w:r>
        <w:t>Contract Price</w:t>
      </w:r>
      <w:r w:rsidRPr="00476EA7">
        <w:t xml:space="preserve"> exceed</w:t>
      </w:r>
      <w:r>
        <w:t>s</w:t>
      </w:r>
      <w:r w:rsidRPr="00476EA7">
        <w:t xml:space="preserve"> </w:t>
      </w:r>
      <w:r>
        <w:t>the</w:t>
      </w:r>
      <w:r w:rsidRPr="00476EA7">
        <w:t xml:space="preserve"> </w:t>
      </w:r>
      <w:r>
        <w:t>Maximum Contract Price under this Exhibit C, Section (l)(iii) and either (A) Seller does not elect to exercise its right to a Development Cure Period under Exhibit B, Section 4.d, or (B) Seller is unable to realize a Contract Price that is less than the Maximum Contract Price upon expiration of the applicable Development Cure Period, Buyer</w:t>
      </w:r>
      <w:r w:rsidRPr="00476EA7">
        <w:t xml:space="preserve"> </w:t>
      </w:r>
      <w:r>
        <w:t>shall</w:t>
      </w:r>
      <w:r w:rsidRPr="00476EA7">
        <w:t xml:space="preserve"> have a right to</w:t>
      </w:r>
      <w:r>
        <w:t xml:space="preserve"> terminate this Agreement upon thirty (30) days prior Notice to Seller, unless Seller agrees in its sole discretion to set the Contract Price at the Maximum Contract Price for all purposes under this Agreement. In the event </w:t>
      </w:r>
      <w:r>
        <w:lastRenderedPageBreak/>
        <w:t xml:space="preserve">of a Buyer termination under this Exhibit C, Section (l)(iii), neither Party shall owe damages to the other Party. </w:t>
      </w:r>
    </w:p>
    <w:p w14:paraId="15C1EF38" w14:textId="07E6E7EB" w:rsidR="00313004" w:rsidRPr="00872E6B" w:rsidRDefault="00313004" w:rsidP="00B85387">
      <w:pPr>
        <w:jc w:val="both"/>
        <w:sectPr w:rsidR="00313004" w:rsidRPr="00872E6B" w:rsidSect="007612DA">
          <w:headerReference w:type="even" r:id="rId39"/>
          <w:headerReference w:type="default" r:id="rId40"/>
          <w:footerReference w:type="default" r:id="rId41"/>
          <w:headerReference w:type="first" r:id="rId42"/>
          <w:footerReference w:type="first" r:id="rId43"/>
          <w:pgSz w:w="12240" w:h="15840"/>
          <w:pgMar w:top="1440" w:right="1440" w:bottom="1440" w:left="1440" w:header="720" w:footer="720" w:gutter="0"/>
          <w:pgNumType w:start="1"/>
          <w:cols w:space="720"/>
          <w:noEndnote/>
          <w:titlePg/>
          <w:docGrid w:linePitch="326"/>
        </w:sectPr>
      </w:pPr>
      <w:r w:rsidRPr="00476EA7">
        <w:t xml:space="preserve">Upon importing the </w:t>
      </w:r>
      <w:r>
        <w:t>battery modules</w:t>
      </w:r>
      <w:r w:rsidRPr="00476EA7">
        <w:t xml:space="preserve"> to the United States</w:t>
      </w:r>
      <w:r>
        <w:t xml:space="preserve">, </w:t>
      </w:r>
      <w:r w:rsidRPr="00476EA7">
        <w:t xml:space="preserve">Seller shall provide </w:t>
      </w:r>
      <w:r>
        <w:t>Buyer N</w:t>
      </w:r>
      <w:r w:rsidRPr="00476EA7">
        <w:t xml:space="preserve">otice of the applicable </w:t>
      </w:r>
      <w:r>
        <w:t>Import T</w:t>
      </w:r>
      <w:r w:rsidRPr="00476EA7">
        <w:t>ariff</w:t>
      </w:r>
      <w:r w:rsidR="00557F71">
        <w:t xml:space="preserve"> Rate</w:t>
      </w:r>
      <w:r>
        <w:t xml:space="preserve">, </w:t>
      </w:r>
      <w:r w:rsidRPr="00476EA7">
        <w:t xml:space="preserve">provide supporting evidence of such </w:t>
      </w:r>
      <w:r>
        <w:t>Import T</w:t>
      </w:r>
      <w:r w:rsidRPr="00476EA7">
        <w:t>ariff</w:t>
      </w:r>
      <w:r w:rsidR="00557F71">
        <w:t xml:space="preserve"> Rate</w:t>
      </w:r>
      <w:r w:rsidRPr="00476EA7">
        <w:t>’</w:t>
      </w:r>
      <w:r>
        <w:t>s</w:t>
      </w:r>
      <w:r w:rsidRPr="00476EA7">
        <w:t xml:space="preserve"> imposition</w:t>
      </w:r>
      <w:r>
        <w:t>, and calculate the Contract Price</w:t>
      </w:r>
      <w:r w:rsidRPr="00476EA7">
        <w:t>.</w:t>
      </w:r>
      <w:r>
        <w:t xml:space="preserve"> The Parties shall confirm the final Contract Price through an amendment to this Agreement.</w:t>
      </w:r>
    </w:p>
    <w:p w14:paraId="4C0307AB" w14:textId="77777777" w:rsidR="001F140B" w:rsidRDefault="001F140B" w:rsidP="00E03FEB">
      <w:pPr>
        <w:spacing w:after="240"/>
        <w:jc w:val="center"/>
        <w:rPr>
          <w:b/>
        </w:rPr>
      </w:pPr>
      <w:bookmarkStart w:id="792" w:name="_Hlk77340888"/>
      <w:bookmarkEnd w:id="790"/>
      <w:r>
        <w:rPr>
          <w:b/>
        </w:rPr>
        <w:lastRenderedPageBreak/>
        <w:t>EXHIBIT D</w:t>
      </w:r>
    </w:p>
    <w:p w14:paraId="320FC6B5" w14:textId="15AC69D0" w:rsidR="00124B80" w:rsidRDefault="00620D6F" w:rsidP="00E03FEB">
      <w:pPr>
        <w:spacing w:after="240"/>
        <w:jc w:val="center"/>
        <w:rPr>
          <w:b/>
        </w:rPr>
      </w:pPr>
      <w:r>
        <w:rPr>
          <w:b/>
        </w:rPr>
        <w:t>[</w:t>
      </w:r>
      <w:r w:rsidR="00124B80">
        <w:rPr>
          <w:b/>
        </w:rPr>
        <w:t>RESERVED</w:t>
      </w:r>
      <w:r>
        <w:rPr>
          <w:b/>
        </w:rPr>
        <w:t>]</w:t>
      </w:r>
    </w:p>
    <w:bookmarkEnd w:id="792"/>
    <w:p w14:paraId="4DA3CC55" w14:textId="77777777" w:rsidR="001F140B" w:rsidRDefault="001F140B" w:rsidP="001F140B">
      <w:pPr>
        <w:jc w:val="center"/>
        <w:rPr>
          <w:b/>
          <w:bCs/>
        </w:rPr>
        <w:sectPr w:rsidR="001F140B" w:rsidSect="007612DA">
          <w:headerReference w:type="even" r:id="rId44"/>
          <w:headerReference w:type="default" r:id="rId45"/>
          <w:footerReference w:type="default" r:id="rId46"/>
          <w:headerReference w:type="first" r:id="rId47"/>
          <w:footerReference w:type="first" r:id="rId48"/>
          <w:pgSz w:w="12240" w:h="15840"/>
          <w:pgMar w:top="1440" w:right="1440" w:bottom="1440" w:left="1440" w:header="720" w:footer="720" w:gutter="0"/>
          <w:pgNumType w:start="1"/>
          <w:cols w:space="720"/>
          <w:noEndnote/>
          <w:titlePg/>
          <w:docGrid w:linePitch="326"/>
        </w:sectPr>
      </w:pPr>
    </w:p>
    <w:p w14:paraId="1FE2C501" w14:textId="77777777" w:rsidR="001F140B" w:rsidRDefault="001F140B" w:rsidP="00E03FEB">
      <w:pPr>
        <w:spacing w:after="240"/>
        <w:jc w:val="center"/>
        <w:rPr>
          <w:b/>
          <w:bCs/>
        </w:rPr>
      </w:pPr>
      <w:r>
        <w:rPr>
          <w:b/>
          <w:bCs/>
        </w:rPr>
        <w:lastRenderedPageBreak/>
        <w:t>EXHIBIT E</w:t>
      </w:r>
    </w:p>
    <w:p w14:paraId="59AC6EF5" w14:textId="77777777" w:rsidR="001F140B" w:rsidRDefault="001F140B" w:rsidP="00E03FEB">
      <w:pPr>
        <w:spacing w:after="240"/>
        <w:jc w:val="center"/>
        <w:rPr>
          <w:b/>
        </w:rPr>
      </w:pPr>
      <w:r>
        <w:rPr>
          <w:b/>
        </w:rPr>
        <w:t>PROGRESS REPORTING FORM</w:t>
      </w:r>
    </w:p>
    <w:p w14:paraId="4729A4AA" w14:textId="77777777" w:rsidR="001F140B" w:rsidRDefault="001F140B" w:rsidP="00E03FEB">
      <w:pPr>
        <w:spacing w:after="240"/>
      </w:pPr>
      <w:r>
        <w:t>Each Progress Report must include the following items:</w:t>
      </w:r>
    </w:p>
    <w:p w14:paraId="239EEAAC" w14:textId="77777777" w:rsidR="001F140B" w:rsidRDefault="001F140B" w:rsidP="00E9093E">
      <w:pPr>
        <w:pStyle w:val="ArticleL9"/>
        <w:numPr>
          <w:ilvl w:val="0"/>
          <w:numId w:val="27"/>
        </w:numPr>
        <w:ind w:hanging="720"/>
        <w:outlineLvl w:val="9"/>
      </w:pPr>
      <w:r>
        <w:t>Executive Summary.</w:t>
      </w:r>
    </w:p>
    <w:p w14:paraId="229D84F4" w14:textId="77777777" w:rsidR="001F140B" w:rsidRDefault="001F140B" w:rsidP="00E9093E">
      <w:pPr>
        <w:pStyle w:val="ArticleL2"/>
        <w:numPr>
          <w:ilvl w:val="0"/>
          <w:numId w:val="27"/>
        </w:numPr>
        <w:ind w:hanging="720"/>
        <w:outlineLvl w:val="9"/>
      </w:pPr>
      <w:r>
        <w:t>Facility description.</w:t>
      </w:r>
    </w:p>
    <w:p w14:paraId="10024E86" w14:textId="77777777" w:rsidR="001F140B" w:rsidRDefault="001F140B" w:rsidP="00E9093E">
      <w:pPr>
        <w:pStyle w:val="ArticleL2"/>
        <w:numPr>
          <w:ilvl w:val="0"/>
          <w:numId w:val="27"/>
        </w:numPr>
        <w:ind w:hanging="720"/>
        <w:outlineLvl w:val="9"/>
      </w:pPr>
      <w:r>
        <w:t>Site plan of the Facility.</w:t>
      </w:r>
    </w:p>
    <w:p w14:paraId="438B21E7" w14:textId="77777777" w:rsidR="001F140B" w:rsidRDefault="001F140B" w:rsidP="00E9093E">
      <w:pPr>
        <w:pStyle w:val="ArticleL2"/>
        <w:numPr>
          <w:ilvl w:val="0"/>
          <w:numId w:val="27"/>
        </w:numPr>
        <w:ind w:hanging="720"/>
        <w:outlineLvl w:val="9"/>
      </w:pPr>
      <w:r>
        <w:t xml:space="preserve">Description of any </w:t>
      </w:r>
      <w:proofErr w:type="gramStart"/>
      <w:r>
        <w:t>material planned</w:t>
      </w:r>
      <w:proofErr w:type="gramEnd"/>
      <w:r>
        <w:t xml:space="preserve"> changes to the Facility or the Site.</w:t>
      </w:r>
    </w:p>
    <w:p w14:paraId="4BA06FBD" w14:textId="77777777" w:rsidR="001F140B" w:rsidRDefault="001F140B" w:rsidP="00E9093E">
      <w:pPr>
        <w:pStyle w:val="ArticleL2"/>
        <w:numPr>
          <w:ilvl w:val="0"/>
          <w:numId w:val="27"/>
        </w:numPr>
        <w:ind w:hanging="720"/>
        <w:outlineLvl w:val="9"/>
      </w:pPr>
      <w:r>
        <w:t>Gantt chart schedule showing progress on achieving each of the Milestones.</w:t>
      </w:r>
    </w:p>
    <w:p w14:paraId="64EB70D0" w14:textId="77777777" w:rsidR="001F140B" w:rsidRDefault="001F140B" w:rsidP="00E9093E">
      <w:pPr>
        <w:pStyle w:val="ArticleL2"/>
        <w:numPr>
          <w:ilvl w:val="0"/>
          <w:numId w:val="27"/>
        </w:numPr>
        <w:ind w:hanging="720"/>
        <w:outlineLvl w:val="9"/>
      </w:pPr>
      <w:r>
        <w:t>Summary of activities during the previous calendar quarter or month, as applicable, including any OSHA labor hour reports.</w:t>
      </w:r>
    </w:p>
    <w:p w14:paraId="3753BC85" w14:textId="77777777" w:rsidR="001F140B" w:rsidRDefault="001F140B" w:rsidP="00E9093E">
      <w:pPr>
        <w:pStyle w:val="ArticleL2"/>
        <w:numPr>
          <w:ilvl w:val="0"/>
          <w:numId w:val="27"/>
        </w:numPr>
        <w:ind w:hanging="720"/>
        <w:outlineLvl w:val="9"/>
      </w:pPr>
      <w:r>
        <w:t>Forecast of activities scheduled for the current calendar quarter.</w:t>
      </w:r>
    </w:p>
    <w:p w14:paraId="227415CE" w14:textId="77777777" w:rsidR="001F140B" w:rsidRDefault="001F140B" w:rsidP="00E9093E">
      <w:pPr>
        <w:pStyle w:val="ArticleL2"/>
        <w:numPr>
          <w:ilvl w:val="0"/>
          <w:numId w:val="27"/>
        </w:numPr>
        <w:ind w:hanging="720"/>
        <w:outlineLvl w:val="9"/>
      </w:pPr>
      <w:r>
        <w:t>Written description about the progress relative to Seller’s Milestones, including whether Seller has met or is on target to meet the Milestones.</w:t>
      </w:r>
    </w:p>
    <w:p w14:paraId="5A75515B" w14:textId="77777777" w:rsidR="001F140B" w:rsidRDefault="001F140B" w:rsidP="00E9093E">
      <w:pPr>
        <w:pStyle w:val="ArticleL2"/>
        <w:numPr>
          <w:ilvl w:val="0"/>
          <w:numId w:val="27"/>
        </w:numPr>
        <w:ind w:hanging="720"/>
        <w:outlineLvl w:val="9"/>
      </w:pPr>
      <w:r>
        <w:t>List of issues that are reasonably likely to affect Seller’s Milestones.</w:t>
      </w:r>
    </w:p>
    <w:p w14:paraId="61BF01DF" w14:textId="77777777" w:rsidR="001F140B" w:rsidRDefault="001F140B" w:rsidP="00E9093E">
      <w:pPr>
        <w:pStyle w:val="ArticleL2"/>
        <w:numPr>
          <w:ilvl w:val="0"/>
          <w:numId w:val="27"/>
        </w:numPr>
        <w:ind w:hanging="720"/>
        <w:outlineLvl w:val="9"/>
      </w:pPr>
      <w:r>
        <w:t xml:space="preserve">A status report </w:t>
      </w:r>
      <w:proofErr w:type="gramStart"/>
      <w:r>
        <w:t>of</w:t>
      </w:r>
      <w:proofErr w:type="gramEnd"/>
      <w:r>
        <w:t xml:space="preserve"> start-up activities including a forecast of activities ongoing and after start-up, a report on Facility performance including performance projections for the next twelve (12) months.</w:t>
      </w:r>
    </w:p>
    <w:p w14:paraId="318A7C9B" w14:textId="0B3C86A1" w:rsidR="005C211B" w:rsidRDefault="00A12FF3" w:rsidP="00E9093E">
      <w:pPr>
        <w:pStyle w:val="ArticleL2"/>
        <w:numPr>
          <w:ilvl w:val="0"/>
          <w:numId w:val="27"/>
        </w:numPr>
        <w:ind w:hanging="720"/>
        <w:outlineLvl w:val="9"/>
      </w:pPr>
      <w:r w:rsidRPr="006A32F4">
        <w:rPr>
          <w:color w:val="000000"/>
        </w:rPr>
        <w:t>A detailed description of all actions taken by Seller to comply with Prevailing Wage Requirement and Project Labor Agreement requirements of this Agreement</w:t>
      </w:r>
      <w:r>
        <w:rPr>
          <w:color w:val="000000"/>
        </w:rPr>
        <w:t>.</w:t>
      </w:r>
    </w:p>
    <w:p w14:paraId="77B7C4D7" w14:textId="7FB85102" w:rsidR="001F140B" w:rsidRDefault="001F140B" w:rsidP="00E9093E">
      <w:pPr>
        <w:pStyle w:val="ArticleL2"/>
        <w:numPr>
          <w:ilvl w:val="0"/>
          <w:numId w:val="27"/>
        </w:numPr>
        <w:ind w:hanging="720"/>
        <w:outlineLvl w:val="9"/>
      </w:pPr>
      <w:r>
        <w:t>Progress and schedule of all material agreements, contracts, permits</w:t>
      </w:r>
      <w:r w:rsidR="008E6416">
        <w:t xml:space="preserve"> </w:t>
      </w:r>
      <w:r w:rsidR="008E6416" w:rsidRPr="00427D47">
        <w:rPr>
          <w:rFonts w:eastAsia="SimSun" w:cs="Calibri"/>
        </w:rPr>
        <w:t>(including Material Permits)</w:t>
      </w:r>
      <w:r>
        <w:t xml:space="preserve">, approvals, technical studies, financing agreements and </w:t>
      </w:r>
      <w:r w:rsidR="00291045">
        <w:t xml:space="preserve">Major Equipment </w:t>
      </w:r>
      <w:r>
        <w:t>purchase orders showing the start dates, completion dates, and completion percentages.</w:t>
      </w:r>
    </w:p>
    <w:p w14:paraId="60075D78" w14:textId="77777777" w:rsidR="001F140B" w:rsidRDefault="001F140B" w:rsidP="00E9093E">
      <w:pPr>
        <w:pStyle w:val="ArticleL2"/>
        <w:numPr>
          <w:ilvl w:val="0"/>
          <w:numId w:val="27"/>
        </w:numPr>
        <w:ind w:hanging="720"/>
        <w:outlineLvl w:val="9"/>
      </w:pPr>
      <w:r>
        <w:t xml:space="preserve">Pictures, in sufficient quantity and of appropriate detail, </w:t>
      </w:r>
      <w:proofErr w:type="gramStart"/>
      <w:r>
        <w:t>in order to</w:t>
      </w:r>
      <w:proofErr w:type="gramEnd"/>
      <w:r>
        <w:t xml:space="preserve"> document construction and startup progress of the Facility, the interconnection into the Transmission System and all other interconnection utility services.</w:t>
      </w:r>
    </w:p>
    <w:p w14:paraId="5FD72580" w14:textId="5B299357" w:rsidR="001F140B" w:rsidRDefault="00A12FF3" w:rsidP="00E9093E">
      <w:pPr>
        <w:pStyle w:val="ArticleL2"/>
        <w:numPr>
          <w:ilvl w:val="0"/>
          <w:numId w:val="27"/>
        </w:numPr>
        <w:ind w:hanging="720"/>
        <w:outlineLvl w:val="9"/>
      </w:pPr>
      <w:bookmarkStart w:id="793" w:name="_Hlk2718312"/>
      <w:r w:rsidRPr="006A32F4">
        <w:t>Workforce Development reporting (if applicable). Format to be provided by Buyer</w:t>
      </w:r>
      <w:r>
        <w:t>.</w:t>
      </w:r>
      <w:r w:rsidR="001F140B">
        <w:t xml:space="preserve"> </w:t>
      </w:r>
      <w:bookmarkEnd w:id="793"/>
    </w:p>
    <w:p w14:paraId="461CE36C" w14:textId="77777777" w:rsidR="001F140B" w:rsidRDefault="001F140B" w:rsidP="00E9093E">
      <w:pPr>
        <w:pStyle w:val="ArticleL2"/>
        <w:numPr>
          <w:ilvl w:val="0"/>
          <w:numId w:val="27"/>
        </w:numPr>
        <w:ind w:hanging="720"/>
        <w:outlineLvl w:val="9"/>
      </w:pPr>
      <w:r>
        <w:t>Any other documentation reasonably requested by Buyer.</w:t>
      </w:r>
    </w:p>
    <w:p w14:paraId="5D4D72E2" w14:textId="77777777" w:rsidR="001F140B" w:rsidRDefault="001F140B" w:rsidP="001F140B">
      <w:pPr>
        <w:pStyle w:val="BodyTextHang1"/>
        <w:rPr>
          <w:b/>
        </w:rPr>
      </w:pPr>
    </w:p>
    <w:p w14:paraId="7F3D4155" w14:textId="77777777" w:rsidR="001F140B" w:rsidRDefault="001F140B" w:rsidP="001F140B">
      <w:pPr>
        <w:pStyle w:val="BodyTextHang1"/>
        <w:rPr>
          <w:b/>
        </w:rPr>
        <w:sectPr w:rsidR="001F140B" w:rsidSect="007612DA">
          <w:headerReference w:type="even" r:id="rId49"/>
          <w:headerReference w:type="default" r:id="rId50"/>
          <w:headerReference w:type="first" r:id="rId51"/>
          <w:footerReference w:type="first" r:id="rId52"/>
          <w:pgSz w:w="12240" w:h="15840"/>
          <w:pgMar w:top="1440" w:right="1440" w:bottom="1440" w:left="1440" w:header="720" w:footer="720" w:gutter="0"/>
          <w:pgNumType w:start="1"/>
          <w:cols w:space="720"/>
          <w:noEndnote/>
          <w:titlePg/>
          <w:docGrid w:linePitch="326"/>
        </w:sectPr>
      </w:pPr>
    </w:p>
    <w:p w14:paraId="6C005608" w14:textId="77777777" w:rsidR="001F140B" w:rsidRDefault="001F140B" w:rsidP="00E03FEB">
      <w:pPr>
        <w:spacing w:after="240"/>
        <w:jc w:val="center"/>
        <w:rPr>
          <w:b/>
          <w:bCs/>
        </w:rPr>
      </w:pPr>
      <w:r>
        <w:rPr>
          <w:b/>
          <w:bCs/>
        </w:rPr>
        <w:lastRenderedPageBreak/>
        <w:t>EXHIBIT F</w:t>
      </w:r>
    </w:p>
    <w:p w14:paraId="29D834B0" w14:textId="7FA96BA7" w:rsidR="00124B80" w:rsidRDefault="00620D6F" w:rsidP="00E03FEB">
      <w:pPr>
        <w:spacing w:after="240"/>
        <w:jc w:val="center"/>
        <w:rPr>
          <w:b/>
          <w:bCs/>
        </w:rPr>
      </w:pPr>
      <w:r>
        <w:rPr>
          <w:b/>
          <w:bCs/>
        </w:rPr>
        <w:t>[</w:t>
      </w:r>
      <w:r w:rsidR="00124B80">
        <w:rPr>
          <w:b/>
          <w:bCs/>
        </w:rPr>
        <w:t>RESERVED</w:t>
      </w:r>
      <w:r>
        <w:rPr>
          <w:b/>
          <w:bCs/>
        </w:rPr>
        <w:t>]</w:t>
      </w:r>
    </w:p>
    <w:p w14:paraId="5DE2FBDE" w14:textId="77777777" w:rsidR="001F140B" w:rsidRDefault="001F140B" w:rsidP="001F140B">
      <w:pPr>
        <w:spacing w:before="120" w:after="120"/>
        <w:rPr>
          <w:bCs/>
        </w:rPr>
        <w:sectPr w:rsidR="001F140B" w:rsidSect="009A52D7">
          <w:headerReference w:type="even" r:id="rId53"/>
          <w:headerReference w:type="default" r:id="rId54"/>
          <w:footerReference w:type="default" r:id="rId55"/>
          <w:headerReference w:type="first" r:id="rId56"/>
          <w:footerReference w:type="first" r:id="rId57"/>
          <w:pgSz w:w="12240" w:h="15840"/>
          <w:pgMar w:top="1440" w:right="1440" w:bottom="1440" w:left="1440" w:header="720" w:footer="720" w:gutter="0"/>
          <w:pgNumType w:start="1"/>
          <w:cols w:space="720"/>
          <w:noEndnote/>
          <w:titlePg/>
          <w:docGrid w:linePitch="326"/>
        </w:sectPr>
      </w:pPr>
    </w:p>
    <w:p w14:paraId="67E55175" w14:textId="77777777" w:rsidR="001F140B" w:rsidRDefault="001F140B" w:rsidP="00E03FEB">
      <w:pPr>
        <w:spacing w:after="240"/>
        <w:jc w:val="center"/>
        <w:rPr>
          <w:b/>
          <w:bCs/>
        </w:rPr>
      </w:pPr>
      <w:bookmarkStart w:id="794" w:name="_Hlk494465513"/>
      <w:r>
        <w:rPr>
          <w:b/>
          <w:bCs/>
        </w:rPr>
        <w:lastRenderedPageBreak/>
        <w:t>EXHIBIT G</w:t>
      </w:r>
    </w:p>
    <w:p w14:paraId="296ED44E" w14:textId="4A414F8F" w:rsidR="0021649D" w:rsidRDefault="00620D6F" w:rsidP="00E03FEB">
      <w:pPr>
        <w:spacing w:after="240"/>
        <w:jc w:val="center"/>
        <w:rPr>
          <w:b/>
        </w:rPr>
      </w:pPr>
      <w:r>
        <w:rPr>
          <w:b/>
        </w:rPr>
        <w:t>[</w:t>
      </w:r>
      <w:r w:rsidR="0021649D">
        <w:rPr>
          <w:b/>
        </w:rPr>
        <w:t>RESERVED</w:t>
      </w:r>
      <w:r>
        <w:rPr>
          <w:b/>
        </w:rPr>
        <w:t>]</w:t>
      </w:r>
    </w:p>
    <w:p w14:paraId="03177DE1" w14:textId="77777777" w:rsidR="001F140B" w:rsidRDefault="001F140B" w:rsidP="001F140B">
      <w:pPr>
        <w:pStyle w:val="BodyTextHang1"/>
        <w:rPr>
          <w:b/>
        </w:rPr>
        <w:sectPr w:rsidR="001F140B" w:rsidSect="007612DA">
          <w:headerReference w:type="even" r:id="rId58"/>
          <w:headerReference w:type="default" r:id="rId59"/>
          <w:footerReference w:type="default" r:id="rId60"/>
          <w:headerReference w:type="first" r:id="rId61"/>
          <w:footerReference w:type="first" r:id="rId62"/>
          <w:pgSz w:w="12240" w:h="15840"/>
          <w:pgMar w:top="1440" w:right="1440" w:bottom="1440" w:left="1440" w:header="720" w:footer="720" w:gutter="0"/>
          <w:pgNumType w:start="1"/>
          <w:cols w:space="720"/>
          <w:noEndnote/>
          <w:titlePg/>
        </w:sectPr>
      </w:pPr>
    </w:p>
    <w:bookmarkEnd w:id="794"/>
    <w:p w14:paraId="3744D3FD" w14:textId="77777777" w:rsidR="001F140B" w:rsidRDefault="001F140B" w:rsidP="00E03FEB">
      <w:pPr>
        <w:spacing w:after="240"/>
        <w:jc w:val="center"/>
        <w:rPr>
          <w:b/>
        </w:rPr>
      </w:pPr>
      <w:r>
        <w:rPr>
          <w:b/>
        </w:rPr>
        <w:lastRenderedPageBreak/>
        <w:t>EXHIBIT H</w:t>
      </w:r>
    </w:p>
    <w:p w14:paraId="6685740A" w14:textId="77777777" w:rsidR="001F140B" w:rsidRPr="00064F18" w:rsidRDefault="001F140B" w:rsidP="00E03FEB">
      <w:pPr>
        <w:overflowPunct w:val="0"/>
        <w:spacing w:after="240"/>
        <w:jc w:val="center"/>
        <w:rPr>
          <w:rFonts w:ascii="Times New Roman Bold" w:hAnsi="Times New Roman Bold"/>
          <w:b/>
          <w:caps/>
        </w:rPr>
      </w:pPr>
      <w:r>
        <w:rPr>
          <w:rFonts w:ascii="Times New Roman Bold" w:hAnsi="Times New Roman Bold"/>
          <w:b/>
          <w:caps/>
        </w:rPr>
        <w:t>FORM OF COMMERCIAL OPERATION date certifIcate</w:t>
      </w:r>
    </w:p>
    <w:p w14:paraId="28C1A064" w14:textId="58B07144" w:rsidR="001F140B" w:rsidRDefault="001F140B" w:rsidP="00E03FEB">
      <w:pPr>
        <w:spacing w:after="240"/>
        <w:jc w:val="both"/>
        <w:rPr>
          <w:szCs w:val="22"/>
        </w:rPr>
      </w:pPr>
      <w:r>
        <w:rPr>
          <w:szCs w:val="22"/>
        </w:rPr>
        <w:t>This certification (“</w:t>
      </w:r>
      <w:r>
        <w:rPr>
          <w:b/>
          <w:szCs w:val="22"/>
          <w:u w:val="single"/>
        </w:rPr>
        <w:t>Certification</w:t>
      </w:r>
      <w:r>
        <w:rPr>
          <w:szCs w:val="22"/>
        </w:rPr>
        <w:t xml:space="preserve">”) of Commercial Operation is delivered by </w:t>
      </w:r>
      <w:r w:rsidR="005D2C05" w:rsidRPr="00F00D41">
        <w:t>[</w:t>
      </w:r>
      <w:r w:rsidR="005D2C05" w:rsidRPr="0004102D">
        <w:rPr>
          <w:i/>
          <w:highlight w:val="lightGray"/>
        </w:rPr>
        <w:t>LICENSED PROFESSIONAL ENGINEER</w:t>
      </w:r>
      <w:r w:rsidR="005D2C05" w:rsidRPr="00F00D41">
        <w:t>]</w:t>
      </w:r>
      <w:r>
        <w:rPr>
          <w:szCs w:val="22"/>
        </w:rPr>
        <w:t xml:space="preserve"> (“</w:t>
      </w:r>
      <w:r>
        <w:rPr>
          <w:b/>
          <w:szCs w:val="22"/>
          <w:u w:val="single"/>
        </w:rPr>
        <w:t>Engineer</w:t>
      </w:r>
      <w:r>
        <w:rPr>
          <w:szCs w:val="22"/>
        </w:rPr>
        <w:t xml:space="preserve">”) to </w:t>
      </w:r>
      <w:bookmarkStart w:id="795" w:name="_Hlk2719070"/>
      <w:r w:rsidR="00CF0B23" w:rsidRPr="005D2C05">
        <w:t>California</w:t>
      </w:r>
      <w:r w:rsidR="00CA6974" w:rsidRPr="005D2C05">
        <w:t xml:space="preserve"> Community Power</w:t>
      </w:r>
      <w:r>
        <w:t>, a California joint powers authority</w:t>
      </w:r>
      <w:bookmarkEnd w:id="795"/>
      <w:r w:rsidR="00477B63">
        <w:t xml:space="preserve"> </w:t>
      </w:r>
      <w:r>
        <w:rPr>
          <w:b/>
          <w:szCs w:val="22"/>
        </w:rPr>
        <w:t>(</w:t>
      </w:r>
      <w:r>
        <w:rPr>
          <w:szCs w:val="22"/>
        </w:rPr>
        <w:t>“</w:t>
      </w:r>
      <w:r>
        <w:rPr>
          <w:b/>
          <w:szCs w:val="22"/>
          <w:u w:val="single"/>
        </w:rPr>
        <w:t>Buyer</w:t>
      </w:r>
      <w:r>
        <w:rPr>
          <w:szCs w:val="22"/>
        </w:rPr>
        <w:t xml:space="preserve">”) in accordance with the terms of that certain Energy Storage Service Agreement dated </w:t>
      </w:r>
      <w:r w:rsidR="005D2C05" w:rsidRPr="00F00D41">
        <w:t>[</w:t>
      </w:r>
      <w:proofErr w:type="gramStart"/>
      <w:r w:rsidR="005D2C05" w:rsidRPr="0004102D">
        <w:rPr>
          <w:i/>
          <w:iCs/>
          <w:highlight w:val="lightGray"/>
        </w:rPr>
        <w:t>DATE</w:t>
      </w:r>
      <w:r w:rsidR="005D2C05">
        <w:t xml:space="preserve">] </w:t>
      </w:r>
      <w:r>
        <w:rPr>
          <w:szCs w:val="22"/>
        </w:rPr>
        <w:t xml:space="preserve"> (</w:t>
      </w:r>
      <w:proofErr w:type="gramEnd"/>
      <w:r>
        <w:rPr>
          <w:szCs w:val="22"/>
        </w:rPr>
        <w:t>“</w:t>
      </w:r>
      <w:r>
        <w:rPr>
          <w:b/>
          <w:szCs w:val="22"/>
          <w:u w:val="single"/>
        </w:rPr>
        <w:t>Agreement</w:t>
      </w:r>
      <w:r>
        <w:rPr>
          <w:szCs w:val="22"/>
        </w:rPr>
        <w:t xml:space="preserve">”) by and between </w:t>
      </w:r>
      <w:r w:rsidR="005D2C05">
        <w:rPr>
          <w:szCs w:val="22"/>
        </w:rPr>
        <w:t>[</w:t>
      </w:r>
      <w:r w:rsidR="005D2C05" w:rsidRPr="0004102D">
        <w:rPr>
          <w:i/>
          <w:szCs w:val="22"/>
          <w:highlight w:val="lightGray"/>
        </w:rPr>
        <w:t>SELLER</w:t>
      </w:r>
      <w:r w:rsidR="005D2C05">
        <w:rPr>
          <w:szCs w:val="22"/>
        </w:rPr>
        <w:t xml:space="preserve">] </w:t>
      </w:r>
      <w:r>
        <w:rPr>
          <w:szCs w:val="22"/>
        </w:rPr>
        <w:t>and Buyer. All capitalized terms used in this Certification but not otherwise defined herein shall have the respective meanings assigned to such terms in the Agreement.</w:t>
      </w:r>
    </w:p>
    <w:p w14:paraId="2732E05D" w14:textId="5AE8AB8D" w:rsidR="001F140B" w:rsidRDefault="005D2C05" w:rsidP="00E03FEB">
      <w:pPr>
        <w:spacing w:after="240"/>
        <w:rPr>
          <w:szCs w:val="22"/>
        </w:rPr>
      </w:pPr>
      <w:r>
        <w:rPr>
          <w:szCs w:val="22"/>
        </w:rPr>
        <w:t xml:space="preserve">As of </w:t>
      </w:r>
      <w:r w:rsidRPr="00F00D41">
        <w:t>[</w:t>
      </w:r>
      <w:r w:rsidRPr="00F00D41">
        <w:rPr>
          <w:i/>
          <w:iCs/>
          <w:highlight w:val="lightGray"/>
        </w:rPr>
        <w:t>DATE</w:t>
      </w:r>
      <w:r w:rsidRPr="00F00D41">
        <w:t>]</w:t>
      </w:r>
      <w:r>
        <w:rPr>
          <w:szCs w:val="22"/>
        </w:rPr>
        <w:t>, Engineer hereby certifies and represents to Buyer the following</w:t>
      </w:r>
      <w:r w:rsidR="001F140B">
        <w:rPr>
          <w:szCs w:val="22"/>
        </w:rPr>
        <w:t>:</w:t>
      </w:r>
    </w:p>
    <w:p w14:paraId="65D626ED" w14:textId="77777777" w:rsidR="001F140B" w:rsidRPr="005074F5" w:rsidRDefault="001F140B" w:rsidP="00E9093E">
      <w:pPr>
        <w:pStyle w:val="ArticleL2"/>
        <w:numPr>
          <w:ilvl w:val="1"/>
          <w:numId w:val="26"/>
        </w:numPr>
        <w:outlineLvl w:val="9"/>
        <w:rPr>
          <w:szCs w:val="22"/>
        </w:rPr>
      </w:pPr>
      <w:bookmarkStart w:id="796" w:name="_Hlk2719232"/>
      <w:bookmarkStart w:id="797" w:name="_Hlk2719138"/>
      <w:r>
        <w:t>The Facility is fully operational, interconnected, and synchronized with the Transmission System in accordance with the Interconnection Agreement.</w:t>
      </w:r>
      <w:bookmarkEnd w:id="796"/>
    </w:p>
    <w:bookmarkEnd w:id="797"/>
    <w:p w14:paraId="2F8C464E" w14:textId="4D6C179E" w:rsidR="00A56785" w:rsidRPr="0044409E" w:rsidRDefault="00A56785" w:rsidP="00E9093E">
      <w:pPr>
        <w:pStyle w:val="ArticleL2"/>
        <w:numPr>
          <w:ilvl w:val="1"/>
          <w:numId w:val="26"/>
        </w:numPr>
        <w:outlineLvl w:val="9"/>
        <w:rPr>
          <w:szCs w:val="22"/>
        </w:rPr>
      </w:pPr>
      <w:r>
        <w:t xml:space="preserve">Seller has installed equipment for the Facility with an Installed Capacity </w:t>
      </w:r>
      <w:r>
        <w:rPr>
          <w:szCs w:val="22"/>
        </w:rPr>
        <w:t xml:space="preserve">no less than ninety-five percent (95%) of </w:t>
      </w:r>
      <w:r>
        <w:t>the Guaranteed Capacity</w:t>
      </w:r>
      <w:r>
        <w:rPr>
          <w:szCs w:val="22"/>
        </w:rPr>
        <w:t>.</w:t>
      </w:r>
    </w:p>
    <w:p w14:paraId="1A103A41" w14:textId="5B0162CA" w:rsidR="0072252F" w:rsidRDefault="0072252F" w:rsidP="0072252F">
      <w:pPr>
        <w:pStyle w:val="ArticleL2"/>
        <w:numPr>
          <w:ilvl w:val="1"/>
          <w:numId w:val="26"/>
        </w:numPr>
        <w:outlineLvl w:val="9"/>
      </w:pPr>
      <w:r>
        <w:t>Seller has demonstrated that the actual Efficiency Rate is equal to</w:t>
      </w:r>
      <w:r w:rsidR="008608D5">
        <w:t xml:space="preserve"> or greater than</w:t>
      </w:r>
      <w:r>
        <w:t xml:space="preserve"> the Guaranteed Efficiency Rate.</w:t>
      </w:r>
    </w:p>
    <w:p w14:paraId="142F7770" w14:textId="5D0814BB" w:rsidR="00D13120" w:rsidRDefault="00A56785" w:rsidP="0072252F">
      <w:pPr>
        <w:pStyle w:val="ArticleL2"/>
        <w:numPr>
          <w:ilvl w:val="1"/>
          <w:numId w:val="26"/>
        </w:numPr>
        <w:outlineLvl w:val="9"/>
      </w:pPr>
      <w:r>
        <w:t xml:space="preserve">Seller has commissioned all equipment in accordance with its respective </w:t>
      </w:r>
      <w:proofErr w:type="gramStart"/>
      <w:r>
        <w:t>manufacturer’s</w:t>
      </w:r>
      <w:proofErr w:type="gramEnd"/>
      <w:r>
        <w:t xml:space="preserve"> specifications</w:t>
      </w:r>
      <w:r w:rsidR="00E770D4">
        <w:t xml:space="preserve">. </w:t>
      </w:r>
    </w:p>
    <w:p w14:paraId="044D610B" w14:textId="113989C5" w:rsidR="0044409E" w:rsidRDefault="0044409E" w:rsidP="00E9093E">
      <w:pPr>
        <w:pStyle w:val="ArticleL2"/>
        <w:numPr>
          <w:ilvl w:val="1"/>
          <w:numId w:val="26"/>
        </w:numPr>
        <w:outlineLvl w:val="9"/>
        <w:rPr>
          <w:szCs w:val="22"/>
        </w:rPr>
      </w:pPr>
      <w:r>
        <w:rPr>
          <w:szCs w:val="22"/>
        </w:rPr>
        <w:t>Authorization to parallel the Facility was obtained by the Transmission Provider, [Name of Transmission Provider as appropriate] on</w:t>
      </w:r>
      <w:r w:rsidR="00A56785">
        <w:rPr>
          <w:szCs w:val="22"/>
        </w:rPr>
        <w:t xml:space="preserve"> </w:t>
      </w:r>
      <w:r w:rsidR="00A56785" w:rsidRPr="00F00D41">
        <w:t>[</w:t>
      </w:r>
      <w:r w:rsidR="00A56785" w:rsidRPr="00F00D41">
        <w:rPr>
          <w:i/>
          <w:iCs/>
          <w:highlight w:val="lightGray"/>
        </w:rPr>
        <w:t>DATE</w:t>
      </w:r>
      <w:r w:rsidR="00A56785" w:rsidRPr="00F00D41">
        <w:t>]</w:t>
      </w:r>
      <w:r w:rsidR="00A56785">
        <w:t>.</w:t>
      </w:r>
    </w:p>
    <w:p w14:paraId="27909593" w14:textId="410A6304" w:rsidR="0044409E" w:rsidRDefault="00A56785" w:rsidP="00E9093E">
      <w:pPr>
        <w:pStyle w:val="ArticleL2"/>
        <w:outlineLvl w:val="9"/>
        <w:rPr>
          <w:szCs w:val="22"/>
        </w:rPr>
      </w:pPr>
      <w:r>
        <w:t xml:space="preserve">The Transmission Provider has provided documentation supporting full unrestricted release for Commercial Operation </w:t>
      </w:r>
      <w:r>
        <w:rPr>
          <w:szCs w:val="22"/>
        </w:rPr>
        <w:t xml:space="preserve">on </w:t>
      </w:r>
      <w:r w:rsidRPr="00F00D41">
        <w:t>[</w:t>
      </w:r>
      <w:r w:rsidRPr="00F00D41">
        <w:rPr>
          <w:i/>
          <w:iCs/>
          <w:highlight w:val="lightGray"/>
        </w:rPr>
        <w:t>DATE</w:t>
      </w:r>
      <w:r w:rsidRPr="00F00D41">
        <w:t>]</w:t>
      </w:r>
      <w:r>
        <w:t>.</w:t>
      </w:r>
    </w:p>
    <w:p w14:paraId="70C6F32E" w14:textId="6442E6F7" w:rsidR="00426F28" w:rsidRDefault="00A56785" w:rsidP="00E9093E">
      <w:pPr>
        <w:pStyle w:val="ArticleL2"/>
        <w:numPr>
          <w:ilvl w:val="1"/>
          <w:numId w:val="26"/>
        </w:numPr>
        <w:outlineLvl w:val="9"/>
        <w:rPr>
          <w:szCs w:val="22"/>
        </w:rPr>
      </w:pPr>
      <w:proofErr w:type="gramStart"/>
      <w:r>
        <w:t>The CAISO</w:t>
      </w:r>
      <w:proofErr w:type="gramEnd"/>
      <w:r>
        <w:t xml:space="preserve"> has provided notification supporting Commercial Operation, in accordance with the CAISO Tariff </w:t>
      </w:r>
      <w:r>
        <w:rPr>
          <w:szCs w:val="22"/>
        </w:rPr>
        <w:t xml:space="preserve">on </w:t>
      </w:r>
      <w:r w:rsidRPr="00F00D41">
        <w:t>[</w:t>
      </w:r>
      <w:r w:rsidRPr="00F00D41">
        <w:rPr>
          <w:i/>
          <w:iCs/>
          <w:highlight w:val="lightGray"/>
        </w:rPr>
        <w:t>DATE</w:t>
      </w:r>
      <w:r w:rsidRPr="00F00D41">
        <w:t>]</w:t>
      </w:r>
      <w:r>
        <w:t>.</w:t>
      </w:r>
    </w:p>
    <w:p w14:paraId="7217E8D7" w14:textId="77777777" w:rsidR="000F161F" w:rsidRDefault="000F161F" w:rsidP="001F140B">
      <w:pPr>
        <w:overflowPunct w:val="0"/>
      </w:pPr>
    </w:p>
    <w:p w14:paraId="03D33DAC" w14:textId="77777777" w:rsidR="000F161F" w:rsidRDefault="000F161F" w:rsidP="001F140B">
      <w:pPr>
        <w:overflowPunct w:val="0"/>
      </w:pPr>
    </w:p>
    <w:p w14:paraId="469BF96A" w14:textId="77777777" w:rsidR="000F161F" w:rsidRDefault="000F161F" w:rsidP="001F140B">
      <w:pPr>
        <w:overflowPunct w:val="0"/>
      </w:pPr>
    </w:p>
    <w:p w14:paraId="182544D7" w14:textId="77777777" w:rsidR="000F161F" w:rsidRDefault="000F161F" w:rsidP="001F140B">
      <w:pPr>
        <w:overflowPunct w:val="0"/>
      </w:pPr>
    </w:p>
    <w:p w14:paraId="13C39C5D" w14:textId="77777777" w:rsidR="000F161F" w:rsidRDefault="000F161F" w:rsidP="001F140B">
      <w:pPr>
        <w:overflowPunct w:val="0"/>
      </w:pPr>
    </w:p>
    <w:p w14:paraId="1BB5F19C" w14:textId="6ADBF7F0" w:rsidR="001F140B" w:rsidRDefault="001F140B" w:rsidP="001F140B">
      <w:pPr>
        <w:overflowPunct w:val="0"/>
      </w:pPr>
      <w:r>
        <w:t xml:space="preserve">EXECUTED by </w:t>
      </w:r>
      <w:r>
        <w:rPr>
          <w:b/>
        </w:rPr>
        <w:t>[</w:t>
      </w:r>
      <w:r>
        <w:rPr>
          <w:caps/>
        </w:rPr>
        <w:t>licensed professional engineer</w:t>
      </w:r>
      <w:r>
        <w:rPr>
          <w:b/>
        </w:rPr>
        <w:t>]</w:t>
      </w:r>
    </w:p>
    <w:p w14:paraId="2E029DED" w14:textId="77777777" w:rsidR="001F140B" w:rsidRDefault="001F140B" w:rsidP="001F140B">
      <w:pPr>
        <w:overflowPunct w:val="0"/>
        <w:spacing w:after="120"/>
      </w:pPr>
      <w:r>
        <w:t>this ________ day of _____________, 20__.</w:t>
      </w:r>
    </w:p>
    <w:p w14:paraId="65321F43" w14:textId="77777777" w:rsidR="000F161F" w:rsidRDefault="000F161F" w:rsidP="001F140B">
      <w:pPr>
        <w:overflowPunct w:val="0"/>
        <w:jc w:val="right"/>
        <w:rPr>
          <w:b/>
        </w:rPr>
      </w:pPr>
    </w:p>
    <w:p w14:paraId="3571660A" w14:textId="0AF7F301" w:rsidR="001F140B" w:rsidRDefault="001F140B" w:rsidP="001F140B">
      <w:pPr>
        <w:overflowPunct w:val="0"/>
        <w:jc w:val="right"/>
      </w:pPr>
      <w:r>
        <w:rPr>
          <w:b/>
        </w:rPr>
        <w:t>[</w:t>
      </w:r>
      <w:r>
        <w:rPr>
          <w:caps/>
        </w:rPr>
        <w:t>licensed professional engineer</w:t>
      </w:r>
      <w:r>
        <w:rPr>
          <w:b/>
        </w:rPr>
        <w:t>]</w:t>
      </w:r>
    </w:p>
    <w:p w14:paraId="5A645869" w14:textId="77777777" w:rsidR="001F140B" w:rsidRDefault="001F140B" w:rsidP="007F3402">
      <w:pPr>
        <w:overflowPunct w:val="0"/>
        <w:spacing w:line="480" w:lineRule="auto"/>
        <w:jc w:val="right"/>
      </w:pPr>
      <w:proofErr w:type="gramStart"/>
      <w:r>
        <w:t>By:</w:t>
      </w:r>
      <w:proofErr w:type="gramEnd"/>
      <w:r>
        <w:rPr>
          <w:u w:val="single"/>
        </w:rPr>
        <w:tab/>
      </w:r>
      <w:r>
        <w:rPr>
          <w:u w:val="single"/>
        </w:rPr>
        <w:tab/>
      </w:r>
      <w:r>
        <w:rPr>
          <w:u w:val="single"/>
        </w:rPr>
        <w:tab/>
      </w:r>
      <w:r>
        <w:rPr>
          <w:u w:val="single"/>
        </w:rPr>
        <w:tab/>
      </w:r>
      <w:r>
        <w:rPr>
          <w:u w:val="single"/>
        </w:rPr>
        <w:tab/>
      </w:r>
      <w:r>
        <w:rPr>
          <w:u w:val="single"/>
        </w:rPr>
        <w:tab/>
      </w:r>
    </w:p>
    <w:p w14:paraId="56A0989F" w14:textId="77777777" w:rsidR="001F140B" w:rsidRDefault="001F140B" w:rsidP="007F3402">
      <w:pPr>
        <w:overflowPunct w:val="0"/>
        <w:spacing w:line="480" w:lineRule="auto"/>
        <w:jc w:val="right"/>
      </w:pPr>
      <w:r>
        <w:t>Its:</w:t>
      </w:r>
      <w:r>
        <w:rPr>
          <w:u w:val="single"/>
        </w:rPr>
        <w:tab/>
      </w:r>
      <w:r>
        <w:rPr>
          <w:u w:val="single"/>
        </w:rPr>
        <w:tab/>
      </w:r>
      <w:r>
        <w:rPr>
          <w:u w:val="single"/>
        </w:rPr>
        <w:tab/>
      </w:r>
      <w:r>
        <w:rPr>
          <w:u w:val="single"/>
        </w:rPr>
        <w:tab/>
      </w:r>
      <w:r>
        <w:rPr>
          <w:u w:val="single"/>
        </w:rPr>
        <w:tab/>
      </w:r>
      <w:r>
        <w:rPr>
          <w:u w:val="single"/>
        </w:rPr>
        <w:tab/>
      </w:r>
    </w:p>
    <w:p w14:paraId="6A0BFBDA" w14:textId="77777777" w:rsidR="001F140B" w:rsidRDefault="001F140B" w:rsidP="007F3402">
      <w:pPr>
        <w:overflowPunct w:val="0"/>
        <w:spacing w:line="480" w:lineRule="auto"/>
        <w:ind w:left="3600" w:firstLine="720"/>
        <w:jc w:val="center"/>
        <w:sectPr w:rsidR="001F140B" w:rsidSect="007612DA">
          <w:headerReference w:type="even" r:id="rId63"/>
          <w:headerReference w:type="default" r:id="rId64"/>
          <w:footerReference w:type="default" r:id="rId65"/>
          <w:headerReference w:type="first" r:id="rId66"/>
          <w:footerReference w:type="first" r:id="rId67"/>
          <w:pgSz w:w="12240" w:h="15840"/>
          <w:pgMar w:top="1440" w:right="1440" w:bottom="1440" w:left="1440" w:header="720" w:footer="720" w:gutter="0"/>
          <w:pgNumType w:start="1"/>
          <w:cols w:space="720"/>
          <w:noEndnote/>
          <w:titlePg/>
        </w:sectPr>
      </w:pPr>
      <w:r>
        <w:lastRenderedPageBreak/>
        <w:t>Date:</w:t>
      </w:r>
      <w:r>
        <w:rPr>
          <w:u w:val="single"/>
        </w:rPr>
        <w:tab/>
      </w:r>
      <w:r>
        <w:rPr>
          <w:u w:val="single"/>
        </w:rPr>
        <w:tab/>
      </w:r>
      <w:r>
        <w:rPr>
          <w:u w:val="single"/>
        </w:rPr>
        <w:tab/>
      </w:r>
      <w:r>
        <w:rPr>
          <w:u w:val="single"/>
        </w:rPr>
        <w:tab/>
      </w:r>
      <w:r>
        <w:rPr>
          <w:u w:val="single"/>
        </w:rPr>
        <w:tab/>
      </w:r>
      <w:bookmarkStart w:id="798" w:name="OLE_LINK1"/>
      <w:bookmarkStart w:id="799" w:name="OLE_LINK2"/>
      <w:bookmarkStart w:id="800" w:name="_Ref339651656"/>
      <w:bookmarkStart w:id="801" w:name="_Ref339652011"/>
      <w:bookmarkStart w:id="802" w:name="_Hlt346212364"/>
      <w:bookmarkStart w:id="803" w:name="_Ref339651741"/>
      <w:bookmarkStart w:id="804" w:name="_Ref339647757"/>
      <w:bookmarkStart w:id="805" w:name="_Ref339651749"/>
      <w:bookmarkStart w:id="806" w:name="_Ref339651905"/>
      <w:bookmarkStart w:id="807" w:name="_Ref344379906"/>
      <w:bookmarkStart w:id="808" w:name="_Ref339647887"/>
      <w:bookmarkStart w:id="809" w:name="_Ref339651979"/>
      <w:bookmarkStart w:id="810" w:name="_Ref340150062"/>
      <w:bookmarkStart w:id="811" w:name="_Ref343504622"/>
      <w:bookmarkStart w:id="812" w:name="_Ref351711768"/>
      <w:bookmarkStart w:id="813" w:name="_Ref340150286"/>
      <w:bookmarkStart w:id="814" w:name="_Ref339651709"/>
      <w:bookmarkStart w:id="815" w:name="_Ref351283814"/>
      <w:bookmarkStart w:id="816" w:name="_Ref339651667"/>
      <w:bookmarkStart w:id="817" w:name="_Ref339651671"/>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br w:type="page"/>
      </w:r>
    </w:p>
    <w:p w14:paraId="68C9D035" w14:textId="77777777" w:rsidR="001F140B" w:rsidRDefault="001F140B" w:rsidP="006E4B2B">
      <w:pPr>
        <w:overflowPunct w:val="0"/>
        <w:spacing w:after="240"/>
        <w:jc w:val="center"/>
        <w:rPr>
          <w:b/>
        </w:rPr>
      </w:pPr>
      <w:r>
        <w:rPr>
          <w:b/>
        </w:rPr>
        <w:lastRenderedPageBreak/>
        <w:t>EXHIBIT I</w:t>
      </w:r>
    </w:p>
    <w:p w14:paraId="21455E51" w14:textId="22E94759" w:rsidR="001F140B" w:rsidRPr="00064F18" w:rsidRDefault="001F140B" w:rsidP="006E4B2B">
      <w:pPr>
        <w:overflowPunct w:val="0"/>
        <w:spacing w:after="240"/>
        <w:jc w:val="center"/>
        <w:rPr>
          <w:rFonts w:ascii="Times New Roman Bold" w:hAnsi="Times New Roman Bold"/>
          <w:b/>
        </w:rPr>
      </w:pPr>
      <w:r>
        <w:rPr>
          <w:rFonts w:ascii="Times New Roman Bold" w:hAnsi="Times New Roman Bold"/>
          <w:b/>
          <w:caps/>
        </w:rPr>
        <w:t xml:space="preserve">FORM OF </w:t>
      </w:r>
      <w:r w:rsidR="00DB1609">
        <w:rPr>
          <w:rFonts w:ascii="Times New Roman Bold" w:hAnsi="Times New Roman Bold"/>
          <w:b/>
          <w:caps/>
        </w:rPr>
        <w:t xml:space="preserve">INSTALLED </w:t>
      </w:r>
      <w:r>
        <w:rPr>
          <w:rFonts w:ascii="Times New Roman Bold" w:hAnsi="Times New Roman Bold"/>
          <w:b/>
          <w:caps/>
        </w:rPr>
        <w:t>CAPACITY AND EFFICIENCY RATE TEST</w:t>
      </w:r>
      <w:r>
        <w:rPr>
          <w:rFonts w:ascii="Times New Roman Bold" w:hAnsi="Times New Roman Bold"/>
          <w:b/>
        </w:rPr>
        <w:t xml:space="preserve"> CERTIFICATE</w:t>
      </w:r>
    </w:p>
    <w:p w14:paraId="3CCE928B" w14:textId="77777777" w:rsidR="004A1C21" w:rsidRDefault="004A1C21" w:rsidP="004A1C21">
      <w:pPr>
        <w:overflowPunct w:val="0"/>
        <w:spacing w:after="240"/>
        <w:jc w:val="both"/>
      </w:pPr>
      <w:r>
        <w:t>This certification (“</w:t>
      </w:r>
      <w:r>
        <w:rPr>
          <w:b/>
          <w:u w:val="single"/>
        </w:rPr>
        <w:t>Certification</w:t>
      </w:r>
      <w:r>
        <w:t>”) of Installed Capacity and Efficiency Rate is delivered by [</w:t>
      </w:r>
      <w:r w:rsidRPr="00D8467C">
        <w:rPr>
          <w:i/>
          <w:iCs/>
          <w:highlight w:val="lightGray"/>
        </w:rPr>
        <w:t>LICENSED PROFESSIONAL ENGINEER</w:t>
      </w:r>
      <w:r>
        <w:t>] (“</w:t>
      </w:r>
      <w:r>
        <w:rPr>
          <w:b/>
          <w:u w:val="single"/>
        </w:rPr>
        <w:t>Engineer</w:t>
      </w:r>
      <w:r>
        <w:t>”) to California Community Power, a California joint powers authority (“</w:t>
      </w:r>
      <w:r>
        <w:rPr>
          <w:b/>
          <w:u w:val="single"/>
        </w:rPr>
        <w:t>Buyer</w:t>
      </w:r>
      <w:r>
        <w:t xml:space="preserve">”) in accordance with the terms of that certain Renewable Power Purchase Agreement dated </w:t>
      </w:r>
      <w:r w:rsidRPr="00F00D41">
        <w:t>[</w:t>
      </w:r>
      <w:r w:rsidRPr="00F00D41">
        <w:rPr>
          <w:i/>
          <w:iCs/>
          <w:highlight w:val="lightGray"/>
        </w:rPr>
        <w:t>DATE</w:t>
      </w:r>
      <w:r w:rsidRPr="00F00D41">
        <w:t>]</w:t>
      </w:r>
      <w:r>
        <w:t xml:space="preserve"> (“</w:t>
      </w:r>
      <w:r>
        <w:rPr>
          <w:b/>
          <w:u w:val="single"/>
        </w:rPr>
        <w:t>Agreement</w:t>
      </w:r>
      <w:r>
        <w:t>”) by and between [</w:t>
      </w:r>
      <w:r>
        <w:rPr>
          <w:i/>
          <w:highlight w:val="lightGray"/>
        </w:rPr>
        <w:t>S</w:t>
      </w:r>
      <w:r w:rsidRPr="00D8467C">
        <w:rPr>
          <w:i/>
          <w:highlight w:val="lightGray"/>
        </w:rPr>
        <w:t>ELLER</w:t>
      </w:r>
      <w:r>
        <w:t>] and Buyer. All capitalized terms used in this Certification but not otherwise defined herein shall have the respective meanings assigned to such terms in the Agreement.</w:t>
      </w:r>
    </w:p>
    <w:p w14:paraId="5BD8A78D" w14:textId="77777777" w:rsidR="004A1C21" w:rsidRDefault="004A1C21" w:rsidP="004A1C21">
      <w:pPr>
        <w:spacing w:after="240"/>
        <w:jc w:val="both"/>
      </w:pPr>
      <w:bookmarkStart w:id="818" w:name="_Hlk521597792"/>
      <w:r>
        <w:t>I hereby certify the following:</w:t>
      </w:r>
    </w:p>
    <w:p w14:paraId="2BA21EE4" w14:textId="54C9BB83" w:rsidR="004A1C21" w:rsidRDefault="004A1C21" w:rsidP="00E9093E">
      <w:pPr>
        <w:pStyle w:val="ArticleL3"/>
        <w:numPr>
          <w:ilvl w:val="2"/>
          <w:numId w:val="14"/>
        </w:numPr>
        <w:tabs>
          <w:tab w:val="num" w:pos="2160"/>
        </w:tabs>
        <w:outlineLvl w:val="9"/>
      </w:pPr>
      <w:r>
        <w:t xml:space="preserve">The Capacity Test conducted on </w:t>
      </w:r>
      <w:r w:rsidRPr="00F00D41">
        <w:t>[</w:t>
      </w:r>
      <w:r w:rsidRPr="00F00D41">
        <w:rPr>
          <w:i/>
          <w:iCs/>
          <w:highlight w:val="lightGray"/>
        </w:rPr>
        <w:t>DATE</w:t>
      </w:r>
      <w:r w:rsidRPr="00F00D41">
        <w:t>]</w:t>
      </w:r>
      <w:r>
        <w:t xml:space="preserve"> demonstrated a maximum dependable operating capability that can be sustained for </w:t>
      </w:r>
      <w:r w:rsidR="008111D7">
        <w:t>[</w:t>
      </w:r>
      <w:r w:rsidR="008111D7" w:rsidRPr="00CB37A4">
        <w:rPr>
          <w:i/>
          <w:iCs/>
          <w:highlight w:val="lightGray"/>
        </w:rPr>
        <w:t>Insert Resource Duration (#)</w:t>
      </w:r>
      <w:r w:rsidR="008111D7">
        <w:t>]</w:t>
      </w:r>
      <w:r>
        <w:t xml:space="preserve"> consecutive hours to discharge electric energy of __ MW AC to the Delivery Point, in accordance with the </w:t>
      </w:r>
      <w:r w:rsidRPr="00DB340B">
        <w:t xml:space="preserve">testing procedures, requirements and protocols set forth in </w:t>
      </w:r>
      <w:r w:rsidRPr="00125AAB">
        <w:rPr>
          <w:u w:val="single"/>
        </w:rPr>
        <w:t>Exhibit O</w:t>
      </w:r>
      <w:r>
        <w:t xml:space="preserve"> (the “</w:t>
      </w:r>
      <w:r>
        <w:rPr>
          <w:b/>
          <w:u w:val="single"/>
        </w:rPr>
        <w:t>Installed Storage Capacity</w:t>
      </w:r>
      <w:r>
        <w:t>”); and</w:t>
      </w:r>
    </w:p>
    <w:p w14:paraId="4770F441" w14:textId="4FBD28B3" w:rsidR="004A1C21" w:rsidRDefault="004A1C21" w:rsidP="00E9093E">
      <w:pPr>
        <w:pStyle w:val="ArticleL3"/>
        <w:numPr>
          <w:ilvl w:val="2"/>
          <w:numId w:val="14"/>
        </w:numPr>
        <w:tabs>
          <w:tab w:val="num" w:pos="2160"/>
        </w:tabs>
        <w:outlineLvl w:val="9"/>
      </w:pPr>
      <w:r>
        <w:t xml:space="preserve">The Capacity Test conducted on </w:t>
      </w:r>
      <w:r w:rsidRPr="00F00D41">
        <w:t>[</w:t>
      </w:r>
      <w:r w:rsidRPr="00F00D41">
        <w:rPr>
          <w:i/>
          <w:iCs/>
          <w:highlight w:val="lightGray"/>
        </w:rPr>
        <w:t>DATE</w:t>
      </w:r>
      <w:r w:rsidRPr="00F00D41">
        <w:t>]</w:t>
      </w:r>
      <w:r>
        <w:t xml:space="preserve"> demonstrated</w:t>
      </w:r>
      <w:r w:rsidRPr="00873AA5">
        <w:t xml:space="preserve"> </w:t>
      </w:r>
      <w:r>
        <w:t xml:space="preserve">an Efficiency Rate of __%, all in accordance with the testing procedures, requirements and protocols set forth in </w:t>
      </w:r>
      <w:r>
        <w:rPr>
          <w:u w:val="single"/>
        </w:rPr>
        <w:t>Exhibit O</w:t>
      </w:r>
      <w:r>
        <w:t>.</w:t>
      </w:r>
    </w:p>
    <w:p w14:paraId="53573994" w14:textId="77777777" w:rsidR="004A1C21" w:rsidRPr="00873AA5" w:rsidRDefault="004A1C21" w:rsidP="004A1C21">
      <w:pPr>
        <w:pStyle w:val="BodyText"/>
      </w:pPr>
    </w:p>
    <w:bookmarkEnd w:id="818"/>
    <w:p w14:paraId="5448C60B" w14:textId="77777777" w:rsidR="004A1C21" w:rsidRDefault="004A1C21" w:rsidP="004A1C21"/>
    <w:p w14:paraId="06E287B0" w14:textId="77777777" w:rsidR="004A1C21" w:rsidRPr="00F00D41" w:rsidRDefault="004A1C21" w:rsidP="004A1C21">
      <w:pPr>
        <w:overflowPunct w:val="0"/>
        <w:spacing w:after="240"/>
      </w:pPr>
      <w:r w:rsidRPr="00F00D41">
        <w:t xml:space="preserve">EXECUTED by </w:t>
      </w:r>
      <w:r w:rsidRPr="00F00D41">
        <w:rPr>
          <w:bCs/>
        </w:rPr>
        <w:t>[</w:t>
      </w:r>
      <w:r w:rsidRPr="00F00D41">
        <w:rPr>
          <w:bCs/>
          <w:caps/>
          <w:highlight w:val="lightGray"/>
        </w:rPr>
        <w:t>licensed professional engineer</w:t>
      </w:r>
      <w:r w:rsidRPr="00F00D41">
        <w:rPr>
          <w:bCs/>
        </w:rPr>
        <w:t>]</w:t>
      </w:r>
    </w:p>
    <w:p w14:paraId="3B7C2FCC" w14:textId="77777777" w:rsidR="004A1C21" w:rsidRPr="00F00D41" w:rsidRDefault="004A1C21" w:rsidP="004A1C21">
      <w:pPr>
        <w:overflowPunct w:val="0"/>
        <w:spacing w:after="120"/>
      </w:pPr>
      <w:r w:rsidRPr="00F00D41">
        <w:t xml:space="preserve">this </w:t>
      </w:r>
      <w:r w:rsidRPr="00F00D41">
        <w:rPr>
          <w:highlight w:val="lightGray"/>
        </w:rPr>
        <w:t>________</w:t>
      </w:r>
      <w:r w:rsidRPr="00F00D41">
        <w:t xml:space="preserve"> day of </w:t>
      </w:r>
      <w:r w:rsidRPr="00F00D41">
        <w:rPr>
          <w:highlight w:val="lightGray"/>
        </w:rPr>
        <w:t>_____________</w:t>
      </w:r>
      <w:r w:rsidRPr="00F00D41">
        <w:t>, 20</w:t>
      </w:r>
      <w:r w:rsidRPr="00F00D41">
        <w:rPr>
          <w:highlight w:val="lightGray"/>
        </w:rPr>
        <w:t>__</w:t>
      </w:r>
      <w:r w:rsidRPr="00F00D41">
        <w:t>.</w:t>
      </w:r>
    </w:p>
    <w:p w14:paraId="26427C2E" w14:textId="77777777" w:rsidR="004A1C21" w:rsidRDefault="004A1C21" w:rsidP="004A1C21">
      <w:pPr>
        <w:overflowPunct w:val="0"/>
        <w:jc w:val="right"/>
        <w:rPr>
          <w:bCs/>
        </w:rPr>
      </w:pPr>
    </w:p>
    <w:p w14:paraId="5FA2A6BC" w14:textId="77777777" w:rsidR="004A1C21" w:rsidRPr="00F00D41" w:rsidRDefault="004A1C21" w:rsidP="004A1C21">
      <w:pPr>
        <w:overflowPunct w:val="0"/>
        <w:jc w:val="right"/>
        <w:rPr>
          <w:bCs/>
        </w:rPr>
      </w:pPr>
      <w:r w:rsidRPr="00F00D41">
        <w:rPr>
          <w:bCs/>
        </w:rPr>
        <w:t>[</w:t>
      </w:r>
      <w:r w:rsidRPr="00F00D41">
        <w:rPr>
          <w:bCs/>
          <w:caps/>
          <w:highlight w:val="lightGray"/>
        </w:rPr>
        <w:t>licensed professional engineer</w:t>
      </w:r>
      <w:r w:rsidRPr="00F00D41">
        <w:rPr>
          <w:bCs/>
        </w:rPr>
        <w:t>]</w:t>
      </w:r>
    </w:p>
    <w:p w14:paraId="7DE352B5" w14:textId="77777777" w:rsidR="004A1C21" w:rsidRPr="00F00D41" w:rsidRDefault="004A1C21" w:rsidP="004A1C21">
      <w:pPr>
        <w:overflowPunct w:val="0"/>
        <w:jc w:val="right"/>
      </w:pPr>
    </w:p>
    <w:p w14:paraId="14E8F6D9" w14:textId="77777777" w:rsidR="004A1C21" w:rsidRPr="00F00D41" w:rsidRDefault="004A1C21" w:rsidP="004A1C21">
      <w:pPr>
        <w:overflowPunct w:val="0"/>
        <w:spacing w:after="240"/>
        <w:jc w:val="right"/>
      </w:pPr>
      <w:proofErr w:type="gramStart"/>
      <w:r w:rsidRPr="00F00D41">
        <w:t>By:</w:t>
      </w:r>
      <w:proofErr w:type="gramEnd"/>
      <w:r w:rsidRPr="00F00D41">
        <w:t xml:space="preserv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48529782" w14:textId="77777777" w:rsidR="004A1C21" w:rsidRPr="00F00D41" w:rsidRDefault="004A1C21" w:rsidP="004A1C21">
      <w:pPr>
        <w:overflowPunct w:val="0"/>
        <w:ind w:firstLine="504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09783A7C" w14:textId="77777777" w:rsidR="001F140B" w:rsidRDefault="001F140B" w:rsidP="001F140B">
      <w:pPr>
        <w:spacing w:before="120"/>
        <w:ind w:left="720" w:hanging="720"/>
      </w:pPr>
    </w:p>
    <w:p w14:paraId="459366C7" w14:textId="77777777" w:rsidR="004A1C21" w:rsidRDefault="004A1C21" w:rsidP="001F140B">
      <w:pPr>
        <w:spacing w:before="120"/>
        <w:ind w:left="720" w:hanging="720"/>
        <w:sectPr w:rsidR="004A1C21" w:rsidSect="007612DA">
          <w:headerReference w:type="even" r:id="rId68"/>
          <w:headerReference w:type="default" r:id="rId69"/>
          <w:headerReference w:type="first" r:id="rId70"/>
          <w:footerReference w:type="first" r:id="rId71"/>
          <w:pgSz w:w="12240" w:h="15840"/>
          <w:pgMar w:top="1440" w:right="1440" w:bottom="1440" w:left="1440" w:header="720" w:footer="720" w:gutter="0"/>
          <w:pgNumType w:start="1"/>
          <w:cols w:space="720"/>
          <w:noEndnote/>
          <w:titlePg/>
        </w:sectPr>
      </w:pPr>
    </w:p>
    <w:p w14:paraId="42DAC020" w14:textId="77777777" w:rsidR="001F140B" w:rsidRDefault="001F140B" w:rsidP="006E4B2B">
      <w:pPr>
        <w:spacing w:after="240"/>
        <w:jc w:val="center"/>
        <w:rPr>
          <w:b/>
        </w:rPr>
      </w:pPr>
      <w:r>
        <w:rPr>
          <w:b/>
        </w:rPr>
        <w:lastRenderedPageBreak/>
        <w:t>EXHIBIT J</w:t>
      </w:r>
    </w:p>
    <w:p w14:paraId="5D0971AD" w14:textId="77777777" w:rsidR="001F140B" w:rsidRDefault="001F140B" w:rsidP="006E4B2B">
      <w:pPr>
        <w:spacing w:after="240"/>
        <w:jc w:val="center"/>
        <w:rPr>
          <w:rFonts w:ascii="Times New Roman Bold" w:hAnsi="Times New Roman Bold"/>
          <w:b/>
          <w:caps/>
        </w:rPr>
      </w:pPr>
      <w:r>
        <w:rPr>
          <w:rFonts w:ascii="Times New Roman Bold" w:hAnsi="Times New Roman Bold"/>
          <w:b/>
          <w:caps/>
        </w:rPr>
        <w:t>FORM OF CONSTRUCTION START date certifIcate</w:t>
      </w:r>
    </w:p>
    <w:p w14:paraId="4E5AE2D2" w14:textId="2513F821" w:rsidR="001F140B" w:rsidRDefault="001F140B" w:rsidP="006E4B2B">
      <w:pPr>
        <w:overflowPunct w:val="0"/>
        <w:spacing w:after="240"/>
        <w:jc w:val="both"/>
        <w:rPr>
          <w:rFonts w:eastAsia="Times New Roman Bold"/>
          <w:lang w:eastAsia="zh-CN"/>
        </w:rPr>
      </w:pPr>
      <w:r>
        <w:rPr>
          <w:lang w:eastAsia="zh-CN"/>
        </w:rPr>
        <w:t>This certification of Construction Start Date (“</w:t>
      </w:r>
      <w:r>
        <w:rPr>
          <w:b/>
          <w:u w:val="single"/>
          <w:lang w:eastAsia="zh-CN"/>
        </w:rPr>
        <w:t>Certification</w:t>
      </w:r>
      <w:r>
        <w:rPr>
          <w:lang w:eastAsia="zh-CN"/>
        </w:rPr>
        <w:t>”) is delivered by [SELLER ENTITY] (“</w:t>
      </w:r>
      <w:r>
        <w:rPr>
          <w:b/>
          <w:u w:val="single"/>
          <w:lang w:eastAsia="zh-CN"/>
        </w:rPr>
        <w:t>Seller</w:t>
      </w:r>
      <w:r>
        <w:rPr>
          <w:lang w:eastAsia="zh-CN"/>
        </w:rPr>
        <w:t xml:space="preserve">”) to </w:t>
      </w:r>
      <w:bookmarkStart w:id="819" w:name="_Hlk2719597"/>
      <w:r w:rsidR="0050642C" w:rsidRPr="00A55ED8">
        <w:rPr>
          <w:lang w:eastAsia="zh-CN"/>
        </w:rPr>
        <w:t>California</w:t>
      </w:r>
      <w:r w:rsidR="00CA6974" w:rsidRPr="00A55ED8">
        <w:t xml:space="preserve"> Community Power</w:t>
      </w:r>
      <w:r w:rsidR="00CA6974">
        <w:t xml:space="preserve">, </w:t>
      </w:r>
      <w:r>
        <w:t>a California joint powers authority</w:t>
      </w:r>
      <w:r>
        <w:rPr>
          <w:lang w:eastAsia="zh-CN"/>
        </w:rPr>
        <w:t xml:space="preserve"> </w:t>
      </w:r>
      <w:bookmarkEnd w:id="819"/>
      <w:r>
        <w:rPr>
          <w:lang w:eastAsia="zh-CN"/>
        </w:rPr>
        <w:t>(“</w:t>
      </w:r>
      <w:r>
        <w:rPr>
          <w:b/>
          <w:u w:val="single"/>
          <w:lang w:eastAsia="zh-CN"/>
        </w:rPr>
        <w:t>Buyer</w:t>
      </w:r>
      <w:r>
        <w:rPr>
          <w:lang w:eastAsia="zh-CN"/>
        </w:rPr>
        <w:t xml:space="preserve">”) in accordance with the terms of that certain Energy Storage Service Agreement dated </w:t>
      </w:r>
      <w:r w:rsidR="004A1C21" w:rsidRPr="00F00D41">
        <w:t>[</w:t>
      </w:r>
      <w:proofErr w:type="gramStart"/>
      <w:r w:rsidR="004A1C21" w:rsidRPr="00F00D41">
        <w:rPr>
          <w:i/>
          <w:iCs/>
          <w:highlight w:val="lightGray"/>
        </w:rPr>
        <w:t>DATE</w:t>
      </w:r>
      <w:r w:rsidR="004A1C21" w:rsidRPr="00F00D41">
        <w:t>]</w:t>
      </w:r>
      <w:r w:rsidR="004A1C21">
        <w:rPr>
          <w:lang w:eastAsia="zh-CN"/>
        </w:rPr>
        <w:t xml:space="preserve"> </w:t>
      </w:r>
      <w:r>
        <w:rPr>
          <w:lang w:eastAsia="zh-CN"/>
        </w:rPr>
        <w:t xml:space="preserve"> (</w:t>
      </w:r>
      <w:proofErr w:type="gramEnd"/>
      <w:r>
        <w:rPr>
          <w:lang w:eastAsia="zh-CN"/>
        </w:rPr>
        <w:t>“</w:t>
      </w:r>
      <w:r>
        <w:rPr>
          <w:b/>
          <w:u w:val="single"/>
          <w:lang w:eastAsia="zh-CN"/>
        </w:rPr>
        <w:t>Agreement</w:t>
      </w:r>
      <w:r>
        <w:rPr>
          <w:lang w:eastAsia="zh-CN"/>
        </w:rPr>
        <w:t xml:space="preserve">”) by and between Seller and Buyer. All capitalized terms used in this Certification but not otherwise defined herein shall have the respective meanings assigned to such terms in the Agreement. </w:t>
      </w:r>
    </w:p>
    <w:p w14:paraId="0FBC7E7D" w14:textId="77777777" w:rsidR="001F140B" w:rsidRDefault="001F140B" w:rsidP="006E4B2B">
      <w:pPr>
        <w:overflowPunct w:val="0"/>
        <w:spacing w:after="240"/>
        <w:jc w:val="both"/>
        <w:rPr>
          <w:rFonts w:eastAsia="Times New Roman Bold"/>
          <w:lang w:eastAsia="zh-CN"/>
        </w:rPr>
      </w:pPr>
      <w:r>
        <w:rPr>
          <w:lang w:eastAsia="zh-CN"/>
        </w:rPr>
        <w:t>Seller hereby certifies and represents to Buyer the following:</w:t>
      </w:r>
    </w:p>
    <w:p w14:paraId="4D4D3FFA" w14:textId="77777777" w:rsidR="001F140B" w:rsidRPr="00F83310" w:rsidRDefault="001F140B" w:rsidP="006E4B2B">
      <w:pPr>
        <w:pStyle w:val="ListParagraph"/>
        <w:numPr>
          <w:ilvl w:val="0"/>
          <w:numId w:val="7"/>
        </w:numPr>
      </w:pPr>
      <w:bookmarkStart w:id="820" w:name="_Hlk2719624"/>
      <w:r>
        <w:t xml:space="preserve">Construction Start (as defined in </w:t>
      </w:r>
      <w:r>
        <w:rPr>
          <w:u w:val="single"/>
        </w:rPr>
        <w:t>Exhibit B</w:t>
      </w:r>
      <w:r>
        <w:t xml:space="preserve"> of the Agreement) has occurred, and a copy of the notice to proceed that Seller issued to its contractor as part of Construction Start is attached hereto.</w:t>
      </w:r>
      <w:bookmarkEnd w:id="820"/>
    </w:p>
    <w:p w14:paraId="279C2700" w14:textId="77777777" w:rsidR="001F140B" w:rsidRDefault="001F140B" w:rsidP="006E4B2B">
      <w:pPr>
        <w:numPr>
          <w:ilvl w:val="0"/>
          <w:numId w:val="7"/>
        </w:numPr>
        <w:tabs>
          <w:tab w:val="left" w:pos="0"/>
        </w:tabs>
        <w:overflowPunct w:val="0"/>
        <w:spacing w:after="240"/>
        <w:jc w:val="both"/>
        <w:rPr>
          <w:rFonts w:eastAsia="Times New Roman Bold"/>
          <w:lang w:eastAsia="zh-CN"/>
        </w:rPr>
      </w:pPr>
      <w:bookmarkStart w:id="821" w:name="_Hlk2719660"/>
      <w:r>
        <w:rPr>
          <w:lang w:eastAsia="zh-CN"/>
        </w:rPr>
        <w:t xml:space="preserve">the Construction Start Date occurred on _____________ </w:t>
      </w:r>
      <w:r>
        <w:t>(the “</w:t>
      </w:r>
      <w:r>
        <w:rPr>
          <w:b/>
          <w:u w:val="single"/>
        </w:rPr>
        <w:t>Construction Start Date</w:t>
      </w:r>
      <w:r>
        <w:t>”)</w:t>
      </w:r>
      <w:r>
        <w:rPr>
          <w:rFonts w:eastAsia="Times New Roman Bold"/>
          <w:lang w:eastAsia="zh-CN"/>
        </w:rPr>
        <w:t>; and</w:t>
      </w:r>
      <w:bookmarkEnd w:id="821"/>
    </w:p>
    <w:p w14:paraId="6C0C1AE9" w14:textId="77777777" w:rsidR="004A1C21" w:rsidRDefault="004A1C21" w:rsidP="004A1C21">
      <w:pPr>
        <w:numPr>
          <w:ilvl w:val="0"/>
          <w:numId w:val="7"/>
        </w:numPr>
        <w:tabs>
          <w:tab w:val="left" w:pos="0"/>
        </w:tabs>
        <w:overflowPunct w:val="0"/>
        <w:spacing w:after="240"/>
        <w:rPr>
          <w:rFonts w:eastAsia="Times New Roman Bold"/>
          <w:lang w:eastAsia="zh-CN"/>
        </w:rPr>
      </w:pPr>
      <w:r>
        <w:rPr>
          <w:rFonts w:eastAsia="Times New Roman Bold"/>
          <w:lang w:eastAsia="zh-CN"/>
        </w:rPr>
        <w:t>the precise Site on which the Facility is located is, which must be within the boundaries of the previously identified Site: _____________________________________________________________________.</w:t>
      </w:r>
    </w:p>
    <w:p w14:paraId="27715D13" w14:textId="77777777" w:rsidR="004A1C21" w:rsidRDefault="004A1C21" w:rsidP="004A1C21">
      <w:pPr>
        <w:overflowPunct w:val="0"/>
        <w:rPr>
          <w:rFonts w:eastAsia="Times New Roman Bold"/>
          <w:lang w:eastAsia="zh-CN"/>
        </w:rPr>
      </w:pPr>
    </w:p>
    <w:p w14:paraId="430C621E" w14:textId="77777777" w:rsidR="004A1C21" w:rsidRPr="00F00D41" w:rsidRDefault="004A1C21" w:rsidP="004A1C21">
      <w:pPr>
        <w:overflowPunct w:val="0"/>
        <w:spacing w:after="120"/>
      </w:pPr>
      <w:r>
        <w:rPr>
          <w:lang w:eastAsia="zh-CN"/>
        </w:rPr>
        <w:t xml:space="preserve">IN WITNESS WHEREOF, the undersigned has executed this Certification on behalf of Seller as </w:t>
      </w:r>
      <w:r w:rsidRPr="00F00D41">
        <w:t xml:space="preserve">this </w:t>
      </w:r>
      <w:r w:rsidRPr="0004102D">
        <w:rPr>
          <w:highlight w:val="lightGray"/>
        </w:rPr>
        <w:t>________</w:t>
      </w:r>
      <w:r w:rsidRPr="00F00D41">
        <w:t xml:space="preserve"> day of </w:t>
      </w:r>
      <w:r w:rsidRPr="0004102D">
        <w:rPr>
          <w:highlight w:val="lightGray"/>
        </w:rPr>
        <w:t>_____________</w:t>
      </w:r>
      <w:r w:rsidRPr="00F00D41">
        <w:t>, 20</w:t>
      </w:r>
      <w:r w:rsidRPr="0004102D">
        <w:rPr>
          <w:highlight w:val="lightGray"/>
        </w:rPr>
        <w:t>__</w:t>
      </w:r>
      <w:r w:rsidRPr="00F00D41">
        <w:t>.</w:t>
      </w:r>
    </w:p>
    <w:p w14:paraId="4D1CE5ED" w14:textId="77777777" w:rsidR="004A1C21" w:rsidRDefault="004A1C21" w:rsidP="004A1C21">
      <w:pPr>
        <w:overflowPunct w:val="0"/>
        <w:rPr>
          <w:rFonts w:eastAsia="Times New Roman Bold"/>
          <w:lang w:eastAsia="zh-CN"/>
        </w:rPr>
      </w:pPr>
    </w:p>
    <w:p w14:paraId="68AD8472" w14:textId="77777777" w:rsidR="004A1C21" w:rsidRDefault="004A1C21" w:rsidP="004A1C21">
      <w:pPr>
        <w:overflowPunct w:val="0"/>
        <w:rPr>
          <w:rFonts w:eastAsia="Times New Roman Bold"/>
          <w:lang w:eastAsia="zh-CN"/>
        </w:rPr>
      </w:pPr>
      <w:r>
        <w:rPr>
          <w:lang w:eastAsia="zh-CN"/>
        </w:rPr>
        <w:t>[</w:t>
      </w:r>
      <w:r w:rsidRPr="0004102D">
        <w:rPr>
          <w:highlight w:val="lightGray"/>
          <w:lang w:eastAsia="zh-CN"/>
        </w:rPr>
        <w:t>SELLER ENTITY</w:t>
      </w:r>
      <w:r>
        <w:rPr>
          <w:lang w:eastAsia="zh-CN"/>
        </w:rPr>
        <w:t>]</w:t>
      </w:r>
    </w:p>
    <w:p w14:paraId="63BEF0F7" w14:textId="77777777" w:rsidR="004A1C21" w:rsidRDefault="004A1C21" w:rsidP="004A1C21">
      <w:pPr>
        <w:overflowPunct w:val="0"/>
        <w:rPr>
          <w:rFonts w:eastAsia="Times New Roman Bold"/>
          <w:lang w:eastAsia="zh-CN"/>
        </w:rPr>
      </w:pPr>
    </w:p>
    <w:p w14:paraId="2F2F0E9F" w14:textId="77777777" w:rsidR="004A1C21" w:rsidRDefault="004A1C21" w:rsidP="004A1C21">
      <w:pPr>
        <w:overflowPunct w:val="0"/>
        <w:rPr>
          <w:rFonts w:eastAsia="Times New Roman Bold"/>
          <w:lang w:eastAsia="zh-CN"/>
        </w:rPr>
      </w:pPr>
    </w:p>
    <w:p w14:paraId="3B50A9E7" w14:textId="77777777" w:rsidR="004A1C21" w:rsidRPr="00F00D41" w:rsidRDefault="004A1C21" w:rsidP="004A1C21">
      <w:pPr>
        <w:overflowPunct w:val="0"/>
        <w:spacing w:after="240"/>
      </w:pPr>
      <w:proofErr w:type="gramStart"/>
      <w:r w:rsidRPr="00F00D41">
        <w:t>By:</w:t>
      </w:r>
      <w:proofErr w:type="gramEnd"/>
      <w:r w:rsidRPr="00F00D41">
        <w:t xml:space="preserv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2092C8FA" w14:textId="77777777" w:rsidR="004A1C21" w:rsidRPr="00F00D41" w:rsidRDefault="004A1C21" w:rsidP="004A1C21">
      <w:pPr>
        <w:overflowPunct w:val="0"/>
        <w:spacing w:after="240"/>
        <w:rPr>
          <w:rFonts w:eastAsia="Times New Roman Bold"/>
          <w:lang w:eastAsia="zh-CN"/>
        </w:rPr>
      </w:pPr>
      <w:r w:rsidRPr="00F00D41">
        <w:rPr>
          <w:lang w:eastAsia="zh-CN"/>
        </w:rPr>
        <w:t xml:space="preserve">Printed Name: </w:t>
      </w:r>
      <w:r w:rsidRPr="00F00D41">
        <w:rPr>
          <w:u w:val="single"/>
          <w:lang w:eastAsia="zh-CN"/>
        </w:rPr>
        <w:tab/>
      </w:r>
      <w:r w:rsidRPr="00F00D41">
        <w:rPr>
          <w:u w:val="single"/>
          <w:lang w:eastAsia="zh-CN"/>
        </w:rPr>
        <w:tab/>
      </w:r>
      <w:r w:rsidRPr="00F00D41">
        <w:rPr>
          <w:u w:val="single"/>
          <w:lang w:eastAsia="zh-CN"/>
        </w:rPr>
        <w:tab/>
      </w:r>
      <w:r w:rsidRPr="00F00D41">
        <w:rPr>
          <w:u w:val="single"/>
          <w:lang w:eastAsia="zh-CN"/>
        </w:rPr>
        <w:tab/>
      </w:r>
    </w:p>
    <w:p w14:paraId="3A34F24B" w14:textId="77777777" w:rsidR="004A1C21" w:rsidRDefault="004A1C21" w:rsidP="004A1C21">
      <w:pPr>
        <w:spacing w:after="240"/>
      </w:pPr>
      <w:r w:rsidRPr="00F00D41">
        <w:t xml:space="preserve">Title: </w:t>
      </w:r>
      <w:r w:rsidRPr="00F00D41">
        <w:rPr>
          <w:u w:val="single"/>
        </w:rPr>
        <w:tab/>
      </w:r>
      <w:r w:rsidRPr="00F00D41">
        <w:rPr>
          <w:u w:val="single"/>
        </w:rPr>
        <w:tab/>
      </w:r>
      <w:r w:rsidRPr="00F00D41">
        <w:rPr>
          <w:u w:val="single"/>
        </w:rPr>
        <w:tab/>
      </w:r>
      <w:r w:rsidRPr="00F00D41">
        <w:rPr>
          <w:u w:val="single"/>
        </w:rPr>
        <w:tab/>
      </w:r>
      <w:r w:rsidRPr="00F00D41">
        <w:rPr>
          <w:u w:val="single"/>
        </w:rPr>
        <w:tab/>
      </w:r>
      <w:r w:rsidRPr="00F00D41">
        <w:rPr>
          <w:u w:val="single"/>
        </w:rPr>
        <w:tab/>
      </w:r>
    </w:p>
    <w:p w14:paraId="07C3C504" w14:textId="77777777" w:rsidR="001F140B" w:rsidRDefault="001F140B" w:rsidP="001F140B">
      <w:pPr>
        <w:sectPr w:rsidR="001F140B" w:rsidSect="007612DA">
          <w:headerReference w:type="even" r:id="rId72"/>
          <w:headerReference w:type="default" r:id="rId73"/>
          <w:footerReference w:type="default" r:id="rId74"/>
          <w:headerReference w:type="first" r:id="rId75"/>
          <w:footerReference w:type="first" r:id="rId76"/>
          <w:pgSz w:w="12240" w:h="15840"/>
          <w:pgMar w:top="1440" w:right="1440" w:bottom="1440" w:left="1440" w:header="720" w:footer="720" w:gutter="0"/>
          <w:pgNumType w:start="1"/>
          <w:cols w:space="720"/>
          <w:noEndnote/>
          <w:titlePg/>
        </w:sectPr>
      </w:pPr>
    </w:p>
    <w:p w14:paraId="7C69ECE4" w14:textId="77777777" w:rsidR="00CD32E6" w:rsidRDefault="00CD32E6"/>
    <w:p w14:paraId="06B1F34E" w14:textId="77777777" w:rsidR="001F140B" w:rsidRDefault="001F140B" w:rsidP="006E4B2B">
      <w:pPr>
        <w:spacing w:after="240"/>
        <w:jc w:val="center"/>
        <w:rPr>
          <w:b/>
        </w:rPr>
      </w:pPr>
      <w:r>
        <w:rPr>
          <w:b/>
        </w:rPr>
        <w:t>EXHIBIT K</w:t>
      </w:r>
    </w:p>
    <w:p w14:paraId="38EC4769" w14:textId="77777777" w:rsidR="00CA6974" w:rsidRDefault="00CA6974" w:rsidP="00064F18">
      <w:pPr>
        <w:tabs>
          <w:tab w:val="left" w:pos="720"/>
        </w:tabs>
        <w:ind w:left="720" w:hanging="720"/>
        <w:jc w:val="center"/>
      </w:pPr>
      <w:r>
        <w:rPr>
          <w:b/>
        </w:rPr>
        <w:t>FORM OF LETTER OF CREDIT</w:t>
      </w:r>
    </w:p>
    <w:p w14:paraId="5B4E452B" w14:textId="77777777" w:rsidR="00CA6974" w:rsidRDefault="00CA6974" w:rsidP="00CA6974">
      <w:pPr>
        <w:spacing w:after="240"/>
      </w:pPr>
    </w:p>
    <w:p w14:paraId="5B7C5B83" w14:textId="568F8781" w:rsidR="00CA6974" w:rsidRPr="004256C3" w:rsidRDefault="00CA6974" w:rsidP="00CA6974">
      <w:pPr>
        <w:spacing w:after="240"/>
      </w:pPr>
      <w:r w:rsidRPr="004256C3">
        <w:t>[Issuing Bank Letterhead and Address]</w:t>
      </w:r>
    </w:p>
    <w:p w14:paraId="4CCF9EA9" w14:textId="77777777" w:rsidR="00CA6974" w:rsidRPr="004256C3" w:rsidRDefault="00CA6974" w:rsidP="00064F18">
      <w:pPr>
        <w:pStyle w:val="paragraph"/>
        <w:spacing w:before="0" w:beforeAutospacing="0" w:after="240" w:afterAutospacing="0"/>
        <w:jc w:val="center"/>
        <w:textAlignment w:val="baseline"/>
        <w:rPr>
          <w:rFonts w:ascii="Segoe UI" w:hAnsi="Segoe UI"/>
          <w:sz w:val="18"/>
        </w:rPr>
      </w:pPr>
      <w:r w:rsidRPr="004256C3">
        <w:t>IRREVOCABLE STANDBY LETTER OF CREDIT NO. [XXXXXXX]</w:t>
      </w:r>
    </w:p>
    <w:p w14:paraId="54068CB7" w14:textId="07380F88" w:rsidR="00CA6974" w:rsidRPr="004256C3" w:rsidRDefault="00CA6974" w:rsidP="00064F18">
      <w:pPr>
        <w:pStyle w:val="paragraph"/>
        <w:spacing w:before="0" w:beforeAutospacing="0" w:after="240" w:afterAutospacing="0"/>
        <w:ind w:firstLine="5040"/>
        <w:jc w:val="both"/>
        <w:textAlignment w:val="baseline"/>
        <w:rPr>
          <w:rFonts w:ascii="Segoe UI" w:hAnsi="Segoe UI"/>
          <w:sz w:val="18"/>
        </w:rPr>
      </w:pPr>
      <w:r w:rsidRPr="004256C3">
        <w:rPr>
          <w:rStyle w:val="normaltextrun"/>
        </w:rPr>
        <w:t>Date:</w:t>
      </w:r>
      <w:r w:rsidR="001F140B" w:rsidRPr="004256C3">
        <w:rPr>
          <w:rStyle w:val="eop"/>
        </w:rPr>
        <w:t> </w:t>
      </w:r>
    </w:p>
    <w:p w14:paraId="1A5121B9" w14:textId="0CB88CFB" w:rsidR="00CA6974" w:rsidRPr="004256C3" w:rsidRDefault="00CA6974" w:rsidP="00064F18">
      <w:pPr>
        <w:pStyle w:val="paragraph"/>
        <w:spacing w:before="0" w:beforeAutospacing="0" w:after="240" w:afterAutospacing="0"/>
        <w:ind w:firstLine="5040"/>
        <w:jc w:val="both"/>
        <w:textAlignment w:val="baseline"/>
        <w:rPr>
          <w:rFonts w:ascii="Segoe UI" w:hAnsi="Segoe UI"/>
          <w:sz w:val="18"/>
        </w:rPr>
      </w:pPr>
      <w:r w:rsidRPr="004256C3">
        <w:rPr>
          <w:rStyle w:val="normaltextrun"/>
        </w:rPr>
        <w:t>Bank Ref.:</w:t>
      </w:r>
      <w:r w:rsidR="001F140B" w:rsidRPr="004256C3">
        <w:rPr>
          <w:rStyle w:val="eop"/>
        </w:rPr>
        <w:t> </w:t>
      </w:r>
    </w:p>
    <w:p w14:paraId="3587767F" w14:textId="255B37E3" w:rsidR="00CA6974" w:rsidRPr="004256C3" w:rsidRDefault="00CA6974" w:rsidP="00064F18">
      <w:pPr>
        <w:pStyle w:val="paragraph"/>
        <w:spacing w:before="0" w:beforeAutospacing="0" w:after="240" w:afterAutospacing="0"/>
        <w:ind w:firstLine="5040"/>
        <w:jc w:val="both"/>
        <w:textAlignment w:val="baseline"/>
        <w:rPr>
          <w:rFonts w:ascii="Segoe UI" w:hAnsi="Segoe UI"/>
          <w:sz w:val="18"/>
        </w:rPr>
      </w:pPr>
      <w:r w:rsidRPr="004256C3">
        <w:rPr>
          <w:rStyle w:val="normaltextrun"/>
        </w:rPr>
        <w:t>Amount: US$[XXXXXXXX]</w:t>
      </w:r>
      <w:r w:rsidR="001F140B" w:rsidRPr="004256C3">
        <w:rPr>
          <w:rStyle w:val="eop"/>
        </w:rPr>
        <w:t> </w:t>
      </w:r>
    </w:p>
    <w:p w14:paraId="2F9996B1" w14:textId="6A2BFFB7" w:rsidR="00CA6974" w:rsidRPr="004256C3" w:rsidRDefault="001F140B" w:rsidP="00064F18">
      <w:pPr>
        <w:pStyle w:val="paragraph"/>
        <w:spacing w:before="0" w:beforeAutospacing="0" w:after="240" w:afterAutospacing="0"/>
        <w:jc w:val="both"/>
        <w:textAlignment w:val="baseline"/>
        <w:rPr>
          <w:rFonts w:ascii="Segoe UI" w:hAnsi="Segoe UI"/>
          <w:sz w:val="18"/>
        </w:rPr>
      </w:pPr>
      <w:r w:rsidRPr="004256C3">
        <w:rPr>
          <w:rStyle w:val="eop"/>
        </w:rPr>
        <w:t> </w:t>
      </w:r>
      <w:r w:rsidR="00CA6974" w:rsidRPr="004256C3">
        <w:rPr>
          <w:rStyle w:val="normaltextrun"/>
        </w:rPr>
        <w:t>Beneficiary:</w:t>
      </w:r>
      <w:r w:rsidRPr="004256C3">
        <w:rPr>
          <w:rStyle w:val="eop"/>
        </w:rPr>
        <w:t> </w:t>
      </w:r>
    </w:p>
    <w:p w14:paraId="2C836FB8"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rStyle w:val="eop"/>
        </w:rPr>
        <w:t> </w:t>
      </w:r>
    </w:p>
    <w:p w14:paraId="3236DBAB" w14:textId="632230F3" w:rsidR="00CA6974" w:rsidRPr="004256C3" w:rsidRDefault="0050642C" w:rsidP="00064F18">
      <w:pPr>
        <w:pStyle w:val="paragraph"/>
        <w:spacing w:before="0" w:beforeAutospacing="0" w:after="0" w:afterAutospacing="0"/>
        <w:jc w:val="both"/>
        <w:textAlignment w:val="baseline"/>
        <w:rPr>
          <w:rFonts w:ascii="Segoe UI" w:hAnsi="Segoe UI"/>
          <w:sz w:val="18"/>
        </w:rPr>
      </w:pPr>
      <w:r w:rsidRPr="004256C3">
        <w:rPr>
          <w:lang w:eastAsia="zh-CN"/>
        </w:rPr>
        <w:t>California</w:t>
      </w:r>
      <w:r w:rsidR="00CA6974" w:rsidRPr="004256C3">
        <w:rPr>
          <w:rFonts w:eastAsia="MS Mincho"/>
        </w:rPr>
        <w:t xml:space="preserve"> Community Power</w:t>
      </w:r>
      <w:r w:rsidR="001F140B" w:rsidRPr="004256C3">
        <w:rPr>
          <w:rStyle w:val="normaltextrun"/>
        </w:rPr>
        <w:t>,</w:t>
      </w:r>
      <w:r w:rsidR="001F140B" w:rsidRPr="004256C3">
        <w:rPr>
          <w:rStyle w:val="eop"/>
        </w:rPr>
        <w:t> </w:t>
      </w:r>
    </w:p>
    <w:p w14:paraId="09FC2791"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roofErr w:type="gramStart"/>
      <w:r w:rsidRPr="004256C3">
        <w:rPr>
          <w:rStyle w:val="normaltextrun"/>
        </w:rPr>
        <w:t>a California</w:t>
      </w:r>
      <w:proofErr w:type="gramEnd"/>
      <w:r w:rsidRPr="004256C3">
        <w:rPr>
          <w:rStyle w:val="normaltextrun"/>
        </w:rPr>
        <w:t xml:space="preserve"> joint powers authority</w:t>
      </w:r>
      <w:r w:rsidRPr="004256C3">
        <w:rPr>
          <w:rStyle w:val="eop"/>
        </w:rPr>
        <w:t> </w:t>
      </w:r>
    </w:p>
    <w:p w14:paraId="2986AE82" w14:textId="77777777" w:rsidR="001F140B" w:rsidRPr="004256C3" w:rsidRDefault="00FB26A6" w:rsidP="00FB26A6">
      <w:pPr>
        <w:pStyle w:val="paragraph"/>
        <w:spacing w:before="0" w:beforeAutospacing="0" w:after="0" w:afterAutospacing="0"/>
        <w:jc w:val="both"/>
        <w:textAlignment w:val="baseline"/>
        <w:rPr>
          <w:rFonts w:ascii="Segoe UI" w:hAnsi="Segoe UI" w:cs="Segoe UI"/>
          <w:sz w:val="18"/>
          <w:szCs w:val="18"/>
        </w:rPr>
      </w:pPr>
      <w:r w:rsidRPr="004256C3">
        <w:rPr>
          <w:rStyle w:val="normaltextrun"/>
        </w:rPr>
        <w:t>[Address]</w:t>
      </w:r>
    </w:p>
    <w:p w14:paraId="2EE179FC" w14:textId="77777777" w:rsidR="001F140B" w:rsidRPr="004256C3" w:rsidRDefault="001F140B" w:rsidP="001F140B">
      <w:pPr>
        <w:pStyle w:val="paragraph"/>
        <w:spacing w:before="0" w:beforeAutospacing="0" w:after="0" w:afterAutospacing="0"/>
        <w:jc w:val="both"/>
        <w:textAlignment w:val="baseline"/>
      </w:pPr>
      <w:r w:rsidRPr="004256C3">
        <w:rPr>
          <w:rStyle w:val="eop"/>
        </w:rPr>
        <w:t> </w:t>
      </w:r>
    </w:p>
    <w:p w14:paraId="0E4462FD" w14:textId="4C5A88DE" w:rsidR="00CA6974" w:rsidRPr="004256C3" w:rsidRDefault="00CA6974" w:rsidP="00064F18">
      <w:pPr>
        <w:pStyle w:val="paragraph"/>
        <w:spacing w:before="0" w:beforeAutospacing="0" w:after="0" w:afterAutospacing="0"/>
        <w:jc w:val="both"/>
        <w:textAlignment w:val="baseline"/>
        <w:rPr>
          <w:rStyle w:val="eop"/>
        </w:rPr>
      </w:pPr>
      <w:r w:rsidRPr="004256C3">
        <w:rPr>
          <w:rStyle w:val="normaltextrun"/>
        </w:rPr>
        <w:t>Ladies and Gentlemen:</w:t>
      </w:r>
      <w:r w:rsidR="001F140B" w:rsidRPr="004256C3">
        <w:rPr>
          <w:rStyle w:val="eop"/>
        </w:rPr>
        <w:t> </w:t>
      </w:r>
    </w:p>
    <w:p w14:paraId="7F2B9994"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
    <w:p w14:paraId="50F99E8E" w14:textId="580FC956" w:rsidR="00CA6974" w:rsidRPr="004256C3" w:rsidRDefault="00CA6974" w:rsidP="00064F18">
      <w:pPr>
        <w:pStyle w:val="paragraph"/>
        <w:spacing w:before="0" w:beforeAutospacing="0" w:after="0" w:afterAutospacing="0"/>
        <w:jc w:val="both"/>
        <w:textAlignment w:val="baseline"/>
        <w:rPr>
          <w:rStyle w:val="eop"/>
        </w:rPr>
      </w:pPr>
      <w:r w:rsidRPr="004256C3">
        <w:rPr>
          <w:rStyle w:val="normaltextrun"/>
        </w:rPr>
        <w:t xml:space="preserve">By the order of __________ (“Applicant”), we, [insert bank name and address] (“Issuer”) hereby issue our Irrevocable Standby Letter of Credit No. [XXXXXXX] (the “Letter of Credit”) in favor of </w:t>
      </w:r>
      <w:r w:rsidR="00687633" w:rsidRPr="004256C3">
        <w:rPr>
          <w:lang w:eastAsia="zh-CN"/>
        </w:rPr>
        <w:t>California</w:t>
      </w:r>
      <w:r w:rsidRPr="004256C3">
        <w:t xml:space="preserve"> Community Power</w:t>
      </w:r>
      <w:r w:rsidRPr="004256C3">
        <w:rPr>
          <w:rStyle w:val="normaltextrun"/>
        </w:rPr>
        <w:t>, a California joint powers authority (“Beneficiary”),</w:t>
      </w:r>
      <w:r w:rsidR="001F140B" w:rsidRPr="004256C3">
        <w:rPr>
          <w:rStyle w:val="normaltextrun"/>
        </w:rPr>
        <w:t xml:space="preserve"> </w:t>
      </w:r>
      <w:r w:rsidR="00FB26A6" w:rsidRPr="004256C3">
        <w:rPr>
          <w:rStyle w:val="normaltextrun"/>
        </w:rPr>
        <w:t>[Address]</w:t>
      </w:r>
      <w:r w:rsidR="001F140B" w:rsidRPr="004256C3">
        <w:rPr>
          <w:rStyle w:val="normaltextrun"/>
        </w:rPr>
        <w:t>,</w:t>
      </w:r>
      <w:r w:rsidRPr="004256C3">
        <w:rPr>
          <w:rStyle w:val="normaltextrun"/>
        </w:rPr>
        <w:t xml:space="preserve"> for an amount not to exceed the aggregate sum of U.S. $[XXXXXX] (United States Dollars [XXXXX] and 00/100</w:t>
      </w:r>
      <w:r w:rsidR="001F140B" w:rsidRPr="004256C3">
        <w:rPr>
          <w:rStyle w:val="normaltextrun"/>
        </w:rPr>
        <w:t>) (the “Available Amount”),</w:t>
      </w:r>
      <w:r w:rsidRPr="004256C3">
        <w:rPr>
          <w:rStyle w:val="normaltextrun"/>
        </w:rPr>
        <w:t xml:space="preserve"> pursuant to that certain </w:t>
      </w:r>
      <w:r w:rsidR="001F140B" w:rsidRPr="004256C3">
        <w:rPr>
          <w:rStyle w:val="normaltextrun"/>
        </w:rPr>
        <w:t xml:space="preserve">Energy Storage </w:t>
      </w:r>
      <w:r w:rsidR="00FB26A6" w:rsidRPr="004256C3">
        <w:rPr>
          <w:rStyle w:val="normaltextrun"/>
        </w:rPr>
        <w:t>Service</w:t>
      </w:r>
      <w:r w:rsidRPr="004256C3">
        <w:rPr>
          <w:rStyle w:val="normaltextrun"/>
        </w:rPr>
        <w:t xml:space="preserve"> Agreement dated as of ______ and as amended (the “Agreement”) between Applicant and Beneficiary. This Letter of Credit shall become effective immediately and shall </w:t>
      </w:r>
      <w:r w:rsidR="001F140B" w:rsidRPr="004256C3">
        <w:t>be of no further force or effect at 5:00 p.m., California time, on [Date] or, if such day is not a Business Day (as hereinafter defined), on the next Business Day (as may be extended pursuant to the terms of this Letter of Credit, the “Expiration Date”)</w:t>
      </w:r>
      <w:r w:rsidR="001F140B" w:rsidRPr="004256C3">
        <w:rPr>
          <w:rStyle w:val="normaltextrun"/>
        </w:rPr>
        <w:t>.</w:t>
      </w:r>
      <w:r w:rsidR="001F140B" w:rsidRPr="004256C3">
        <w:rPr>
          <w:rStyle w:val="eop"/>
        </w:rPr>
        <w:t> </w:t>
      </w:r>
    </w:p>
    <w:p w14:paraId="7D88A146" w14:textId="77777777" w:rsidR="001F140B" w:rsidRPr="004256C3" w:rsidRDefault="001F140B" w:rsidP="001F140B">
      <w:pPr>
        <w:pStyle w:val="paragraph"/>
        <w:spacing w:before="0" w:beforeAutospacing="0" w:after="0" w:afterAutospacing="0"/>
        <w:jc w:val="both"/>
        <w:textAlignment w:val="baseline"/>
        <w:rPr>
          <w:rStyle w:val="eop"/>
        </w:rPr>
      </w:pPr>
    </w:p>
    <w:p w14:paraId="7D9FF921" w14:textId="375F51DF"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t xml:space="preserve">For the purposes hereof, “Business Day” shall mean any day on which commercial banks are not authorized or required to close in </w:t>
      </w:r>
      <w:r w:rsidR="002A0689">
        <w:t>Sacramento</w:t>
      </w:r>
      <w:r w:rsidRPr="004256C3">
        <w:t>, California.</w:t>
      </w:r>
    </w:p>
    <w:p w14:paraId="7D256D2E" w14:textId="77777777" w:rsidR="001F140B" w:rsidRPr="004256C3" w:rsidRDefault="001F140B" w:rsidP="001F140B">
      <w:pPr>
        <w:pStyle w:val="paragraph"/>
        <w:spacing w:before="0" w:beforeAutospacing="0" w:after="0" w:afterAutospacing="0"/>
        <w:jc w:val="both"/>
        <w:textAlignment w:val="baseline"/>
        <w:rPr>
          <w:rStyle w:val="normaltextrun"/>
        </w:rPr>
      </w:pPr>
    </w:p>
    <w:p w14:paraId="1344882D" w14:textId="53701E58" w:rsidR="00CA6974" w:rsidRPr="004256C3" w:rsidRDefault="00CA6974" w:rsidP="00064F18">
      <w:pPr>
        <w:pStyle w:val="paragraph"/>
        <w:spacing w:before="0" w:beforeAutospacing="0" w:after="0" w:afterAutospacing="0"/>
        <w:jc w:val="both"/>
        <w:textAlignment w:val="baseline"/>
        <w:rPr>
          <w:rFonts w:ascii="Segoe UI" w:hAnsi="Segoe UI"/>
          <w:sz w:val="18"/>
        </w:rPr>
      </w:pPr>
      <w:r w:rsidRPr="004256C3">
        <w:rPr>
          <w:rStyle w:val="normaltextrun"/>
        </w:rPr>
        <w:t xml:space="preserve">Funds under this Letter of Credit are available to Beneficiary by </w:t>
      </w:r>
      <w:r w:rsidRPr="004256C3">
        <w:t xml:space="preserve">valid presentation on or before </w:t>
      </w:r>
      <w:r w:rsidR="001F140B" w:rsidRPr="004256C3">
        <w:t xml:space="preserve">5:00 p.m. California time, on or before </w:t>
      </w:r>
      <w:r w:rsidRPr="004256C3">
        <w:t xml:space="preserve">the Expiration Date of a </w:t>
      </w:r>
      <w:r w:rsidR="001F140B" w:rsidRPr="004256C3">
        <w:t xml:space="preserve">copy of this </w:t>
      </w:r>
      <w:r w:rsidR="001F140B" w:rsidRPr="004256C3">
        <w:rPr>
          <w:rStyle w:val="normaltextrun"/>
        </w:rPr>
        <w:t xml:space="preserve">Letter of Credit No. [XXXXXXX] and all amendments accompanied by Beneficiary’s </w:t>
      </w:r>
      <w:r w:rsidRPr="004256C3">
        <w:rPr>
          <w:rStyle w:val="normaltextrun"/>
        </w:rPr>
        <w:t xml:space="preserve">dated statement purportedly signed by </w:t>
      </w:r>
      <w:r w:rsidR="001F140B" w:rsidRPr="004256C3">
        <w:rPr>
          <w:rStyle w:val="normaltextrun"/>
        </w:rPr>
        <w:t>Beneficiary’s</w:t>
      </w:r>
      <w:r w:rsidRPr="004256C3">
        <w:rPr>
          <w:rStyle w:val="normaltextrun"/>
        </w:rPr>
        <w:t xml:space="preserve"> duly authorized representative, in the form attached hereto as </w:t>
      </w:r>
      <w:r w:rsidRPr="004256C3">
        <w:rPr>
          <w:rStyle w:val="normaltextrun"/>
          <w:u w:val="single"/>
        </w:rPr>
        <w:t>Exhibit A</w:t>
      </w:r>
      <w:r w:rsidRPr="004256C3">
        <w:rPr>
          <w:rStyle w:val="normaltextrun"/>
        </w:rPr>
        <w:t>, containing one of the two alternative paragraphs set forth in paragraph 2 therein</w:t>
      </w:r>
      <w:r w:rsidR="001F140B" w:rsidRPr="004256C3">
        <w:rPr>
          <w:rStyle w:val="normaltextrun"/>
        </w:rPr>
        <w:t>.</w:t>
      </w:r>
      <w:r w:rsidR="001F140B" w:rsidRPr="004256C3">
        <w:rPr>
          <w:rStyle w:val="eop"/>
        </w:rPr>
        <w:t> </w:t>
      </w:r>
    </w:p>
    <w:p w14:paraId="4BCF4EBD" w14:textId="77777777" w:rsidR="001F140B" w:rsidRPr="004256C3" w:rsidRDefault="001F140B" w:rsidP="001F140B">
      <w:pPr>
        <w:pStyle w:val="paragraph"/>
        <w:spacing w:before="0" w:beforeAutospacing="0" w:after="0" w:afterAutospacing="0"/>
        <w:jc w:val="both"/>
        <w:textAlignment w:val="baseline"/>
        <w:rPr>
          <w:rStyle w:val="normaltextrun"/>
        </w:rPr>
      </w:pPr>
    </w:p>
    <w:p w14:paraId="38AA25E7" w14:textId="11806211" w:rsidR="001F140B" w:rsidRPr="004256C3" w:rsidRDefault="001F140B" w:rsidP="006E4B2B">
      <w:pPr>
        <w:jc w:val="both"/>
        <w:rPr>
          <w:rStyle w:val="normaltextrun"/>
        </w:rPr>
      </w:pPr>
      <w:r w:rsidRPr="004256C3">
        <w:rPr>
          <w:rStyle w:val="normaltextrun"/>
        </w:rPr>
        <w:t xml:space="preserve">Any full or partial drawing hereunder </w:t>
      </w:r>
      <w:r w:rsidR="00CA6974" w:rsidRPr="004256C3">
        <w:rPr>
          <w:rStyle w:val="normaltextrun"/>
        </w:rPr>
        <w:t xml:space="preserve">may be </w:t>
      </w:r>
      <w:r w:rsidRPr="004256C3">
        <w:rPr>
          <w:rStyle w:val="normaltextrun"/>
        </w:rPr>
        <w:t>requested</w:t>
      </w:r>
      <w:r w:rsidR="00CA6974" w:rsidRPr="004256C3">
        <w:rPr>
          <w:rStyle w:val="normaltextrun"/>
        </w:rPr>
        <w:t xml:space="preserve"> by </w:t>
      </w:r>
      <w:r w:rsidRPr="004256C3">
        <w:rPr>
          <w:rStyle w:val="normaltextrun"/>
        </w:rPr>
        <w:t xml:space="preserve">transmitting copies of the requisite documents </w:t>
      </w:r>
      <w:r w:rsidR="00CA6974" w:rsidRPr="004256C3">
        <w:rPr>
          <w:rStyle w:val="normaltextrun"/>
        </w:rPr>
        <w:t xml:space="preserve">as </w:t>
      </w:r>
      <w:r w:rsidRPr="004256C3">
        <w:rPr>
          <w:rStyle w:val="normaltextrun"/>
        </w:rPr>
        <w:t>described above</w:t>
      </w:r>
      <w:r w:rsidR="00CA6974" w:rsidRPr="004256C3">
        <w:rPr>
          <w:rStyle w:val="normaltextrun"/>
        </w:rPr>
        <w:t xml:space="preserve"> to </w:t>
      </w:r>
      <w:r w:rsidRPr="004256C3">
        <w:rPr>
          <w:rStyle w:val="normaltextrun"/>
        </w:rPr>
        <w:t xml:space="preserve">the Issuer by </w:t>
      </w:r>
      <w:r w:rsidR="00CA6974" w:rsidRPr="004256C3">
        <w:rPr>
          <w:rStyle w:val="normaltextrun"/>
        </w:rPr>
        <w:t xml:space="preserve">facsimile </w:t>
      </w:r>
      <w:r w:rsidRPr="004256C3">
        <w:rPr>
          <w:rStyle w:val="normaltextrun"/>
        </w:rPr>
        <w:t>at [</w:t>
      </w:r>
      <w:r w:rsidR="00CA6974" w:rsidRPr="004256C3">
        <w:rPr>
          <w:rStyle w:val="normaltextrun"/>
        </w:rPr>
        <w:t xml:space="preserve">facsimile </w:t>
      </w:r>
      <w:r w:rsidRPr="004256C3">
        <w:rPr>
          <w:rStyle w:val="normaltextrun"/>
        </w:rPr>
        <w:t xml:space="preserve">number for draws] </w:t>
      </w:r>
      <w:r w:rsidR="00CA6974" w:rsidRPr="004256C3">
        <w:rPr>
          <w:rStyle w:val="normaltextrun"/>
        </w:rPr>
        <w:t xml:space="preserve">or </w:t>
      </w:r>
      <w:r w:rsidRPr="004256C3">
        <w:rPr>
          <w:rStyle w:val="normaltextrun"/>
        </w:rPr>
        <w:t>such other number as specified from time-to-time by the Issuer.</w:t>
      </w:r>
    </w:p>
    <w:p w14:paraId="4728F0FA" w14:textId="053EDB87" w:rsidR="00CA6974" w:rsidRPr="004256C3" w:rsidRDefault="001F140B" w:rsidP="00CA6974">
      <w:pPr>
        <w:spacing w:after="240"/>
        <w:jc w:val="both"/>
        <w:rPr>
          <w:rStyle w:val="normaltextrun"/>
        </w:rPr>
      </w:pPr>
      <w:r w:rsidRPr="004256C3">
        <w:rPr>
          <w:rStyle w:val="normaltextrun"/>
        </w:rPr>
        <w:lastRenderedPageBreak/>
        <w:t>The facsimile transmittal</w:t>
      </w:r>
      <w:r w:rsidR="00CA6974" w:rsidRPr="004256C3">
        <w:rPr>
          <w:rStyle w:val="normaltextrun"/>
        </w:rPr>
        <w:t xml:space="preserve"> shall be deemed delivered when received.</w:t>
      </w:r>
      <w:r w:rsidR="00CE3C2B" w:rsidRPr="004256C3">
        <w:rPr>
          <w:rStyle w:val="normaltextrun"/>
        </w:rPr>
        <w:t xml:space="preserve"> </w:t>
      </w:r>
      <w:r w:rsidRPr="004256C3">
        <w:rPr>
          <w:rStyle w:val="normaltextrun"/>
        </w:rPr>
        <w:t>Drawings made by facsimile transmittal are deemed to be the operative instrument without the need of originally signed documents.</w:t>
      </w:r>
    </w:p>
    <w:p w14:paraId="1C232AC2" w14:textId="0A786C2F" w:rsidR="00CA6974" w:rsidRPr="004256C3" w:rsidRDefault="001F140B" w:rsidP="00064F18">
      <w:pPr>
        <w:pStyle w:val="paragraph"/>
        <w:spacing w:before="0" w:beforeAutospacing="0" w:after="0" w:afterAutospacing="0"/>
        <w:jc w:val="both"/>
        <w:textAlignment w:val="baseline"/>
        <w:rPr>
          <w:rFonts w:ascii="Segoe UI" w:hAnsi="Segoe UI"/>
          <w:sz w:val="18"/>
        </w:rPr>
      </w:pPr>
      <w:r w:rsidRPr="004256C3">
        <w:rPr>
          <w:rStyle w:val="normaltextrun"/>
        </w:rPr>
        <w:t>Issuer</w:t>
      </w:r>
      <w:r w:rsidR="00CA6974" w:rsidRPr="004256C3">
        <w:rPr>
          <w:rStyle w:val="normaltextrun"/>
        </w:rPr>
        <w:t xml:space="preserve"> hereby </w:t>
      </w:r>
      <w:r w:rsidRPr="004256C3">
        <w:rPr>
          <w:rStyle w:val="normaltextrun"/>
        </w:rPr>
        <w:t>agrees</w:t>
      </w:r>
      <w:r w:rsidR="00CA6974" w:rsidRPr="004256C3">
        <w:rPr>
          <w:rStyle w:val="normaltextrun"/>
        </w:rPr>
        <w:t xml:space="preserve"> that all </w:t>
      </w:r>
      <w:r w:rsidRPr="004256C3">
        <w:rPr>
          <w:rStyle w:val="normaltextrun"/>
        </w:rPr>
        <w:t>drafts drawn</w:t>
      </w:r>
      <w:r w:rsidR="00CA6974" w:rsidRPr="004256C3">
        <w:rPr>
          <w:rStyle w:val="normaltextrun"/>
        </w:rPr>
        <w:t xml:space="preserve"> under and in compliance with the terms of this Letter of Credit will be duly honored </w:t>
      </w:r>
      <w:r w:rsidRPr="004256C3">
        <w:rPr>
          <w:rStyle w:val="normaltextrun"/>
        </w:rPr>
        <w:t>if presented</w:t>
      </w:r>
      <w:r w:rsidR="00CA6974" w:rsidRPr="004256C3">
        <w:rPr>
          <w:rStyle w:val="normaltextrun"/>
        </w:rPr>
        <w:t xml:space="preserve"> to </w:t>
      </w:r>
      <w:r w:rsidRPr="004256C3">
        <w:rPr>
          <w:rStyle w:val="normaltextrun"/>
        </w:rPr>
        <w:t xml:space="preserve">the </w:t>
      </w:r>
      <w:r w:rsidR="00CA6974" w:rsidRPr="004256C3">
        <w:rPr>
          <w:rStyle w:val="normaltextrun"/>
        </w:rPr>
        <w:t xml:space="preserve">Issuer before the Expiration Date. </w:t>
      </w:r>
      <w:r w:rsidRPr="004256C3">
        <w:t xml:space="preserve">All correspondence and any drawings (other than those made by facsimile) hereunder are to be directed to [Issuer address/contact]. </w:t>
      </w:r>
      <w:r w:rsidRPr="004256C3">
        <w:rPr>
          <w:rStyle w:val="eop"/>
        </w:rPr>
        <w:t xml:space="preserve">Issuer </w:t>
      </w:r>
      <w:r w:rsidRPr="004256C3">
        <w:t xml:space="preserve">undertakes to make payment to Beneficiary </w:t>
      </w:r>
      <w:r w:rsidR="00CA6974" w:rsidRPr="004256C3">
        <w:t xml:space="preserve">under this </w:t>
      </w:r>
      <w:r w:rsidRPr="004256C3">
        <w:t xml:space="preserve">Standby </w:t>
      </w:r>
      <w:r w:rsidR="00CA6974" w:rsidRPr="004256C3">
        <w:t xml:space="preserve">Letter of Credit </w:t>
      </w:r>
      <w:r w:rsidRPr="004256C3">
        <w:t>within three (3) business days of receipt</w:t>
      </w:r>
      <w:r w:rsidR="00CA6974" w:rsidRPr="004256C3">
        <w:t xml:space="preserve"> by </w:t>
      </w:r>
      <w:r w:rsidRPr="004256C3">
        <w:t>Issuer</w:t>
      </w:r>
      <w:r w:rsidR="00CA6974" w:rsidRPr="004256C3">
        <w:t xml:space="preserve"> of </w:t>
      </w:r>
      <w:r w:rsidRPr="004256C3">
        <w:t xml:space="preserve">a properly presented Drawing Certificate. The Beneficiary shall receive payment from Issuer by </w:t>
      </w:r>
      <w:r w:rsidR="00CA6974" w:rsidRPr="004256C3">
        <w:t xml:space="preserve">wire transfer </w:t>
      </w:r>
      <w:r w:rsidRPr="004256C3">
        <w:t xml:space="preserve">to the bank </w:t>
      </w:r>
      <w:r w:rsidR="00CA6974" w:rsidRPr="004256C3">
        <w:t xml:space="preserve">account </w:t>
      </w:r>
      <w:r w:rsidRPr="004256C3">
        <w:t xml:space="preserve">of the </w:t>
      </w:r>
      <w:r w:rsidR="00CA6974" w:rsidRPr="004256C3">
        <w:t xml:space="preserve">Beneficiary </w:t>
      </w:r>
      <w:r w:rsidRPr="004256C3">
        <w:t>designated in the</w:t>
      </w:r>
      <w:r w:rsidR="00CA6974" w:rsidRPr="004256C3">
        <w:t xml:space="preserve"> Drawing Certificate.</w:t>
      </w:r>
    </w:p>
    <w:p w14:paraId="2BF166C6" w14:textId="77777777" w:rsidR="001F140B" w:rsidRPr="004256C3" w:rsidRDefault="001F140B" w:rsidP="001F140B">
      <w:pPr>
        <w:pStyle w:val="paragraph"/>
        <w:spacing w:before="0" w:beforeAutospacing="0" w:after="0" w:afterAutospacing="0"/>
        <w:jc w:val="both"/>
        <w:textAlignment w:val="baseline"/>
        <w:rPr>
          <w:rStyle w:val="normaltextrun"/>
        </w:rPr>
      </w:pPr>
    </w:p>
    <w:p w14:paraId="0C2C2361" w14:textId="48DB0557" w:rsidR="00CA6974" w:rsidRPr="004256C3" w:rsidRDefault="00CA6974" w:rsidP="00064F18">
      <w:pPr>
        <w:pStyle w:val="paragraph"/>
        <w:spacing w:before="0" w:beforeAutospacing="0" w:after="0" w:afterAutospacing="0"/>
        <w:jc w:val="both"/>
        <w:textAlignment w:val="baseline"/>
        <w:rPr>
          <w:rFonts w:ascii="Segoe UI" w:hAnsi="Segoe UI"/>
          <w:sz w:val="18"/>
        </w:rPr>
      </w:pPr>
      <w:r w:rsidRPr="004256C3">
        <w:rPr>
          <w:rStyle w:val="normaltextrun"/>
        </w:rPr>
        <w:t xml:space="preserve">Partial </w:t>
      </w:r>
      <w:proofErr w:type="gramStart"/>
      <w:r w:rsidRPr="004256C3">
        <w:rPr>
          <w:rStyle w:val="normaltextrun"/>
        </w:rPr>
        <w:t>draws</w:t>
      </w:r>
      <w:proofErr w:type="gramEnd"/>
      <w:r w:rsidRPr="004256C3">
        <w:rPr>
          <w:rStyle w:val="normaltextrun"/>
        </w:rPr>
        <w:t xml:space="preserve"> are permitted under this Letter of Credit, and this Letter of Credit shall remain in full force and effect with respect to any continuing balance</w:t>
      </w:r>
      <w:r w:rsidR="001F140B" w:rsidRPr="004256C3">
        <w:rPr>
          <w:rStyle w:val="normaltextrun"/>
        </w:rPr>
        <w:t xml:space="preserve">; </w:t>
      </w:r>
      <w:r w:rsidR="001F140B" w:rsidRPr="004256C3">
        <w:rPr>
          <w:rStyle w:val="normaltextrun"/>
          <w:i/>
          <w:iCs/>
        </w:rPr>
        <w:t>provided</w:t>
      </w:r>
      <w:r w:rsidR="001F140B" w:rsidRPr="004256C3">
        <w:rPr>
          <w:rStyle w:val="normaltextrun"/>
        </w:rPr>
        <w:t>, the Available Amount shall be reduced by the amount of each such drawing.</w:t>
      </w:r>
      <w:r w:rsidR="001F140B" w:rsidRPr="004256C3">
        <w:rPr>
          <w:rStyle w:val="eop"/>
        </w:rPr>
        <w:t> </w:t>
      </w:r>
    </w:p>
    <w:p w14:paraId="145AA64D" w14:textId="77777777" w:rsidR="001F140B" w:rsidRPr="004256C3" w:rsidRDefault="001F140B" w:rsidP="001F140B">
      <w:pPr>
        <w:pStyle w:val="paragraph"/>
        <w:spacing w:before="0" w:beforeAutospacing="0" w:after="0" w:afterAutospacing="0"/>
        <w:jc w:val="both"/>
        <w:textAlignment w:val="baseline"/>
        <w:rPr>
          <w:rStyle w:val="normaltextrun"/>
        </w:rPr>
      </w:pPr>
    </w:p>
    <w:p w14:paraId="1455FDFB" w14:textId="30EFFFE1" w:rsidR="00CA6974" w:rsidRPr="004256C3" w:rsidRDefault="001F140B" w:rsidP="00064F18">
      <w:pPr>
        <w:pStyle w:val="paragraph"/>
        <w:spacing w:before="0" w:beforeAutospacing="0" w:after="0" w:afterAutospacing="0"/>
        <w:jc w:val="both"/>
        <w:textAlignment w:val="baseline"/>
        <w:rPr>
          <w:rStyle w:val="eop"/>
        </w:rPr>
      </w:pPr>
      <w:r w:rsidRPr="004256C3">
        <w:rPr>
          <w:rStyle w:val="normaltextrun"/>
        </w:rPr>
        <w:t>It is a condition of this</w:t>
      </w:r>
      <w:r w:rsidR="00CA6974" w:rsidRPr="004256C3">
        <w:rPr>
          <w:rStyle w:val="normaltextrun"/>
          <w:rFonts w:eastAsia="MS Mincho"/>
        </w:rPr>
        <w:t xml:space="preserve"> Letter of Credit </w:t>
      </w:r>
      <w:r w:rsidRPr="004256C3">
        <w:rPr>
          <w:rStyle w:val="normaltextrun"/>
        </w:rPr>
        <w:t>that it shall</w:t>
      </w:r>
      <w:r w:rsidR="00CA6974" w:rsidRPr="004256C3">
        <w:rPr>
          <w:rStyle w:val="normaltextrun"/>
          <w:rFonts w:eastAsia="MS Mincho"/>
        </w:rPr>
        <w:t xml:space="preserve"> be </w:t>
      </w:r>
      <w:r w:rsidRPr="004256C3">
        <w:rPr>
          <w:rStyle w:val="normaltextrun"/>
        </w:rPr>
        <w:t xml:space="preserve">deemed automatically extended without an amendment for a one year period </w:t>
      </w:r>
      <w:r w:rsidRPr="004256C3">
        <w:t xml:space="preserve">(or, if such period ends on a day that is not a Business Day, until the next Business Day thereafter) </w:t>
      </w:r>
      <w:r w:rsidRPr="004256C3">
        <w:rPr>
          <w:rStyle w:val="normaltextrun"/>
        </w:rPr>
        <w:t>beginning on the present Expiration Date hereof and</w:t>
      </w:r>
      <w:r w:rsidR="00CA6974" w:rsidRPr="004256C3">
        <w:rPr>
          <w:rStyle w:val="normaltextrun"/>
          <w:rFonts w:eastAsia="MS Mincho"/>
        </w:rPr>
        <w:t xml:space="preserve"> upon </w:t>
      </w:r>
      <w:r w:rsidRPr="004256C3">
        <w:rPr>
          <w:rStyle w:val="normaltextrun"/>
        </w:rPr>
        <w:t xml:space="preserve">each anniversary for such date </w:t>
      </w:r>
      <w:r w:rsidRPr="004256C3">
        <w:t>(or, if such period ends on a day that is not a Business Day, until the next Business Day thereafter)</w:t>
      </w:r>
      <w:r w:rsidRPr="004256C3">
        <w:rPr>
          <w:rStyle w:val="normaltextrun"/>
        </w:rPr>
        <w:t xml:space="preserve">, unless at least </w:t>
      </w:r>
      <w:r w:rsidR="009A25BA" w:rsidRPr="004256C3">
        <w:rPr>
          <w:rStyle w:val="normaltextrun"/>
        </w:rPr>
        <w:t>ninety (90)</w:t>
      </w:r>
      <w:r w:rsidRPr="004256C3">
        <w:rPr>
          <w:rStyle w:val="normaltextrun"/>
        </w:rPr>
        <w:t xml:space="preserve"> days</w:t>
      </w:r>
      <w:r w:rsidR="00CA6974" w:rsidRPr="004256C3">
        <w:rPr>
          <w:rStyle w:val="normaltextrun"/>
          <w:rFonts w:eastAsia="MS Mincho"/>
        </w:rPr>
        <w:t xml:space="preserve"> prior </w:t>
      </w:r>
      <w:r w:rsidRPr="004256C3">
        <w:rPr>
          <w:rStyle w:val="normaltextrun"/>
        </w:rPr>
        <w:t>to any such Expiration Date</w:t>
      </w:r>
      <w:r w:rsidR="00CA6974" w:rsidRPr="004256C3">
        <w:rPr>
          <w:rStyle w:val="normaltextrun"/>
          <w:rFonts w:eastAsia="MS Mincho"/>
        </w:rPr>
        <w:t xml:space="preserve"> Issuer </w:t>
      </w:r>
      <w:r w:rsidRPr="004256C3">
        <w:rPr>
          <w:rStyle w:val="normaltextrun"/>
        </w:rPr>
        <w:t>has sent</w:t>
      </w:r>
      <w:r w:rsidR="00CA6974" w:rsidRPr="004256C3">
        <w:rPr>
          <w:rStyle w:val="normaltextrun"/>
          <w:rFonts w:eastAsia="MS Mincho"/>
        </w:rPr>
        <w:t xml:space="preserve"> Beneficiary </w:t>
      </w:r>
      <w:r w:rsidRPr="004256C3">
        <w:rPr>
          <w:rStyle w:val="normaltextrun"/>
        </w:rPr>
        <w:t xml:space="preserve">written notice </w:t>
      </w:r>
      <w:r w:rsidR="00CA6974" w:rsidRPr="004256C3">
        <w:rPr>
          <w:rStyle w:val="normaltextrun"/>
          <w:rFonts w:eastAsia="MS Mincho"/>
        </w:rPr>
        <w:t xml:space="preserve">by overnight courier service </w:t>
      </w:r>
      <w:r w:rsidRPr="004256C3">
        <w:rPr>
          <w:rStyle w:val="normaltextrun"/>
        </w:rPr>
        <w:t xml:space="preserve">at the address provided below </w:t>
      </w:r>
      <w:r w:rsidR="00CA6974" w:rsidRPr="004256C3">
        <w:rPr>
          <w:rStyle w:val="normaltextrun"/>
          <w:rFonts w:eastAsia="MS Mincho"/>
        </w:rPr>
        <w:t xml:space="preserve">that Issuer elects not to extend this Letter of Credit, in which case it will expire on </w:t>
      </w:r>
      <w:r w:rsidRPr="004256C3">
        <w:rPr>
          <w:rStyle w:val="normaltextrun"/>
        </w:rPr>
        <w:t>its then current Expiration Date</w:t>
      </w:r>
      <w:r w:rsidR="00CE3C2B" w:rsidRPr="004256C3">
        <w:rPr>
          <w:rStyle w:val="normaltextrun"/>
        </w:rPr>
        <w:t>.</w:t>
      </w:r>
      <w:r w:rsidR="00CA6974" w:rsidRPr="004256C3">
        <w:rPr>
          <w:rStyle w:val="normaltextrun"/>
          <w:rFonts w:eastAsia="MS Mincho"/>
        </w:rPr>
        <w:t xml:space="preserve"> </w:t>
      </w:r>
      <w:r w:rsidR="00CA6974" w:rsidRPr="004256C3">
        <w:rPr>
          <w:rStyle w:val="normaltextrun"/>
        </w:rPr>
        <w:t>No presentation made under this Letter of Credit after such Expiration Date will be honored.</w:t>
      </w:r>
      <w:r w:rsidRPr="004256C3">
        <w:rPr>
          <w:rStyle w:val="eop"/>
        </w:rPr>
        <w:t> </w:t>
      </w:r>
    </w:p>
    <w:p w14:paraId="4A312727"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
    <w:p w14:paraId="41FD536F" w14:textId="3181DE30" w:rsidR="00CA6974" w:rsidRPr="004256C3" w:rsidRDefault="00CA6974" w:rsidP="00064F18">
      <w:pPr>
        <w:pStyle w:val="paragraph"/>
        <w:spacing w:before="0" w:beforeAutospacing="0" w:after="0" w:afterAutospacing="0"/>
        <w:jc w:val="both"/>
        <w:textAlignment w:val="baseline"/>
        <w:rPr>
          <w:rStyle w:val="eop"/>
        </w:rPr>
      </w:pPr>
      <w:r w:rsidRPr="004256C3">
        <w:rPr>
          <w:rStyle w:val="normaltextrun"/>
        </w:rPr>
        <w:t>Notwithstanding any reference in this Letter of Credit to any other documents, instruments or agreements, this Letter of Credit contains the entire agreement between Beneficiary and Issuer relating to the obligations of Issuer hereunder.</w:t>
      </w:r>
      <w:r w:rsidR="001F140B" w:rsidRPr="004256C3">
        <w:rPr>
          <w:rStyle w:val="eop"/>
        </w:rPr>
        <w:t> </w:t>
      </w:r>
    </w:p>
    <w:p w14:paraId="3B04E4DD"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
    <w:p w14:paraId="45CCC90D"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color w:val="000000"/>
        </w:rPr>
        <w:t xml:space="preserve">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w:t>
      </w:r>
      <w:proofErr w:type="gramStart"/>
      <w:r w:rsidRPr="004256C3">
        <w:rPr>
          <w:color w:val="000000"/>
        </w:rPr>
        <w:t>laws</w:t>
      </w:r>
      <w:proofErr w:type="gramEnd"/>
      <w:r w:rsidRPr="004256C3">
        <w:rPr>
          <w:color w:val="000000"/>
        </w:rPr>
        <w:t xml:space="preserve"> thereunder</w:t>
      </w:r>
      <w:proofErr w:type="gramStart"/>
      <w:r w:rsidRPr="004256C3">
        <w:rPr>
          <w:color w:val="000000"/>
        </w:rPr>
        <w:t>, shall</w:t>
      </w:r>
      <w:proofErr w:type="gramEnd"/>
      <w:r w:rsidRPr="004256C3">
        <w:rPr>
          <w:color w:val="000000"/>
        </w:rPr>
        <w:t xml:space="preserve"> govern all matters with respect to this Letter of Credit</w:t>
      </w:r>
      <w:r w:rsidRPr="004256C3">
        <w:rPr>
          <w:rStyle w:val="normaltextrun"/>
        </w:rPr>
        <w:t>.</w:t>
      </w:r>
      <w:r w:rsidRPr="004256C3">
        <w:rPr>
          <w:rStyle w:val="eop"/>
        </w:rPr>
        <w:t> </w:t>
      </w:r>
    </w:p>
    <w:p w14:paraId="5C49DE99" w14:textId="77777777" w:rsidR="001F140B" w:rsidRPr="004256C3" w:rsidRDefault="001F140B" w:rsidP="001F140B">
      <w:pPr>
        <w:pStyle w:val="paragraph"/>
        <w:spacing w:before="0" w:beforeAutospacing="0" w:after="0" w:afterAutospacing="0"/>
        <w:jc w:val="both"/>
        <w:textAlignment w:val="baseline"/>
        <w:rPr>
          <w:rStyle w:val="normaltextrun"/>
        </w:rPr>
      </w:pPr>
    </w:p>
    <w:p w14:paraId="19EDE1F5" w14:textId="6582ECA2" w:rsidR="00CA6974" w:rsidRPr="004256C3" w:rsidRDefault="00CA6974" w:rsidP="00064F18">
      <w:pPr>
        <w:pStyle w:val="paragraph"/>
        <w:spacing w:before="0" w:beforeAutospacing="0" w:after="0" w:afterAutospacing="0"/>
        <w:jc w:val="both"/>
        <w:textAlignment w:val="baseline"/>
        <w:rPr>
          <w:rStyle w:val="eop"/>
        </w:rPr>
      </w:pPr>
      <w:r w:rsidRPr="004256C3">
        <w:rPr>
          <w:rStyle w:val="normaltextrun"/>
        </w:rPr>
        <w:t>Please address all correspondence regarding this Letter of Credit to the attention of the Letter of Credit Department at [insert bank address information], referring specifically to Issuer’s Letter of Credit No. [XXXXXXX]. For telephone assistance, please contact Issuer’s Standby Letter of Credit Department at [XXX-XXX-XXXX] and have this Letter of Credit available.</w:t>
      </w:r>
      <w:r w:rsidR="001F140B" w:rsidRPr="004256C3">
        <w:rPr>
          <w:rStyle w:val="eop"/>
        </w:rPr>
        <w:t> </w:t>
      </w:r>
    </w:p>
    <w:p w14:paraId="4B0A31D1" w14:textId="77777777" w:rsidR="001F140B" w:rsidRPr="004256C3" w:rsidRDefault="001F140B" w:rsidP="001F140B">
      <w:pPr>
        <w:pStyle w:val="paragraph"/>
        <w:spacing w:before="0" w:beforeAutospacing="0" w:after="0" w:afterAutospacing="0"/>
        <w:jc w:val="both"/>
        <w:textAlignment w:val="baseline"/>
        <w:rPr>
          <w:rStyle w:val="eop"/>
        </w:rPr>
      </w:pPr>
    </w:p>
    <w:p w14:paraId="560229A7" w14:textId="5E061FFC" w:rsidR="00CA6974" w:rsidRPr="004256C3" w:rsidRDefault="00CA6974" w:rsidP="00064F18">
      <w:pPr>
        <w:jc w:val="both"/>
        <w:rPr>
          <w:rStyle w:val="normaltextrun"/>
        </w:rPr>
      </w:pPr>
      <w:r w:rsidRPr="004256C3">
        <w:rPr>
          <w:rStyle w:val="normaltextrun"/>
        </w:rPr>
        <w:t xml:space="preserve">All notices to Beneficiary shall be in writing and are required to be sent by certified letter, overnight courier, or delivered in person to: </w:t>
      </w:r>
      <w:r w:rsidR="0050642C" w:rsidRPr="004256C3">
        <w:rPr>
          <w:lang w:eastAsia="zh-CN"/>
        </w:rPr>
        <w:t>California</w:t>
      </w:r>
      <w:r w:rsidRPr="004256C3">
        <w:rPr>
          <w:rFonts w:eastAsia="MS Mincho"/>
        </w:rPr>
        <w:t xml:space="preserve"> Community Power</w:t>
      </w:r>
      <w:r w:rsidRPr="004256C3">
        <w:rPr>
          <w:rStyle w:val="normaltextrun"/>
          <w:rFonts w:eastAsia="MS Mincho"/>
        </w:rPr>
        <w:t xml:space="preserve">, </w:t>
      </w:r>
      <w:r w:rsidR="001F140B" w:rsidRPr="004256C3">
        <w:rPr>
          <w:rStyle w:val="normaltextrun"/>
        </w:rPr>
        <w:t xml:space="preserve">a California joint powers authority, </w:t>
      </w:r>
      <w:r w:rsidR="00701EE5" w:rsidRPr="004256C3">
        <w:rPr>
          <w:rStyle w:val="normaltextrun"/>
        </w:rPr>
        <w:t>[Title]</w:t>
      </w:r>
      <w:r w:rsidR="001F140B" w:rsidRPr="004256C3">
        <w:rPr>
          <w:rStyle w:val="normaltextrun"/>
        </w:rPr>
        <w:t xml:space="preserve">, </w:t>
      </w:r>
      <w:r w:rsidR="00701EE5" w:rsidRPr="004256C3">
        <w:rPr>
          <w:rStyle w:val="normaltextrun"/>
        </w:rPr>
        <w:t>[Address]</w:t>
      </w:r>
      <w:r w:rsidR="00CE3C2B" w:rsidRPr="004256C3">
        <w:rPr>
          <w:rStyle w:val="normaltextrun"/>
        </w:rPr>
        <w:t>.</w:t>
      </w:r>
      <w:r w:rsidRPr="004256C3">
        <w:rPr>
          <w:rStyle w:val="normaltextrun"/>
        </w:rPr>
        <w:t xml:space="preserve"> Only notices to Beneficiary meeting the requirements of this paragraph shall be considered valid. Any notice to Beneficiary which is not in accordance with this paragraph shall be void and of no force or effect.</w:t>
      </w:r>
      <w:r w:rsidR="001F140B" w:rsidRPr="004256C3">
        <w:rPr>
          <w:rStyle w:val="normaltextrun"/>
        </w:rPr>
        <w:t xml:space="preserve"> </w:t>
      </w:r>
    </w:p>
    <w:p w14:paraId="25088434"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p>
    <w:p w14:paraId="52C49595"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rStyle w:val="eop"/>
        </w:rPr>
        <w:lastRenderedPageBreak/>
        <w:t> </w:t>
      </w:r>
    </w:p>
    <w:p w14:paraId="4E6A5A47" w14:textId="111E8996" w:rsidR="00CA6974" w:rsidRPr="004256C3" w:rsidRDefault="00CA6974" w:rsidP="00064F18">
      <w:pPr>
        <w:pStyle w:val="paragraph"/>
        <w:spacing w:before="0" w:beforeAutospacing="0" w:after="0" w:afterAutospacing="0"/>
        <w:jc w:val="both"/>
        <w:textAlignment w:val="baseline"/>
        <w:rPr>
          <w:rFonts w:ascii="Segoe UI" w:hAnsi="Segoe UI"/>
          <w:sz w:val="18"/>
        </w:rPr>
      </w:pPr>
      <w:r w:rsidRPr="004256C3">
        <w:rPr>
          <w:rStyle w:val="normaltextrun"/>
        </w:rPr>
        <w:t>[Bank Name]</w:t>
      </w:r>
      <w:r w:rsidR="001F140B" w:rsidRPr="004256C3">
        <w:rPr>
          <w:rStyle w:val="eop"/>
        </w:rPr>
        <w:t> </w:t>
      </w:r>
    </w:p>
    <w:p w14:paraId="165C3F48"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rStyle w:val="eop"/>
        </w:rPr>
        <w:t> </w:t>
      </w:r>
    </w:p>
    <w:p w14:paraId="6BF46FD7" w14:textId="77777777" w:rsidR="001F140B" w:rsidRPr="004256C3" w:rsidRDefault="001F140B" w:rsidP="001F140B">
      <w:pPr>
        <w:pStyle w:val="paragraph"/>
        <w:spacing w:before="0" w:beforeAutospacing="0" w:after="0" w:afterAutospacing="0"/>
        <w:jc w:val="both"/>
        <w:textAlignment w:val="baseline"/>
        <w:rPr>
          <w:rFonts w:ascii="Segoe UI" w:hAnsi="Segoe UI" w:cs="Segoe UI"/>
          <w:sz w:val="18"/>
          <w:szCs w:val="18"/>
        </w:rPr>
      </w:pPr>
      <w:r w:rsidRPr="004256C3">
        <w:rPr>
          <w:rStyle w:val="normaltextrun"/>
        </w:rPr>
        <w:t>___________________________</w:t>
      </w:r>
      <w:r w:rsidRPr="004256C3">
        <w:rPr>
          <w:rStyle w:val="eop"/>
        </w:rPr>
        <w:t> </w:t>
      </w:r>
    </w:p>
    <w:p w14:paraId="2B116CD1" w14:textId="60D14508" w:rsidR="00CA6974" w:rsidRPr="004256C3" w:rsidRDefault="00CA6974" w:rsidP="00064F18">
      <w:pPr>
        <w:pStyle w:val="paragraph"/>
        <w:spacing w:before="0" w:beforeAutospacing="0" w:after="0" w:afterAutospacing="0"/>
        <w:jc w:val="both"/>
        <w:textAlignment w:val="baseline"/>
        <w:rPr>
          <w:rFonts w:ascii="Segoe UI" w:hAnsi="Segoe UI"/>
          <w:sz w:val="18"/>
        </w:rPr>
      </w:pPr>
      <w:r w:rsidRPr="004256C3">
        <w:rPr>
          <w:rStyle w:val="normaltextrun"/>
        </w:rPr>
        <w:t>[Insert officer name]</w:t>
      </w:r>
      <w:r w:rsidR="001F140B" w:rsidRPr="004256C3">
        <w:rPr>
          <w:rStyle w:val="eop"/>
        </w:rPr>
        <w:t> </w:t>
      </w:r>
    </w:p>
    <w:p w14:paraId="690E063D" w14:textId="77777777" w:rsidR="001F140B" w:rsidRPr="004256C3" w:rsidRDefault="00CA6974" w:rsidP="001F140B">
      <w:pPr>
        <w:pStyle w:val="paragraph"/>
        <w:spacing w:before="0" w:beforeAutospacing="0" w:after="0" w:afterAutospacing="0"/>
        <w:jc w:val="both"/>
        <w:textAlignment w:val="baseline"/>
        <w:rPr>
          <w:rFonts w:ascii="Segoe UI" w:hAnsi="Segoe UI" w:cs="Segoe UI"/>
          <w:sz w:val="18"/>
          <w:szCs w:val="18"/>
        </w:rPr>
      </w:pPr>
      <w:r w:rsidRPr="004256C3">
        <w:rPr>
          <w:rStyle w:val="normaltextrun"/>
        </w:rPr>
        <w:t>[Insert officer title]</w:t>
      </w:r>
      <w:r w:rsidR="001F140B" w:rsidRPr="004256C3">
        <w:rPr>
          <w:rStyle w:val="eop"/>
        </w:rPr>
        <w:t> </w:t>
      </w:r>
    </w:p>
    <w:p w14:paraId="5A122E8C" w14:textId="77777777" w:rsidR="001F140B" w:rsidRPr="004256C3" w:rsidRDefault="001F140B" w:rsidP="001F140B"/>
    <w:p w14:paraId="06908947" w14:textId="77777777" w:rsidR="001F140B" w:rsidRPr="004256C3" w:rsidRDefault="001F140B">
      <w:r w:rsidRPr="004256C3">
        <w:br w:type="page"/>
      </w:r>
    </w:p>
    <w:p w14:paraId="71EF2927" w14:textId="77777777" w:rsidR="001F140B" w:rsidRPr="004256C3" w:rsidRDefault="001F140B" w:rsidP="001F140B">
      <w:pPr>
        <w:jc w:val="center"/>
      </w:pPr>
      <w:r w:rsidRPr="004256C3">
        <w:lastRenderedPageBreak/>
        <w:t>EXHIBIT A</w:t>
      </w:r>
    </w:p>
    <w:p w14:paraId="7F0ABE7E" w14:textId="77777777" w:rsidR="001F140B" w:rsidRPr="004256C3" w:rsidRDefault="001F140B" w:rsidP="001F140B">
      <w:pPr>
        <w:jc w:val="center"/>
      </w:pPr>
    </w:p>
    <w:p w14:paraId="4A5D97BC" w14:textId="7ACB4D1F" w:rsidR="00CA6974" w:rsidRPr="004256C3" w:rsidRDefault="00CA6974" w:rsidP="00CA6974">
      <w:r w:rsidRPr="004256C3">
        <w:t>(DRAW REQUEST SHOULD BE ON BENEFICIARY’S LETTERHEAD)</w:t>
      </w:r>
    </w:p>
    <w:p w14:paraId="0392F645" w14:textId="77777777" w:rsidR="00CA6974" w:rsidRPr="004256C3" w:rsidRDefault="00CA6974" w:rsidP="00CA6974"/>
    <w:p w14:paraId="37FE68EB" w14:textId="77777777" w:rsidR="00CA6974" w:rsidRPr="004256C3" w:rsidRDefault="00CA6974" w:rsidP="00CA6974">
      <w:pPr>
        <w:spacing w:after="240"/>
        <w:jc w:val="both"/>
      </w:pPr>
      <w:r w:rsidRPr="004256C3">
        <w:t>Drawing Certificate</w:t>
      </w:r>
    </w:p>
    <w:p w14:paraId="360BCD86" w14:textId="77777777" w:rsidR="00CA6974" w:rsidRPr="004256C3" w:rsidRDefault="00CA6974" w:rsidP="00CA6974">
      <w:pPr>
        <w:spacing w:after="240"/>
        <w:jc w:val="both"/>
      </w:pPr>
      <w:r w:rsidRPr="004256C3">
        <w:t>[Insert Bank Name and Address]</w:t>
      </w:r>
    </w:p>
    <w:p w14:paraId="19F689FF" w14:textId="77777777" w:rsidR="001F140B" w:rsidRPr="004256C3" w:rsidRDefault="001F140B" w:rsidP="0097374B">
      <w:pPr>
        <w:spacing w:after="240"/>
        <w:jc w:val="both"/>
      </w:pPr>
    </w:p>
    <w:p w14:paraId="7DD85276" w14:textId="77777777" w:rsidR="00CA6974" w:rsidRPr="004256C3" w:rsidRDefault="00CA6974" w:rsidP="00CA6974">
      <w:pPr>
        <w:spacing w:after="240"/>
        <w:jc w:val="both"/>
      </w:pPr>
      <w:r w:rsidRPr="004256C3">
        <w:t>Ladies and Gentlemen:</w:t>
      </w:r>
    </w:p>
    <w:p w14:paraId="6EE06F54" w14:textId="4F3F98CC" w:rsidR="00CA6974" w:rsidRPr="004256C3" w:rsidRDefault="00CA6974" w:rsidP="00CA6974">
      <w:pPr>
        <w:spacing w:after="240"/>
        <w:jc w:val="both"/>
        <w:rPr>
          <w:rFonts w:eastAsia="MS Mincho"/>
        </w:rPr>
      </w:pPr>
      <w:r w:rsidRPr="004256C3">
        <w:t xml:space="preserve">The undersigned, a duly authorized representative of </w:t>
      </w:r>
      <w:r w:rsidR="00687633" w:rsidRPr="004256C3">
        <w:rPr>
          <w:lang w:eastAsia="zh-CN"/>
        </w:rPr>
        <w:t>California</w:t>
      </w:r>
      <w:r w:rsidRPr="004256C3">
        <w:t xml:space="preserve"> Community Power, </w:t>
      </w:r>
      <w:r w:rsidR="001F140B" w:rsidRPr="004256C3">
        <w:t>[ADDRESS],</w:t>
      </w:r>
      <w:r w:rsidRPr="004256C3">
        <w:t xml:space="preserve"> as beneficiary (the “Beneficiary”) of the Irrevocable Letter of Credit No. [XXXXXXX] (the “Letter of Credit”) issued by [insert bank name] (the “Bank”) by order of __________ (the “Applicant”), hereby certifies to the Bank as follows:</w:t>
      </w:r>
    </w:p>
    <w:p w14:paraId="4C25002A" w14:textId="55D5B8DA" w:rsidR="00CA6974" w:rsidRPr="004256C3" w:rsidRDefault="00CA6974" w:rsidP="00064F18">
      <w:pPr>
        <w:spacing w:after="240"/>
        <w:jc w:val="both"/>
      </w:pPr>
      <w:r w:rsidRPr="004256C3">
        <w:t>1.</w:t>
      </w:r>
      <w:r w:rsidRPr="004256C3">
        <w:tab/>
        <w:t xml:space="preserve">Applicant and Beneficiary are party to that certain </w:t>
      </w:r>
      <w:r w:rsidR="001F140B" w:rsidRPr="004256C3">
        <w:t xml:space="preserve">Energy Storage </w:t>
      </w:r>
      <w:r w:rsidR="00701EE5" w:rsidRPr="004256C3">
        <w:t>Service</w:t>
      </w:r>
      <w:r w:rsidRPr="004256C3">
        <w:t xml:space="preserve"> Agreement dated as of ___________, 20__ (the “Agreement”).</w:t>
      </w:r>
    </w:p>
    <w:p w14:paraId="4284385B" w14:textId="13EECDDF" w:rsidR="00CA6974" w:rsidRPr="004256C3" w:rsidRDefault="00CA6974" w:rsidP="00064F18">
      <w:pPr>
        <w:spacing w:after="240"/>
        <w:jc w:val="both"/>
      </w:pPr>
      <w:r w:rsidRPr="004256C3">
        <w:t>2.</w:t>
      </w:r>
      <w:r w:rsidRPr="004256C3">
        <w:tab/>
        <w:t xml:space="preserve">Beneficiary is making a drawing under this Letter of Credit in the amount of U.S. $___________ </w:t>
      </w:r>
      <w:r w:rsidR="004256C3">
        <w:t>because a Seller Event of Default (as such term is defined in the Agreement) has occurred</w:t>
      </w:r>
      <w:r w:rsidR="004256C3" w:rsidRPr="00F34D5D">
        <w:t xml:space="preserve"> </w:t>
      </w:r>
      <w:r w:rsidR="004256C3">
        <w:t xml:space="preserve">or other occasion provided for in the Agreement where Beneficiary is authorized to draw on the letter of credit </w:t>
      </w:r>
      <w:r w:rsidR="004256C3" w:rsidRPr="0023228C">
        <w:t>has occurred</w:t>
      </w:r>
      <w:r w:rsidR="001F140B" w:rsidRPr="004256C3">
        <w:t>.</w:t>
      </w:r>
    </w:p>
    <w:p w14:paraId="09C17B37" w14:textId="77777777" w:rsidR="001F140B" w:rsidRPr="004256C3" w:rsidRDefault="001F140B" w:rsidP="0097374B">
      <w:pPr>
        <w:spacing w:after="240"/>
        <w:jc w:val="both"/>
      </w:pPr>
      <w:r w:rsidRPr="004256C3">
        <w:t>or</w:t>
      </w:r>
    </w:p>
    <w:p w14:paraId="7E507066" w14:textId="4A86F137" w:rsidR="00CA6974" w:rsidRPr="004256C3" w:rsidRDefault="00CA6974" w:rsidP="00064F18">
      <w:pPr>
        <w:spacing w:after="240"/>
        <w:jc w:val="both"/>
      </w:pPr>
      <w:r w:rsidRPr="004256C3">
        <w:t>Beneficiary is making a drawing under this Letter of Credit in the amount of U.S.</w:t>
      </w:r>
      <w:r w:rsidR="001F140B" w:rsidRPr="004256C3">
        <w:t xml:space="preserve"> </w:t>
      </w:r>
      <w:r w:rsidRPr="004256C3">
        <w:t xml:space="preserve">$___________, which equals the full available amount under the Letter of Credit, because Applicant is required to maintain the Letter of Credit in force and effect beyond the expiration date of the Letter of Credit but has failed to provide Beneficiary with a replacement Letter of Credit or other acceptable instrument within </w:t>
      </w:r>
      <w:r w:rsidR="006C1DCB">
        <w:t>thirty</w:t>
      </w:r>
      <w:r w:rsidR="006C1DCB" w:rsidRPr="00FE11D5">
        <w:t xml:space="preserve"> (</w:t>
      </w:r>
      <w:r w:rsidR="006C1DCB">
        <w:t>3</w:t>
      </w:r>
      <w:r w:rsidR="006C1DCB" w:rsidRPr="00FE11D5">
        <w:t xml:space="preserve">0) days </w:t>
      </w:r>
      <w:r w:rsidRPr="004256C3">
        <w:t>prior to such expiration date.</w:t>
      </w:r>
    </w:p>
    <w:p w14:paraId="6EF50132" w14:textId="3C068282" w:rsidR="00CA6974" w:rsidRPr="004256C3" w:rsidRDefault="00CA6974" w:rsidP="00064F18">
      <w:pPr>
        <w:spacing w:after="240"/>
        <w:jc w:val="both"/>
      </w:pPr>
      <w:r w:rsidRPr="004256C3">
        <w:t>3.</w:t>
      </w:r>
      <w:r w:rsidRPr="004256C3">
        <w:tab/>
        <w:t xml:space="preserve">The undersigned is a duly authorized representative of </w:t>
      </w:r>
      <w:proofErr w:type="gramStart"/>
      <w:r w:rsidR="001F140B" w:rsidRPr="004256C3">
        <w:t>[</w:t>
      </w:r>
      <w:r w:rsidR="001F140B" w:rsidRPr="004256C3">
        <w:tab/>
        <w:t>]</w:t>
      </w:r>
      <w:proofErr w:type="gramEnd"/>
      <w:r w:rsidRPr="004256C3">
        <w:t xml:space="preserve"> and is authorized to execute and deliver this Drawing Certificate on behalf of Beneficiary.</w:t>
      </w:r>
    </w:p>
    <w:p w14:paraId="483BDD04" w14:textId="68C96997" w:rsidR="00CA6974" w:rsidRPr="004256C3" w:rsidRDefault="00CA6974" w:rsidP="00CA6974">
      <w:pPr>
        <w:spacing w:after="240"/>
        <w:jc w:val="both"/>
      </w:pPr>
      <w:r w:rsidRPr="004256C3">
        <w:t xml:space="preserve">You are hereby directed to make payment of the requested amount to </w:t>
      </w:r>
      <w:proofErr w:type="gramStart"/>
      <w:r w:rsidR="001F140B" w:rsidRPr="004256C3">
        <w:t>[</w:t>
      </w:r>
      <w:r w:rsidR="001F140B" w:rsidRPr="004256C3">
        <w:tab/>
        <w:t>]</w:t>
      </w:r>
      <w:proofErr w:type="gramEnd"/>
      <w:r w:rsidRPr="004256C3">
        <w:t xml:space="preserve"> by wire transfer in immediately available funds to the following account:</w:t>
      </w:r>
    </w:p>
    <w:p w14:paraId="3B9AB40D" w14:textId="77777777" w:rsidR="00CA6974" w:rsidRPr="004256C3" w:rsidRDefault="00CA6974" w:rsidP="00064F18">
      <w:pPr>
        <w:spacing w:after="240"/>
        <w:jc w:val="both"/>
      </w:pPr>
      <w:r w:rsidRPr="004256C3">
        <w:t>[Specify account information]</w:t>
      </w:r>
    </w:p>
    <w:p w14:paraId="0E2DA8B1" w14:textId="77777777" w:rsidR="001F140B" w:rsidRPr="004256C3" w:rsidRDefault="001F140B" w:rsidP="0097374B">
      <w:pPr>
        <w:spacing w:after="240"/>
        <w:jc w:val="both"/>
      </w:pPr>
      <w:proofErr w:type="gramStart"/>
      <w:r w:rsidRPr="004256C3">
        <w:t>[</w:t>
      </w:r>
      <w:r w:rsidRPr="004256C3">
        <w:tab/>
        <w:t>]</w:t>
      </w:r>
      <w:proofErr w:type="gramEnd"/>
    </w:p>
    <w:p w14:paraId="700942C9" w14:textId="77777777" w:rsidR="00CA6974" w:rsidRPr="004256C3" w:rsidRDefault="00CA6974" w:rsidP="00064F18">
      <w:pPr>
        <w:spacing w:after="240"/>
        <w:jc w:val="both"/>
      </w:pPr>
      <w:r w:rsidRPr="004256C3">
        <w:t>_______________________________</w:t>
      </w:r>
    </w:p>
    <w:p w14:paraId="2E540AC3" w14:textId="77777777" w:rsidR="00CA6974" w:rsidRPr="004256C3" w:rsidRDefault="00CA6974" w:rsidP="00064F18">
      <w:pPr>
        <w:spacing w:after="240"/>
        <w:jc w:val="both"/>
      </w:pPr>
      <w:r w:rsidRPr="004256C3">
        <w:t>Name and Title of Authorized Representative</w:t>
      </w:r>
    </w:p>
    <w:p w14:paraId="2EF10F8F" w14:textId="0BCFD337" w:rsidR="001F140B" w:rsidRDefault="00CA6974" w:rsidP="00064F18">
      <w:pPr>
        <w:spacing w:after="240"/>
        <w:jc w:val="both"/>
      </w:pPr>
      <w:r w:rsidRPr="004256C3">
        <w:t>Date___________________________</w:t>
      </w:r>
    </w:p>
    <w:p w14:paraId="2A3BA813" w14:textId="77777777" w:rsidR="001F140B" w:rsidRPr="00CC54B9" w:rsidRDefault="001F140B" w:rsidP="001F140B">
      <w:pPr>
        <w:sectPr w:rsidR="001F140B" w:rsidRPr="00CC54B9" w:rsidSect="007612DA">
          <w:headerReference w:type="even" r:id="rId77"/>
          <w:headerReference w:type="default" r:id="rId78"/>
          <w:headerReference w:type="first" r:id="rId79"/>
          <w:footerReference w:type="first" r:id="rId80"/>
          <w:pgSz w:w="12240" w:h="15840"/>
          <w:pgMar w:top="1440" w:right="1440" w:bottom="1440" w:left="1440" w:header="720" w:footer="720" w:gutter="0"/>
          <w:pgNumType w:start="1"/>
          <w:cols w:space="720"/>
          <w:noEndnote/>
        </w:sectPr>
      </w:pPr>
    </w:p>
    <w:p w14:paraId="4DAB9CFF" w14:textId="77777777" w:rsidR="00B7565B" w:rsidRPr="00E176C0" w:rsidRDefault="001F140B" w:rsidP="00064F18">
      <w:pPr>
        <w:jc w:val="center"/>
        <w:rPr>
          <w:b/>
          <w:bCs/>
        </w:rPr>
      </w:pPr>
      <w:r w:rsidRPr="00E176C0">
        <w:rPr>
          <w:b/>
          <w:bCs/>
        </w:rPr>
        <w:lastRenderedPageBreak/>
        <w:t>EXHIBIT L</w:t>
      </w:r>
      <w:bookmarkStart w:id="822" w:name="_Hlk38287317"/>
    </w:p>
    <w:p w14:paraId="08AD3C16" w14:textId="77777777" w:rsidR="001F140B" w:rsidRPr="00E176C0" w:rsidRDefault="001F140B" w:rsidP="001F140B">
      <w:pPr>
        <w:jc w:val="center"/>
        <w:rPr>
          <w:b/>
          <w:bCs/>
        </w:rPr>
      </w:pPr>
    </w:p>
    <w:p w14:paraId="78E6CACA" w14:textId="77777777" w:rsidR="00AD05FD" w:rsidRPr="009050AC" w:rsidRDefault="00AD05FD" w:rsidP="00A96A76">
      <w:pPr>
        <w:jc w:val="center"/>
        <w:rPr>
          <w:b/>
          <w:caps/>
          <w:color w:val="000000" w:themeColor="text1"/>
        </w:rPr>
      </w:pPr>
      <w:r w:rsidRPr="009050AC">
        <w:rPr>
          <w:b/>
          <w:caps/>
          <w:color w:val="000000" w:themeColor="text1"/>
        </w:rPr>
        <w:t>FORM OF BUYER LIABILITY PASS THROUGH AGREMENT</w:t>
      </w:r>
    </w:p>
    <w:p w14:paraId="48FEAD6E" w14:textId="77777777" w:rsidR="00AD05FD" w:rsidRPr="009050AC" w:rsidRDefault="00AD05FD" w:rsidP="006E4B2B">
      <w:pPr>
        <w:spacing w:before="100" w:beforeAutospacing="1" w:after="100" w:afterAutospacing="1"/>
        <w:ind w:firstLine="720"/>
        <w:jc w:val="both"/>
        <w:rPr>
          <w:color w:val="000000" w:themeColor="text1"/>
        </w:rPr>
      </w:pPr>
      <w:r w:rsidRPr="009050AC">
        <w:rPr>
          <w:rFonts w:eastAsia="MS Mincho"/>
          <w:color w:val="000000" w:themeColor="text1"/>
        </w:rPr>
        <w:t>This Buyer Liability Pass Through Agreement (this “</w:t>
      </w:r>
      <w:r w:rsidRPr="009050AC">
        <w:rPr>
          <w:rFonts w:eastAsia="MS Mincho"/>
          <w:b/>
          <w:color w:val="000000" w:themeColor="text1"/>
          <w:u w:val="single"/>
        </w:rPr>
        <w:t>BLPTA</w:t>
      </w:r>
      <w:r w:rsidRPr="009050AC">
        <w:rPr>
          <w:rFonts w:eastAsia="MS Mincho"/>
          <w:color w:val="000000" w:themeColor="text1"/>
        </w:rPr>
        <w:t xml:space="preserve">”) </w:t>
      </w:r>
      <w:r w:rsidRPr="009050AC">
        <w:rPr>
          <w:color w:val="000000" w:themeColor="text1"/>
        </w:rPr>
        <w:t>is entered into as of [______], 20__ (the “</w:t>
      </w:r>
      <w:r w:rsidRPr="009050AC">
        <w:rPr>
          <w:rFonts w:eastAsia="MS Mincho"/>
          <w:b/>
          <w:color w:val="000000" w:themeColor="text1"/>
          <w:u w:val="single"/>
        </w:rPr>
        <w:t>BLPTA</w:t>
      </w:r>
      <w:r w:rsidRPr="009050AC">
        <w:rPr>
          <w:b/>
          <w:bCs/>
          <w:color w:val="000000" w:themeColor="text1"/>
          <w:u w:val="single"/>
        </w:rPr>
        <w:t xml:space="preserve"> Effective Date</w:t>
      </w:r>
      <w:r w:rsidRPr="009050AC">
        <w:rPr>
          <w:color w:val="000000" w:themeColor="text1"/>
        </w:rPr>
        <w:t xml:space="preserve">”) by and between [______], a </w:t>
      </w:r>
      <w:r w:rsidRPr="009050AC">
        <w:rPr>
          <w:rFonts w:eastAsia="MS Mincho"/>
          <w:color w:val="000000" w:themeColor="text1"/>
        </w:rPr>
        <w:t>[______]</w:t>
      </w:r>
      <w:r w:rsidRPr="009050AC">
        <w:rPr>
          <w:color w:val="000000" w:themeColor="text1"/>
        </w:rPr>
        <w:t xml:space="preserve"> (</w:t>
      </w:r>
      <w:r w:rsidRPr="009050AC">
        <w:rPr>
          <w:rFonts w:eastAsia="MS Mincho"/>
          <w:color w:val="000000" w:themeColor="text1"/>
        </w:rPr>
        <w:t>together with its successors and permitted assigns</w:t>
      </w:r>
      <w:r w:rsidRPr="009050AC">
        <w:rPr>
          <w:color w:val="000000" w:themeColor="text1"/>
        </w:rPr>
        <w:t xml:space="preserve"> “</w:t>
      </w:r>
      <w:r w:rsidRPr="009050AC">
        <w:rPr>
          <w:b/>
          <w:bCs/>
          <w:color w:val="000000" w:themeColor="text1"/>
          <w:u w:val="single"/>
        </w:rPr>
        <w:t>Project Participant</w:t>
      </w:r>
      <w:r w:rsidRPr="009050AC">
        <w:rPr>
          <w:color w:val="000000" w:themeColor="text1"/>
        </w:rPr>
        <w:t>”), California Community Power, a California joint powers authority (“</w:t>
      </w:r>
      <w:r w:rsidRPr="00283023">
        <w:rPr>
          <w:b/>
          <w:bCs/>
          <w:color w:val="000000" w:themeColor="text1"/>
          <w:u w:val="single"/>
        </w:rPr>
        <w:t>CC Power</w:t>
      </w:r>
      <w:r w:rsidRPr="009050AC">
        <w:rPr>
          <w:color w:val="000000" w:themeColor="text1"/>
        </w:rPr>
        <w:t xml:space="preserve">”), and </w:t>
      </w:r>
      <w:r w:rsidRPr="009050AC">
        <w:rPr>
          <w:rFonts w:eastAsia="MS Mincho"/>
          <w:color w:val="000000" w:themeColor="text1"/>
        </w:rPr>
        <w:t>[_____], a [______] (together with its successors and permitted assigns</w:t>
      </w:r>
      <w:r w:rsidRPr="009050AC">
        <w:rPr>
          <w:color w:val="000000" w:themeColor="text1"/>
        </w:rPr>
        <w:t xml:space="preserve"> “</w:t>
      </w:r>
      <w:r w:rsidRPr="009050AC">
        <w:rPr>
          <w:b/>
          <w:color w:val="000000" w:themeColor="text1"/>
          <w:u w:val="single"/>
        </w:rPr>
        <w:t>Seller</w:t>
      </w:r>
      <w:r w:rsidRPr="009050AC">
        <w:rPr>
          <w:color w:val="000000" w:themeColor="text1"/>
        </w:rPr>
        <w:t xml:space="preserve">”). </w:t>
      </w:r>
      <w:r w:rsidRPr="009050AC">
        <w:rPr>
          <w:rFonts w:eastAsia="MS Mincho"/>
          <w:color w:val="000000" w:themeColor="text1"/>
        </w:rPr>
        <w:t>Seller, CC Power, and Project Participant</w:t>
      </w:r>
      <w:r w:rsidRPr="009050AC">
        <w:rPr>
          <w:color w:val="000000" w:themeColor="text1"/>
        </w:rPr>
        <w:t xml:space="preserve"> are sometimes referred to herein individually as a “</w:t>
      </w:r>
      <w:r w:rsidRPr="009050AC">
        <w:rPr>
          <w:b/>
          <w:bCs/>
          <w:color w:val="000000" w:themeColor="text1"/>
          <w:u w:val="single"/>
        </w:rPr>
        <w:t>Party</w:t>
      </w:r>
      <w:r w:rsidRPr="009050AC">
        <w:rPr>
          <w:color w:val="000000" w:themeColor="text1"/>
        </w:rPr>
        <w:t>” and jointly as the “</w:t>
      </w:r>
      <w:r w:rsidRPr="009050AC">
        <w:rPr>
          <w:b/>
          <w:bCs/>
          <w:color w:val="000000" w:themeColor="text1"/>
          <w:u w:val="single"/>
        </w:rPr>
        <w:t>Parties</w:t>
      </w:r>
      <w:r w:rsidRPr="009050AC">
        <w:rPr>
          <w:bCs/>
          <w:color w:val="000000" w:themeColor="text1"/>
        </w:rPr>
        <w:t>.</w:t>
      </w:r>
      <w:r w:rsidRPr="009050AC">
        <w:rPr>
          <w:color w:val="000000" w:themeColor="text1"/>
        </w:rPr>
        <w:t>”</w:t>
      </w:r>
    </w:p>
    <w:p w14:paraId="6D502D26" w14:textId="77777777" w:rsidR="00AD05FD" w:rsidRPr="009050AC" w:rsidRDefault="00AD05FD" w:rsidP="009737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center"/>
        <w:rPr>
          <w:b/>
          <w:bCs/>
          <w:color w:val="000000" w:themeColor="text1"/>
        </w:rPr>
      </w:pPr>
      <w:r w:rsidRPr="009050AC">
        <w:rPr>
          <w:b/>
          <w:bCs/>
          <w:color w:val="000000" w:themeColor="text1"/>
        </w:rPr>
        <w:t>RECITALS</w:t>
      </w:r>
    </w:p>
    <w:p w14:paraId="37E102FE" w14:textId="77777777" w:rsidR="00AD05FD" w:rsidRPr="009050AC" w:rsidRDefault="00AD05FD" w:rsidP="006E4B2B">
      <w:pPr>
        <w:spacing w:after="240"/>
        <w:ind w:firstLine="720"/>
        <w:jc w:val="both"/>
        <w:rPr>
          <w:color w:val="000000" w:themeColor="text1"/>
        </w:rPr>
      </w:pPr>
      <w:r w:rsidRPr="009050AC">
        <w:rPr>
          <w:b/>
          <w:bCs/>
          <w:color w:val="000000" w:themeColor="text1"/>
        </w:rPr>
        <w:t>WHEREAS</w:t>
      </w:r>
      <w:r w:rsidRPr="009050AC">
        <w:rPr>
          <w:color w:val="000000" w:themeColor="text1"/>
        </w:rPr>
        <w:t xml:space="preserve">, CC Power and </w:t>
      </w:r>
      <w:r w:rsidRPr="009050AC">
        <w:rPr>
          <w:bCs/>
          <w:color w:val="000000" w:themeColor="text1"/>
        </w:rPr>
        <w:t>Seller</w:t>
      </w:r>
      <w:r w:rsidRPr="009050AC">
        <w:rPr>
          <w:color w:val="000000" w:themeColor="text1"/>
        </w:rPr>
        <w:t xml:space="preserve"> have entered into that certain Energy Storage Service Agreement (as amended, restated or otherwise modified from time to time, the “</w:t>
      </w:r>
      <w:r w:rsidRPr="009050AC">
        <w:rPr>
          <w:b/>
          <w:color w:val="000000" w:themeColor="text1"/>
          <w:u w:val="single"/>
        </w:rPr>
        <w:t>ESSA</w:t>
      </w:r>
      <w:r w:rsidRPr="009050AC">
        <w:rPr>
          <w:color w:val="000000" w:themeColor="text1"/>
        </w:rPr>
        <w:t>”) dated as of [_____], 20</w:t>
      </w:r>
      <w:proofErr w:type="gramStart"/>
      <w:r w:rsidRPr="009050AC">
        <w:rPr>
          <w:color w:val="000000" w:themeColor="text1"/>
        </w:rPr>
        <w:t>__;</w:t>
      </w:r>
      <w:proofErr w:type="gramEnd"/>
      <w:r w:rsidRPr="009050AC">
        <w:rPr>
          <w:color w:val="000000" w:themeColor="text1"/>
        </w:rPr>
        <w:t xml:space="preserve"> </w:t>
      </w:r>
    </w:p>
    <w:p w14:paraId="4E3C8B3C" w14:textId="4B1B0842" w:rsidR="00AD05FD" w:rsidRPr="009050AC" w:rsidRDefault="00AD05FD" w:rsidP="006E4B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firstLine="720"/>
        <w:jc w:val="both"/>
        <w:rPr>
          <w:color w:val="000000" w:themeColor="text1"/>
        </w:rPr>
      </w:pPr>
      <w:proofErr w:type="gramStart"/>
      <w:r w:rsidRPr="009050AC">
        <w:rPr>
          <w:b/>
          <w:bCs/>
          <w:color w:val="000000" w:themeColor="text1"/>
        </w:rPr>
        <w:t>WHEREAS</w:t>
      </w:r>
      <w:r w:rsidRPr="009050AC">
        <w:rPr>
          <w:color w:val="000000" w:themeColor="text1"/>
        </w:rPr>
        <w:t>,</w:t>
      </w:r>
      <w:proofErr w:type="gramEnd"/>
      <w:r w:rsidRPr="009050AC">
        <w:rPr>
          <w:color w:val="000000" w:themeColor="text1"/>
        </w:rPr>
        <w:t xml:space="preserve"> Project Participant is entering into this BLPTA to secure, in part, </w:t>
      </w:r>
      <w:r w:rsidR="003A5BE5">
        <w:rPr>
          <w:color w:val="000000" w:themeColor="text1"/>
        </w:rPr>
        <w:t>CC Power</w:t>
      </w:r>
      <w:r w:rsidRPr="009050AC">
        <w:rPr>
          <w:color w:val="000000" w:themeColor="text1"/>
        </w:rPr>
        <w:t xml:space="preserve">’s obligations under the </w:t>
      </w:r>
      <w:proofErr w:type="gramStart"/>
      <w:r w:rsidRPr="009050AC">
        <w:rPr>
          <w:color w:val="000000" w:themeColor="text1"/>
        </w:rPr>
        <w:t>ESSA;</w:t>
      </w:r>
      <w:proofErr w:type="gramEnd"/>
    </w:p>
    <w:p w14:paraId="03B66926" w14:textId="77777777" w:rsidR="00AD05FD" w:rsidRPr="009050AC" w:rsidRDefault="00AD05FD" w:rsidP="006E4B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firstLine="720"/>
        <w:jc w:val="both"/>
        <w:rPr>
          <w:color w:val="000000" w:themeColor="text1"/>
        </w:rPr>
      </w:pPr>
      <w:proofErr w:type="gramStart"/>
      <w:r w:rsidRPr="009050AC">
        <w:rPr>
          <w:b/>
          <w:bCs/>
          <w:color w:val="000000" w:themeColor="text1"/>
        </w:rPr>
        <w:t>WHEREAS</w:t>
      </w:r>
      <w:r w:rsidRPr="009050AC">
        <w:rPr>
          <w:color w:val="000000" w:themeColor="text1"/>
        </w:rPr>
        <w:t>,</w:t>
      </w:r>
      <w:proofErr w:type="gramEnd"/>
      <w:r w:rsidRPr="009050AC">
        <w:rPr>
          <w:color w:val="000000" w:themeColor="text1"/>
        </w:rPr>
        <w:t xml:space="preserve"> Project Participant </w:t>
      </w:r>
      <w:r w:rsidR="008E73BC" w:rsidRPr="009050AC">
        <w:rPr>
          <w:color w:val="000000" w:themeColor="text1"/>
        </w:rPr>
        <w:t xml:space="preserve">is named as a Project Participant under the ESSA and </w:t>
      </w:r>
      <w:r w:rsidRPr="009050AC">
        <w:rPr>
          <w:color w:val="000000" w:themeColor="text1"/>
        </w:rPr>
        <w:t xml:space="preserve">will derive substantial direct and indirect benefits from the execution and delivery of the </w:t>
      </w:r>
      <w:proofErr w:type="gramStart"/>
      <w:r w:rsidRPr="009050AC">
        <w:rPr>
          <w:color w:val="000000" w:themeColor="text1"/>
        </w:rPr>
        <w:t>ESSA;</w:t>
      </w:r>
      <w:proofErr w:type="gramEnd"/>
      <w:r w:rsidRPr="009050AC">
        <w:rPr>
          <w:color w:val="000000" w:themeColor="text1"/>
        </w:rPr>
        <w:t xml:space="preserve"> </w:t>
      </w:r>
    </w:p>
    <w:p w14:paraId="07EC7CF2" w14:textId="77777777" w:rsidR="00AD05FD" w:rsidRPr="009050AC" w:rsidRDefault="006E4B2B" w:rsidP="006E4B2B">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themeColor="text1"/>
        </w:rPr>
      </w:pPr>
      <w:r w:rsidRPr="009050AC">
        <w:rPr>
          <w:b/>
          <w:bCs/>
          <w:color w:val="000000" w:themeColor="text1"/>
        </w:rPr>
        <w:tab/>
      </w:r>
      <w:proofErr w:type="gramStart"/>
      <w:r w:rsidR="00AD05FD" w:rsidRPr="009050AC">
        <w:rPr>
          <w:b/>
          <w:bCs/>
          <w:color w:val="000000" w:themeColor="text1"/>
        </w:rPr>
        <w:t>WHEREAS</w:t>
      </w:r>
      <w:r w:rsidR="00AD05FD" w:rsidRPr="009050AC">
        <w:rPr>
          <w:color w:val="000000" w:themeColor="text1"/>
        </w:rPr>
        <w:t>,</w:t>
      </w:r>
      <w:proofErr w:type="gramEnd"/>
      <w:r w:rsidR="00AD05FD" w:rsidRPr="009050AC">
        <w:rPr>
          <w:color w:val="000000" w:themeColor="text1"/>
        </w:rPr>
        <w:t xml:space="preserve"> Seller and CC Power will derive substantial and direct benefits from the execution and delivery of this BLPTA; and</w:t>
      </w:r>
    </w:p>
    <w:p w14:paraId="168214DA" w14:textId="77777777" w:rsidR="00AD05FD" w:rsidRPr="009050AC" w:rsidRDefault="00AD05FD" w:rsidP="006E4B2B">
      <w:pPr>
        <w:spacing w:after="240"/>
        <w:ind w:firstLine="720"/>
        <w:jc w:val="both"/>
        <w:rPr>
          <w:color w:val="000000" w:themeColor="text1"/>
        </w:rPr>
      </w:pPr>
      <w:proofErr w:type="gramStart"/>
      <w:r w:rsidRPr="009050AC">
        <w:rPr>
          <w:b/>
          <w:bCs/>
          <w:color w:val="000000" w:themeColor="text1"/>
        </w:rPr>
        <w:t>WHEREAS</w:t>
      </w:r>
      <w:r w:rsidRPr="009050AC">
        <w:rPr>
          <w:color w:val="000000" w:themeColor="text1"/>
        </w:rPr>
        <w:t>,</w:t>
      </w:r>
      <w:proofErr w:type="gramEnd"/>
      <w:r w:rsidRPr="009050AC">
        <w:rPr>
          <w:color w:val="000000" w:themeColor="text1"/>
        </w:rPr>
        <w:t xml:space="preserve"> initially capitalized terms used but not defined herein have the meaning set forth in the ESSA. </w:t>
      </w:r>
    </w:p>
    <w:p w14:paraId="1766A6DF" w14:textId="77777777" w:rsidR="00AD05FD" w:rsidRPr="009050AC" w:rsidRDefault="00AD05FD" w:rsidP="006E4B2B">
      <w:pPr>
        <w:spacing w:after="240"/>
        <w:ind w:firstLine="720"/>
        <w:jc w:val="both"/>
        <w:rPr>
          <w:color w:val="000000" w:themeColor="text1"/>
        </w:rPr>
      </w:pPr>
      <w:r w:rsidRPr="009050AC">
        <w:rPr>
          <w:b/>
          <w:bCs/>
          <w:color w:val="000000" w:themeColor="text1"/>
        </w:rPr>
        <w:t>NOW THEREFORE</w:t>
      </w:r>
      <w:r w:rsidRPr="009050AC">
        <w:rPr>
          <w:color w:val="000000" w:themeColor="text1"/>
        </w:rPr>
        <w:t xml:space="preserve">, in consideration of the mutual covenants and agreements herein contained, and for other good and valuable consideration, the sufficiency and adequacy of which are hereby acknowledged, the Parties agree to the following: </w:t>
      </w:r>
    </w:p>
    <w:p w14:paraId="581C6AEA" w14:textId="77777777" w:rsidR="00AD05FD" w:rsidRPr="009050AC" w:rsidRDefault="00AD05FD" w:rsidP="0097374B">
      <w:pPr>
        <w:spacing w:after="240"/>
        <w:jc w:val="center"/>
        <w:rPr>
          <w:b/>
          <w:bCs/>
          <w:color w:val="000000" w:themeColor="text1"/>
        </w:rPr>
      </w:pPr>
      <w:r w:rsidRPr="009050AC">
        <w:rPr>
          <w:b/>
          <w:bCs/>
          <w:color w:val="000000" w:themeColor="text1"/>
        </w:rPr>
        <w:t>AGREEMENT</w:t>
      </w:r>
    </w:p>
    <w:p w14:paraId="553E6BCC" w14:textId="726B3390" w:rsidR="00AD05FD" w:rsidRPr="009050AC" w:rsidRDefault="00AD05FD" w:rsidP="006242F0">
      <w:pPr>
        <w:pStyle w:val="BodyText"/>
        <w:numPr>
          <w:ilvl w:val="0"/>
          <w:numId w:val="88"/>
        </w:numPr>
        <w:spacing w:after="240"/>
        <w:ind w:left="0" w:firstLine="720"/>
        <w:rPr>
          <w:rFonts w:eastAsia="MS Mincho"/>
          <w:color w:val="000000" w:themeColor="text1"/>
        </w:rPr>
      </w:pPr>
      <w:r w:rsidRPr="009050AC">
        <w:rPr>
          <w:rFonts w:eastAsia="MS Mincho"/>
          <w:b/>
          <w:color w:val="000000" w:themeColor="text1"/>
          <w:u w:val="single"/>
        </w:rPr>
        <w:t>Project Participant Covenants</w:t>
      </w:r>
      <w:r w:rsidRPr="009050AC">
        <w:rPr>
          <w:rFonts w:eastAsia="MS Mincho"/>
          <w:color w:val="000000" w:themeColor="text1"/>
        </w:rPr>
        <w:t>.  For value received, Project Participant does hereby unconditionally, absolutely, and irrevocably guarantee, as obligor and not as a surety, to Seller the complete and prompt payment of [X%] (the “</w:t>
      </w:r>
      <w:r w:rsidRPr="009050AC">
        <w:rPr>
          <w:rFonts w:eastAsia="MS Mincho"/>
          <w:b/>
          <w:bCs/>
          <w:color w:val="000000" w:themeColor="text1"/>
          <w:u w:val="single"/>
        </w:rPr>
        <w:t>Liability Share</w:t>
      </w:r>
      <w:r w:rsidRPr="009050AC">
        <w:rPr>
          <w:rFonts w:eastAsia="MS Mincho"/>
          <w:color w:val="000000" w:themeColor="text1"/>
        </w:rPr>
        <w:t>”)</w:t>
      </w:r>
      <w:r w:rsidR="006B0929" w:rsidRPr="009050AC">
        <w:rPr>
          <w:rFonts w:eastAsia="MS Mincho"/>
          <w:color w:val="000000" w:themeColor="text1"/>
        </w:rPr>
        <w:t>, as the same may be adjusted pursuant to Section 4,</w:t>
      </w:r>
      <w:r w:rsidRPr="009050AC">
        <w:rPr>
          <w:rFonts w:eastAsia="MS Mincho"/>
          <w:color w:val="000000" w:themeColor="text1"/>
        </w:rPr>
        <w:t xml:space="preserve"> </w:t>
      </w:r>
      <w:r w:rsidR="004A6032" w:rsidRPr="009050AC">
        <w:rPr>
          <w:rFonts w:eastAsia="MS Mincho"/>
          <w:b/>
          <w:bCs/>
          <w:i/>
          <w:iCs/>
          <w:color w:val="000000" w:themeColor="text1"/>
        </w:rPr>
        <w:t>[</w:t>
      </w:r>
      <w:r w:rsidR="001C60AF" w:rsidRPr="009050AC">
        <w:rPr>
          <w:rFonts w:eastAsia="MS Mincho"/>
          <w:b/>
          <w:bCs/>
          <w:i/>
          <w:iCs/>
          <w:color w:val="000000" w:themeColor="text1"/>
        </w:rPr>
        <w:t>Note</w:t>
      </w:r>
      <w:r w:rsidR="004A6032" w:rsidRPr="009050AC">
        <w:rPr>
          <w:rFonts w:eastAsia="MS Mincho"/>
          <w:b/>
          <w:bCs/>
          <w:i/>
          <w:iCs/>
          <w:color w:val="000000" w:themeColor="text1"/>
        </w:rPr>
        <w:t xml:space="preserve">: Insert percentage </w:t>
      </w:r>
      <w:r w:rsidR="009245DA" w:rsidRPr="009050AC">
        <w:rPr>
          <w:rFonts w:eastAsia="MS Mincho"/>
          <w:b/>
          <w:bCs/>
          <w:i/>
          <w:iCs/>
          <w:color w:val="000000" w:themeColor="text1"/>
        </w:rPr>
        <w:t xml:space="preserve">from Exhibit </w:t>
      </w:r>
      <w:r w:rsidR="0044351F" w:rsidRPr="009050AC">
        <w:rPr>
          <w:rFonts w:eastAsia="MS Mincho"/>
          <w:b/>
          <w:bCs/>
          <w:i/>
          <w:iCs/>
          <w:color w:val="000000" w:themeColor="text1"/>
        </w:rPr>
        <w:t>S</w:t>
      </w:r>
      <w:r w:rsidR="00E207F4" w:rsidRPr="009050AC">
        <w:rPr>
          <w:rFonts w:eastAsia="MS Mincho"/>
          <w:b/>
          <w:bCs/>
          <w:i/>
          <w:iCs/>
          <w:color w:val="000000" w:themeColor="text1"/>
        </w:rPr>
        <w:t>]</w:t>
      </w:r>
      <w:r w:rsidR="004A6032" w:rsidRPr="009050AC">
        <w:rPr>
          <w:rFonts w:eastAsia="MS Mincho"/>
          <w:b/>
          <w:bCs/>
          <w:i/>
          <w:iCs/>
          <w:color w:val="000000" w:themeColor="text1"/>
        </w:rPr>
        <w:t xml:space="preserve"> </w:t>
      </w:r>
      <w:r w:rsidR="004A6032" w:rsidRPr="009050AC">
        <w:rPr>
          <w:rFonts w:eastAsia="MS Mincho"/>
          <w:color w:val="000000" w:themeColor="text1"/>
        </w:rPr>
        <w:t xml:space="preserve">of all obligations and liabilities for payment now or hereafter owing from </w:t>
      </w:r>
      <w:r w:rsidR="004A6032" w:rsidRPr="009050AC">
        <w:rPr>
          <w:color w:val="000000" w:themeColor="text1"/>
        </w:rPr>
        <w:t>CC Power</w:t>
      </w:r>
      <w:r w:rsidR="004A6032" w:rsidRPr="009050AC">
        <w:rPr>
          <w:rFonts w:eastAsia="MS Mincho"/>
          <w:color w:val="000000" w:themeColor="text1"/>
        </w:rPr>
        <w:t xml:space="preserve"> to Seller under the ESSA, including liabilities for Monthly Capacity Payments, the</w:t>
      </w:r>
      <w:r w:rsidRPr="009050AC">
        <w:rPr>
          <w:rFonts w:eastAsia="MS Mincho"/>
          <w:color w:val="000000" w:themeColor="text1"/>
        </w:rPr>
        <w:t xml:space="preserve"> Damage Payment or Termination Payment, as applicable, </w:t>
      </w:r>
      <w:r w:rsidR="004A6032" w:rsidRPr="009050AC">
        <w:rPr>
          <w:rFonts w:eastAsia="MS Mincho"/>
          <w:color w:val="000000" w:themeColor="text1"/>
        </w:rPr>
        <w:t>and any other damage payments or reimbursement amounts</w:t>
      </w:r>
      <w:r w:rsidRPr="009050AC">
        <w:rPr>
          <w:rFonts w:eastAsia="MS Mincho"/>
          <w:color w:val="000000" w:themeColor="text1"/>
        </w:rPr>
        <w:t xml:space="preserve"> (</w:t>
      </w:r>
      <w:r w:rsidR="00524853" w:rsidRPr="009050AC">
        <w:rPr>
          <w:rFonts w:eastAsia="MS Mincho"/>
          <w:color w:val="000000" w:themeColor="text1"/>
        </w:rPr>
        <w:t>each such obligation or liability</w:t>
      </w:r>
      <w:r w:rsidR="006B0929" w:rsidRPr="009050AC">
        <w:rPr>
          <w:rFonts w:eastAsia="MS Mincho"/>
          <w:color w:val="000000" w:themeColor="text1"/>
        </w:rPr>
        <w:t xml:space="preserve"> of CC Power under the ESSA</w:t>
      </w:r>
      <w:r w:rsidR="00524853" w:rsidRPr="009050AC">
        <w:rPr>
          <w:rFonts w:eastAsia="MS Mincho"/>
          <w:color w:val="000000" w:themeColor="text1"/>
        </w:rPr>
        <w:t xml:space="preserve">, a </w:t>
      </w:r>
      <w:r w:rsidRPr="009050AC">
        <w:rPr>
          <w:rFonts w:eastAsia="MS Mincho"/>
          <w:color w:val="000000" w:themeColor="text1"/>
        </w:rPr>
        <w:t>“</w:t>
      </w:r>
      <w:r w:rsidRPr="009050AC">
        <w:rPr>
          <w:rFonts w:eastAsia="MS Mincho"/>
          <w:b/>
          <w:color w:val="000000" w:themeColor="text1"/>
          <w:u w:val="single"/>
        </w:rPr>
        <w:t>Guaranteed Amount</w:t>
      </w:r>
      <w:r w:rsidRPr="009050AC">
        <w:rPr>
          <w:rFonts w:eastAsia="MS Mincho"/>
          <w:color w:val="000000" w:themeColor="text1"/>
        </w:rPr>
        <w:t xml:space="preserve">”).  Any </w:t>
      </w:r>
      <w:r w:rsidR="004A6032" w:rsidRPr="009050AC">
        <w:rPr>
          <w:rFonts w:eastAsia="MS Mincho"/>
          <w:color w:val="000000" w:themeColor="text1"/>
        </w:rPr>
        <w:t>payment</w:t>
      </w:r>
      <w:r w:rsidRPr="009050AC">
        <w:rPr>
          <w:rFonts w:eastAsia="MS Mincho"/>
          <w:color w:val="000000" w:themeColor="text1"/>
        </w:rPr>
        <w:t xml:space="preserve"> </w:t>
      </w:r>
      <w:r w:rsidR="00C80C84" w:rsidRPr="009050AC">
        <w:rPr>
          <w:rFonts w:eastAsia="MS Mincho"/>
          <w:color w:val="000000" w:themeColor="text1"/>
        </w:rPr>
        <w:t>made</w:t>
      </w:r>
      <w:r w:rsidRPr="009050AC">
        <w:rPr>
          <w:rFonts w:eastAsia="MS Mincho"/>
          <w:color w:val="000000" w:themeColor="text1"/>
        </w:rPr>
        <w:t xml:space="preserve"> directly from </w:t>
      </w:r>
      <w:r w:rsidRPr="009050AC">
        <w:rPr>
          <w:color w:val="000000" w:themeColor="text1"/>
        </w:rPr>
        <w:t>CC Power</w:t>
      </w:r>
      <w:r w:rsidRPr="009050AC">
        <w:rPr>
          <w:rFonts w:eastAsia="MS Mincho"/>
          <w:color w:val="000000" w:themeColor="text1"/>
        </w:rPr>
        <w:t xml:space="preserve"> to Seller under the ESSA shall reduce Project Participant’s liability hereunder by reducing the </w:t>
      </w:r>
      <w:r w:rsidR="004A6032" w:rsidRPr="009050AC">
        <w:rPr>
          <w:rFonts w:eastAsia="MS Mincho"/>
          <w:color w:val="000000" w:themeColor="text1"/>
        </w:rPr>
        <w:t xml:space="preserve">total </w:t>
      </w:r>
      <w:r w:rsidRPr="009050AC">
        <w:rPr>
          <w:rFonts w:eastAsia="MS Mincho"/>
          <w:color w:val="000000" w:themeColor="text1"/>
        </w:rPr>
        <w:t xml:space="preserve">amount that is used to calculate </w:t>
      </w:r>
      <w:r w:rsidR="006B0929" w:rsidRPr="009050AC">
        <w:rPr>
          <w:rFonts w:eastAsia="MS Mincho"/>
          <w:color w:val="000000" w:themeColor="text1"/>
        </w:rPr>
        <w:t xml:space="preserve">the </w:t>
      </w:r>
      <w:r w:rsidRPr="009050AC">
        <w:rPr>
          <w:rFonts w:eastAsia="MS Mincho"/>
          <w:color w:val="000000" w:themeColor="text1"/>
        </w:rPr>
        <w:t xml:space="preserve">Guaranteed Amount pursuant to the preceding sentence. This BLPTA is an irrevocable, absolute, unconditional, and continuing guarantee of </w:t>
      </w:r>
      <w:proofErr w:type="gramStart"/>
      <w:r w:rsidRPr="009050AC">
        <w:rPr>
          <w:rFonts w:eastAsia="MS Mincho"/>
          <w:color w:val="000000" w:themeColor="text1"/>
        </w:rPr>
        <w:t>the punctual</w:t>
      </w:r>
      <w:proofErr w:type="gramEnd"/>
      <w:r w:rsidRPr="009050AC">
        <w:rPr>
          <w:rFonts w:eastAsia="MS Mincho"/>
          <w:color w:val="000000" w:themeColor="text1"/>
        </w:rPr>
        <w:t xml:space="preserve"> payment and performance, and not of collection, of </w:t>
      </w:r>
      <w:r w:rsidR="00E207F4" w:rsidRPr="009050AC">
        <w:rPr>
          <w:rFonts w:eastAsia="MS Mincho"/>
          <w:color w:val="000000" w:themeColor="text1"/>
        </w:rPr>
        <w:t xml:space="preserve">Project Participant’s </w:t>
      </w:r>
      <w:r w:rsidR="00E207F4" w:rsidRPr="009050AC">
        <w:rPr>
          <w:rFonts w:eastAsia="MS Mincho"/>
          <w:color w:val="000000" w:themeColor="text1"/>
        </w:rPr>
        <w:lastRenderedPageBreak/>
        <w:t xml:space="preserve">Liability Share of </w:t>
      </w:r>
      <w:r w:rsidRPr="009050AC">
        <w:rPr>
          <w:rFonts w:eastAsia="MS Mincho"/>
          <w:color w:val="000000" w:themeColor="text1"/>
        </w:rPr>
        <w:t xml:space="preserve">the Guaranteed Amount. In the event </w:t>
      </w:r>
      <w:r w:rsidRPr="009050AC">
        <w:rPr>
          <w:color w:val="000000" w:themeColor="text1"/>
        </w:rPr>
        <w:t>CC Power</w:t>
      </w:r>
      <w:r w:rsidRPr="009050AC">
        <w:rPr>
          <w:rFonts w:eastAsia="MS Mincho"/>
          <w:color w:val="000000" w:themeColor="text1"/>
        </w:rPr>
        <w:t xml:space="preserve"> shall fail to duly, completely, or punctually pay any </w:t>
      </w:r>
      <w:r w:rsidR="00E207F4" w:rsidRPr="009050AC">
        <w:rPr>
          <w:rFonts w:eastAsia="MS Mincho"/>
          <w:color w:val="000000" w:themeColor="text1"/>
        </w:rPr>
        <w:t>amount owed by Buyer pursuant to the terms and conditions of the ESSA,</w:t>
      </w:r>
      <w:r w:rsidR="00E207F4" w:rsidRPr="009050AC">
        <w:rPr>
          <w:color w:val="000000" w:themeColor="text1"/>
        </w:rPr>
        <w:t xml:space="preserve"> and such failure is not remedied within ten (10) Business Days after Notice thereof</w:t>
      </w:r>
      <w:r w:rsidR="00506A3D" w:rsidRPr="009050AC">
        <w:rPr>
          <w:color w:val="000000" w:themeColor="text1"/>
        </w:rPr>
        <w:t xml:space="preserve"> pursuant to Section</w:t>
      </w:r>
      <w:r w:rsidR="00662647" w:rsidRPr="009050AC">
        <w:rPr>
          <w:color w:val="000000" w:themeColor="text1"/>
        </w:rPr>
        <w:t>s</w:t>
      </w:r>
      <w:r w:rsidR="00506A3D" w:rsidRPr="009050AC">
        <w:rPr>
          <w:color w:val="000000" w:themeColor="text1"/>
        </w:rPr>
        <w:t xml:space="preserve"> 11.1</w:t>
      </w:r>
      <w:r w:rsidR="00662647" w:rsidRPr="009050AC">
        <w:rPr>
          <w:color w:val="000000" w:themeColor="text1"/>
        </w:rPr>
        <w:t xml:space="preserve"> or 11.4, as applicable</w:t>
      </w:r>
      <w:r w:rsidRPr="009050AC">
        <w:rPr>
          <w:rFonts w:eastAsia="MS Mincho"/>
          <w:color w:val="000000" w:themeColor="text1"/>
        </w:rPr>
        <w:t xml:space="preserve">, Project Participant shall promptly pay </w:t>
      </w:r>
      <w:r w:rsidR="00E207F4" w:rsidRPr="009050AC">
        <w:rPr>
          <w:rFonts w:eastAsia="MS Mincho"/>
          <w:color w:val="000000" w:themeColor="text1"/>
        </w:rPr>
        <w:t xml:space="preserve">Project Participant’s Liability Share of the Guaranteed Amount, </w:t>
      </w:r>
      <w:r w:rsidRPr="009050AC">
        <w:rPr>
          <w:rFonts w:eastAsia="MS Mincho"/>
          <w:color w:val="000000" w:themeColor="text1"/>
        </w:rPr>
        <w:t>as required herein.</w:t>
      </w:r>
    </w:p>
    <w:p w14:paraId="45416DC9" w14:textId="3F6280A8" w:rsidR="00506A3D" w:rsidRPr="009050AC" w:rsidRDefault="00AD05FD" w:rsidP="006242F0">
      <w:pPr>
        <w:pStyle w:val="BodyText"/>
        <w:numPr>
          <w:ilvl w:val="0"/>
          <w:numId w:val="88"/>
        </w:numPr>
        <w:spacing w:after="240"/>
        <w:ind w:left="0" w:firstLine="720"/>
        <w:rPr>
          <w:rFonts w:eastAsia="MS Mincho"/>
          <w:color w:val="000000" w:themeColor="text1"/>
        </w:rPr>
      </w:pPr>
      <w:r w:rsidRPr="009050AC">
        <w:rPr>
          <w:rFonts w:eastAsia="MS Mincho"/>
          <w:b/>
          <w:bCs/>
          <w:color w:val="000000" w:themeColor="text1"/>
          <w:u w:val="single"/>
        </w:rPr>
        <w:t xml:space="preserve">Seller </w:t>
      </w:r>
      <w:r w:rsidR="00333B5C" w:rsidRPr="009050AC">
        <w:rPr>
          <w:rFonts w:eastAsia="MS Mincho"/>
          <w:b/>
          <w:bCs/>
          <w:color w:val="000000" w:themeColor="text1"/>
          <w:u w:val="single"/>
        </w:rPr>
        <w:t>Waiver</w:t>
      </w:r>
      <w:r w:rsidRPr="009050AC">
        <w:rPr>
          <w:rFonts w:eastAsia="MS Mincho"/>
          <w:color w:val="000000" w:themeColor="text1"/>
        </w:rPr>
        <w:t xml:space="preserve">. </w:t>
      </w:r>
      <w:r w:rsidR="00333B5C" w:rsidRPr="009050AC">
        <w:rPr>
          <w:rFonts w:eastAsia="MS Mincho"/>
          <w:color w:val="000000" w:themeColor="text1"/>
        </w:rPr>
        <w:t>In consideration of the foregoing</w:t>
      </w:r>
      <w:r w:rsidRPr="009050AC">
        <w:rPr>
          <w:rFonts w:eastAsia="MS Mincho"/>
          <w:color w:val="000000" w:themeColor="text1"/>
        </w:rPr>
        <w:t xml:space="preserve">, Seller </w:t>
      </w:r>
      <w:r w:rsidR="00506A3D" w:rsidRPr="009050AC">
        <w:rPr>
          <w:rFonts w:eastAsia="MS Mincho"/>
          <w:color w:val="000000" w:themeColor="text1"/>
        </w:rPr>
        <w:t xml:space="preserve">unconditionally </w:t>
      </w:r>
      <w:r w:rsidRPr="009050AC">
        <w:rPr>
          <w:rFonts w:eastAsia="MS Mincho"/>
          <w:color w:val="000000" w:themeColor="text1"/>
        </w:rPr>
        <w:t>waive</w:t>
      </w:r>
      <w:r w:rsidR="00333B5C" w:rsidRPr="009050AC">
        <w:rPr>
          <w:rFonts w:eastAsia="MS Mincho"/>
          <w:color w:val="000000" w:themeColor="text1"/>
        </w:rPr>
        <w:t>s</w:t>
      </w:r>
      <w:r w:rsidR="00A55ED8" w:rsidRPr="009050AC">
        <w:rPr>
          <w:rFonts w:eastAsia="MS Mincho"/>
          <w:color w:val="000000" w:themeColor="text1"/>
        </w:rPr>
        <w:t xml:space="preserve"> </w:t>
      </w:r>
      <w:r w:rsidRPr="009050AC">
        <w:rPr>
          <w:rFonts w:eastAsia="MS Mincho"/>
          <w:color w:val="000000" w:themeColor="text1"/>
        </w:rPr>
        <w:t xml:space="preserve">all right to recover directly from </w:t>
      </w:r>
      <w:r w:rsidRPr="009050AC">
        <w:rPr>
          <w:color w:val="000000" w:themeColor="text1"/>
        </w:rPr>
        <w:t>CC Power</w:t>
      </w:r>
      <w:r w:rsidRPr="009050AC">
        <w:rPr>
          <w:rFonts w:eastAsia="MS Mincho"/>
          <w:color w:val="000000" w:themeColor="text1"/>
        </w:rPr>
        <w:t xml:space="preserve"> any Damage Payment </w:t>
      </w:r>
      <w:r w:rsidR="00561FBA" w:rsidRPr="009050AC">
        <w:rPr>
          <w:rFonts w:eastAsia="MS Mincho"/>
          <w:color w:val="000000" w:themeColor="text1"/>
        </w:rPr>
        <w:t xml:space="preserve">or </w:t>
      </w:r>
      <w:r w:rsidRPr="009050AC">
        <w:rPr>
          <w:rFonts w:eastAsia="MS Mincho"/>
          <w:color w:val="000000" w:themeColor="text1"/>
        </w:rPr>
        <w:t xml:space="preserve">Termination Payment that is not paid by </w:t>
      </w:r>
      <w:r w:rsidRPr="009050AC">
        <w:rPr>
          <w:color w:val="000000" w:themeColor="text1"/>
        </w:rPr>
        <w:t>CC Power</w:t>
      </w:r>
      <w:r w:rsidRPr="009050AC">
        <w:rPr>
          <w:rFonts w:eastAsia="MS Mincho"/>
          <w:color w:val="000000" w:themeColor="text1"/>
        </w:rPr>
        <w:t xml:space="preserve"> pursuant to Section</w:t>
      </w:r>
      <w:r w:rsidR="00AB078D" w:rsidRPr="009050AC">
        <w:rPr>
          <w:rFonts w:eastAsia="MS Mincho"/>
          <w:color w:val="000000" w:themeColor="text1"/>
        </w:rPr>
        <w:t>s 11.3 and</w:t>
      </w:r>
      <w:r w:rsidRPr="009050AC">
        <w:rPr>
          <w:rFonts w:eastAsia="MS Mincho"/>
          <w:color w:val="000000" w:themeColor="text1"/>
        </w:rPr>
        <w:t xml:space="preserve"> 11.4 of the ESSA, </w:t>
      </w:r>
      <w:r w:rsidR="00333B5C" w:rsidRPr="009050AC">
        <w:rPr>
          <w:rFonts w:eastAsia="MS Mincho"/>
          <w:color w:val="000000" w:themeColor="text1"/>
        </w:rPr>
        <w:t>but the foregoing waiver does not apply to any other right or remedy of Seller under the ESSA, including the right to recover accrued Monthly Capacity Payments, other amounts payable or reimbursable under the ESSA or any other amounts incurred or accrued prior to termination of the ESSA and the right to terminate the ESSA as the result of an Event of Default by Buyer</w:t>
      </w:r>
      <w:r w:rsidR="00275E24">
        <w:rPr>
          <w:rFonts w:eastAsia="MS Mincho"/>
          <w:color w:val="000000" w:themeColor="text1"/>
        </w:rPr>
        <w:t>.</w:t>
      </w:r>
      <w:r w:rsidR="00506A3D" w:rsidRPr="009050AC">
        <w:rPr>
          <w:rFonts w:eastAsia="MS Mincho"/>
          <w:color w:val="000000" w:themeColor="text1"/>
        </w:rPr>
        <w:t xml:space="preserve"> </w:t>
      </w:r>
    </w:p>
    <w:p w14:paraId="7A1D80FF" w14:textId="77777777" w:rsidR="00AD05FD" w:rsidRPr="009050AC" w:rsidRDefault="00AD05FD" w:rsidP="006242F0">
      <w:pPr>
        <w:pStyle w:val="BodyText"/>
        <w:numPr>
          <w:ilvl w:val="0"/>
          <w:numId w:val="88"/>
        </w:numPr>
        <w:spacing w:after="240"/>
        <w:ind w:left="0" w:firstLine="720"/>
        <w:rPr>
          <w:rFonts w:eastAsia="MS Mincho"/>
          <w:color w:val="000000" w:themeColor="text1"/>
        </w:rPr>
      </w:pPr>
      <w:r w:rsidRPr="009050AC">
        <w:rPr>
          <w:rFonts w:eastAsia="MS Mincho"/>
          <w:b/>
          <w:color w:val="000000" w:themeColor="text1"/>
          <w:u w:val="single"/>
        </w:rPr>
        <w:t>Demand Notice</w:t>
      </w:r>
      <w:r w:rsidRPr="009050AC">
        <w:rPr>
          <w:rFonts w:eastAsia="MS Mincho"/>
          <w:color w:val="000000" w:themeColor="text1"/>
        </w:rPr>
        <w:t xml:space="preserve">.  For avoidance of doubt, </w:t>
      </w:r>
      <w:r w:rsidR="00506A3D" w:rsidRPr="009050AC">
        <w:rPr>
          <w:rFonts w:eastAsia="MS Mincho"/>
          <w:color w:val="000000" w:themeColor="text1"/>
        </w:rPr>
        <w:t>Seller may demand</w:t>
      </w:r>
      <w:r w:rsidRPr="009050AC">
        <w:rPr>
          <w:rFonts w:eastAsia="MS Mincho"/>
          <w:color w:val="000000" w:themeColor="text1"/>
        </w:rPr>
        <w:t xml:space="preserve"> payment </w:t>
      </w:r>
      <w:r w:rsidR="00C80C84" w:rsidRPr="009050AC">
        <w:rPr>
          <w:rFonts w:eastAsia="MS Mincho"/>
          <w:color w:val="000000" w:themeColor="text1"/>
        </w:rPr>
        <w:t xml:space="preserve">from Project Participant </w:t>
      </w:r>
      <w:r w:rsidRPr="009050AC">
        <w:rPr>
          <w:rFonts w:eastAsia="MS Mincho"/>
          <w:color w:val="000000" w:themeColor="text1"/>
        </w:rPr>
        <w:t xml:space="preserve">for purposes of this BLPTA only when and if </w:t>
      </w:r>
      <w:r w:rsidR="00E207F4" w:rsidRPr="009050AC">
        <w:rPr>
          <w:rFonts w:eastAsia="MS Mincho"/>
          <w:color w:val="000000" w:themeColor="text1"/>
        </w:rPr>
        <w:t>a payment</w:t>
      </w:r>
      <w:r w:rsidR="00AB078D" w:rsidRPr="009050AC">
        <w:rPr>
          <w:rFonts w:eastAsia="MS Mincho"/>
          <w:color w:val="000000" w:themeColor="text1"/>
        </w:rPr>
        <w:t xml:space="preserve"> </w:t>
      </w:r>
      <w:r w:rsidRPr="009050AC">
        <w:rPr>
          <w:rFonts w:eastAsia="MS Mincho"/>
          <w:color w:val="000000" w:themeColor="text1"/>
        </w:rPr>
        <w:t xml:space="preserve">is not duly, completely, or punctually paid by </w:t>
      </w:r>
      <w:r w:rsidRPr="009050AC">
        <w:rPr>
          <w:color w:val="000000" w:themeColor="text1"/>
        </w:rPr>
        <w:t>CC Power</w:t>
      </w:r>
      <w:r w:rsidRPr="009050AC">
        <w:rPr>
          <w:rFonts w:eastAsia="MS Mincho"/>
          <w:color w:val="000000" w:themeColor="text1"/>
        </w:rPr>
        <w:t xml:space="preserve"> pursuant to the terms and conditions of the ESSA</w:t>
      </w:r>
      <w:r w:rsidR="00E207F4" w:rsidRPr="009050AC">
        <w:rPr>
          <w:color w:val="000000" w:themeColor="text1"/>
        </w:rPr>
        <w:t xml:space="preserve"> and such failure is not remedied </w:t>
      </w:r>
      <w:r w:rsidR="00C80C84" w:rsidRPr="009050AC">
        <w:rPr>
          <w:color w:val="000000" w:themeColor="text1"/>
        </w:rPr>
        <w:t xml:space="preserve">by CC Power </w:t>
      </w:r>
      <w:r w:rsidR="00E207F4" w:rsidRPr="009050AC">
        <w:rPr>
          <w:color w:val="000000" w:themeColor="text1"/>
        </w:rPr>
        <w:t>within ten (10) Business Days after Notice thereof</w:t>
      </w:r>
      <w:r w:rsidR="00506A3D" w:rsidRPr="009050AC">
        <w:rPr>
          <w:color w:val="000000" w:themeColor="text1"/>
        </w:rPr>
        <w:t xml:space="preserve"> is issued pursuant to </w:t>
      </w:r>
      <w:r w:rsidR="00535CEF" w:rsidRPr="009050AC">
        <w:rPr>
          <w:color w:val="000000" w:themeColor="text1"/>
        </w:rPr>
        <w:t xml:space="preserve">Sections </w:t>
      </w:r>
      <w:r w:rsidR="00506A3D" w:rsidRPr="009050AC">
        <w:rPr>
          <w:color w:val="000000" w:themeColor="text1"/>
        </w:rPr>
        <w:t>11.1</w:t>
      </w:r>
      <w:r w:rsidR="00662647" w:rsidRPr="009050AC">
        <w:rPr>
          <w:color w:val="000000" w:themeColor="text1"/>
        </w:rPr>
        <w:t xml:space="preserve"> </w:t>
      </w:r>
      <w:r w:rsidR="00535CEF" w:rsidRPr="009050AC">
        <w:rPr>
          <w:color w:val="000000" w:themeColor="text1"/>
        </w:rPr>
        <w:t>or 11.4</w:t>
      </w:r>
      <w:r w:rsidR="00662647" w:rsidRPr="009050AC">
        <w:rPr>
          <w:color w:val="000000" w:themeColor="text1"/>
        </w:rPr>
        <w:t>, as applicable</w:t>
      </w:r>
      <w:r w:rsidRPr="009050AC">
        <w:rPr>
          <w:rFonts w:eastAsia="MS Mincho"/>
          <w:color w:val="000000" w:themeColor="text1"/>
        </w:rPr>
        <w:t>.</w:t>
      </w:r>
      <w:r w:rsidR="00AB078D" w:rsidRPr="009050AC">
        <w:rPr>
          <w:rFonts w:eastAsia="MS Mincho"/>
          <w:color w:val="000000" w:themeColor="text1"/>
        </w:rPr>
        <w:t xml:space="preserve"> </w:t>
      </w:r>
      <w:r w:rsidRPr="009050AC">
        <w:rPr>
          <w:rFonts w:eastAsia="MS Mincho"/>
          <w:color w:val="000000" w:themeColor="text1"/>
        </w:rPr>
        <w:t xml:space="preserve"> If </w:t>
      </w:r>
      <w:r w:rsidRPr="009050AC">
        <w:rPr>
          <w:color w:val="000000" w:themeColor="text1"/>
        </w:rPr>
        <w:t>CC Power</w:t>
      </w:r>
      <w:r w:rsidRPr="009050AC">
        <w:rPr>
          <w:rFonts w:eastAsia="MS Mincho"/>
          <w:color w:val="000000" w:themeColor="text1"/>
        </w:rPr>
        <w:t xml:space="preserve"> fails to pay any </w:t>
      </w:r>
      <w:r w:rsidR="00E207F4" w:rsidRPr="009050AC">
        <w:rPr>
          <w:rFonts w:eastAsia="MS Mincho"/>
          <w:color w:val="000000" w:themeColor="text1"/>
        </w:rPr>
        <w:t>amount</w:t>
      </w:r>
      <w:r w:rsidRPr="009050AC">
        <w:rPr>
          <w:rFonts w:eastAsia="MS Mincho"/>
          <w:color w:val="000000" w:themeColor="text1"/>
        </w:rPr>
        <w:t xml:space="preserve"> </w:t>
      </w:r>
      <w:r w:rsidR="00AB078D" w:rsidRPr="009050AC">
        <w:rPr>
          <w:rFonts w:eastAsia="MS Mincho"/>
          <w:color w:val="000000" w:themeColor="text1"/>
        </w:rPr>
        <w:t>when due</w:t>
      </w:r>
      <w:r w:rsidRPr="009050AC">
        <w:rPr>
          <w:rFonts w:eastAsia="MS Mincho"/>
          <w:color w:val="000000" w:themeColor="text1"/>
        </w:rPr>
        <w:t xml:space="preserve"> pursuant to the ESSA, </w:t>
      </w:r>
      <w:r w:rsidR="00E207F4" w:rsidRPr="009050AC">
        <w:rPr>
          <w:color w:val="000000" w:themeColor="text1"/>
        </w:rPr>
        <w:t xml:space="preserve">and such failure is not remedied </w:t>
      </w:r>
      <w:r w:rsidR="00C80C84" w:rsidRPr="009050AC">
        <w:rPr>
          <w:color w:val="000000" w:themeColor="text1"/>
        </w:rPr>
        <w:t xml:space="preserve">by CC Power </w:t>
      </w:r>
      <w:r w:rsidR="00E207F4" w:rsidRPr="009050AC">
        <w:rPr>
          <w:color w:val="000000" w:themeColor="text1"/>
        </w:rPr>
        <w:t>within ten (10) Business Days after Notice thereof,</w:t>
      </w:r>
      <w:r w:rsidR="00E207F4" w:rsidRPr="009050AC">
        <w:rPr>
          <w:rFonts w:eastAsia="MS Mincho"/>
          <w:color w:val="000000" w:themeColor="text1"/>
        </w:rPr>
        <w:t xml:space="preserve"> </w:t>
      </w:r>
      <w:r w:rsidRPr="009050AC">
        <w:rPr>
          <w:rFonts w:eastAsia="MS Mincho"/>
          <w:color w:val="000000" w:themeColor="text1"/>
        </w:rPr>
        <w:t xml:space="preserve">then Seller may exercise its rights under this BLPTA and make a </w:t>
      </w:r>
      <w:r w:rsidR="00C80C84" w:rsidRPr="009050AC">
        <w:rPr>
          <w:rFonts w:eastAsia="MS Mincho"/>
          <w:color w:val="000000" w:themeColor="text1"/>
        </w:rPr>
        <w:t xml:space="preserve">payment </w:t>
      </w:r>
      <w:r w:rsidRPr="009050AC">
        <w:rPr>
          <w:rFonts w:eastAsia="MS Mincho"/>
          <w:color w:val="000000" w:themeColor="text1"/>
        </w:rPr>
        <w:t xml:space="preserve">demand upon Project Participant </w:t>
      </w:r>
      <w:r w:rsidR="00C80C84" w:rsidRPr="009050AC">
        <w:rPr>
          <w:rFonts w:eastAsia="MS Mincho"/>
          <w:color w:val="000000" w:themeColor="text1"/>
        </w:rPr>
        <w:t xml:space="preserve">to pay </w:t>
      </w:r>
      <w:r w:rsidR="009B38AF" w:rsidRPr="009050AC">
        <w:rPr>
          <w:rFonts w:eastAsia="MS Mincho"/>
          <w:color w:val="000000" w:themeColor="text1"/>
        </w:rPr>
        <w:t xml:space="preserve">Project Participant’s Liability Share of the </w:t>
      </w:r>
      <w:r w:rsidR="00C80C84" w:rsidRPr="009050AC">
        <w:rPr>
          <w:rFonts w:eastAsia="MS Mincho"/>
          <w:color w:val="000000" w:themeColor="text1"/>
        </w:rPr>
        <w:t xml:space="preserve">unpaid </w:t>
      </w:r>
      <w:r w:rsidR="009B38AF" w:rsidRPr="009050AC">
        <w:rPr>
          <w:rFonts w:eastAsia="MS Mincho"/>
          <w:color w:val="000000" w:themeColor="text1"/>
        </w:rPr>
        <w:t>Guaranteed Amount</w:t>
      </w:r>
      <w:r w:rsidR="00C80C84" w:rsidRPr="009050AC">
        <w:rPr>
          <w:rFonts w:eastAsia="MS Mincho"/>
          <w:color w:val="000000" w:themeColor="text1"/>
        </w:rPr>
        <w:t xml:space="preserve"> (a “</w:t>
      </w:r>
      <w:r w:rsidR="00C80C84" w:rsidRPr="009050AC">
        <w:rPr>
          <w:rFonts w:eastAsia="MS Mincho"/>
          <w:b/>
          <w:color w:val="000000" w:themeColor="text1"/>
          <w:u w:val="single"/>
        </w:rPr>
        <w:t>Payment Demand</w:t>
      </w:r>
      <w:r w:rsidR="00C80C84" w:rsidRPr="009050AC">
        <w:rPr>
          <w:rFonts w:eastAsia="MS Mincho"/>
          <w:color w:val="000000" w:themeColor="text1"/>
        </w:rPr>
        <w:t>”)</w:t>
      </w:r>
      <w:r w:rsidRPr="009050AC">
        <w:rPr>
          <w:rFonts w:eastAsia="MS Mincho"/>
          <w:color w:val="000000" w:themeColor="text1"/>
        </w:rPr>
        <w:t xml:space="preserve">. A Payment Demand shall be in writing and shall reasonably specify </w:t>
      </w:r>
      <w:r w:rsidR="00506A3D" w:rsidRPr="009050AC">
        <w:rPr>
          <w:rFonts w:eastAsia="MS Mincho"/>
          <w:color w:val="000000" w:themeColor="text1"/>
        </w:rPr>
        <w:t xml:space="preserve">(a) </w:t>
      </w:r>
      <w:r w:rsidRPr="009050AC">
        <w:rPr>
          <w:rFonts w:eastAsia="MS Mincho"/>
          <w:color w:val="000000" w:themeColor="text1"/>
        </w:rPr>
        <w:t xml:space="preserve">in what manner and what amount </w:t>
      </w:r>
      <w:r w:rsidRPr="009050AC">
        <w:rPr>
          <w:color w:val="000000" w:themeColor="text1"/>
        </w:rPr>
        <w:t>CC Power</w:t>
      </w:r>
      <w:r w:rsidRPr="009050AC">
        <w:rPr>
          <w:rFonts w:eastAsia="MS Mincho"/>
          <w:color w:val="000000" w:themeColor="text1"/>
        </w:rPr>
        <w:t xml:space="preserve"> has failed to pay</w:t>
      </w:r>
      <w:r w:rsidR="00506A3D" w:rsidRPr="009050AC">
        <w:rPr>
          <w:rFonts w:eastAsia="MS Mincho"/>
          <w:color w:val="000000" w:themeColor="text1"/>
        </w:rPr>
        <w:t>, (b)</w:t>
      </w:r>
      <w:r w:rsidRPr="009050AC">
        <w:rPr>
          <w:rFonts w:eastAsia="MS Mincho"/>
          <w:color w:val="000000" w:themeColor="text1"/>
        </w:rPr>
        <w:t xml:space="preserve"> an explanation of why such payment is due and owing, </w:t>
      </w:r>
      <w:r w:rsidR="00506A3D" w:rsidRPr="009050AC">
        <w:rPr>
          <w:rFonts w:eastAsia="MS Mincho"/>
          <w:color w:val="000000" w:themeColor="text1"/>
        </w:rPr>
        <w:t>(c)</w:t>
      </w:r>
      <w:r w:rsidRPr="009050AC">
        <w:rPr>
          <w:rFonts w:eastAsia="MS Mincho"/>
          <w:color w:val="000000" w:themeColor="text1"/>
        </w:rPr>
        <w:t xml:space="preserve"> </w:t>
      </w:r>
      <w:r w:rsidR="00506A3D" w:rsidRPr="009050AC">
        <w:rPr>
          <w:rFonts w:eastAsia="MS Mincho"/>
          <w:color w:val="000000" w:themeColor="text1"/>
        </w:rPr>
        <w:t xml:space="preserve">a calculation of the Guaranteed Amount due from Project Participant, and (d) </w:t>
      </w:r>
      <w:r w:rsidRPr="009050AC">
        <w:rPr>
          <w:rFonts w:eastAsia="MS Mincho"/>
          <w:color w:val="000000" w:themeColor="text1"/>
        </w:rPr>
        <w:t xml:space="preserve">a specific statement that Seller is requesting that Project Participant pay </w:t>
      </w:r>
      <w:r w:rsidR="00FD6E01" w:rsidRPr="009050AC">
        <w:rPr>
          <w:rFonts w:eastAsia="MS Mincho"/>
          <w:color w:val="000000" w:themeColor="text1"/>
        </w:rPr>
        <w:t xml:space="preserve">its Guaranteed Liability Share of the unpaid Guaranteed Amount </w:t>
      </w:r>
      <w:r w:rsidRPr="009050AC">
        <w:rPr>
          <w:rFonts w:eastAsia="MS Mincho"/>
          <w:color w:val="000000" w:themeColor="text1"/>
        </w:rPr>
        <w:t xml:space="preserve">under this BLPTA.  Project Participant shall, within </w:t>
      </w:r>
      <w:r w:rsidR="000859E4" w:rsidRPr="009050AC">
        <w:rPr>
          <w:rFonts w:eastAsia="MS Mincho"/>
          <w:color w:val="000000" w:themeColor="text1"/>
        </w:rPr>
        <w:t xml:space="preserve">fifteen </w:t>
      </w:r>
      <w:r w:rsidRPr="009050AC">
        <w:rPr>
          <w:rFonts w:eastAsia="MS Mincho"/>
          <w:color w:val="000000" w:themeColor="text1"/>
        </w:rPr>
        <w:t>(</w:t>
      </w:r>
      <w:r w:rsidR="000859E4" w:rsidRPr="009050AC">
        <w:rPr>
          <w:rFonts w:eastAsia="MS Mincho"/>
          <w:color w:val="000000" w:themeColor="text1"/>
        </w:rPr>
        <w:t>1</w:t>
      </w:r>
      <w:r w:rsidRPr="009050AC">
        <w:rPr>
          <w:rFonts w:eastAsia="MS Mincho"/>
          <w:color w:val="000000" w:themeColor="text1"/>
        </w:rPr>
        <w:t xml:space="preserve">5) Business Days following its receipt of the Payment Demand, pay </w:t>
      </w:r>
      <w:r w:rsidR="00C80C84" w:rsidRPr="009050AC">
        <w:rPr>
          <w:rFonts w:eastAsia="MS Mincho"/>
          <w:color w:val="000000" w:themeColor="text1"/>
        </w:rPr>
        <w:t xml:space="preserve">to Seller </w:t>
      </w:r>
      <w:r w:rsidR="009B38AF" w:rsidRPr="009050AC">
        <w:rPr>
          <w:rFonts w:eastAsia="MS Mincho"/>
          <w:color w:val="000000" w:themeColor="text1"/>
        </w:rPr>
        <w:t xml:space="preserve">Project Participant’s Liability Share of the </w:t>
      </w:r>
      <w:r w:rsidR="00C80C84" w:rsidRPr="009050AC">
        <w:rPr>
          <w:rFonts w:eastAsia="MS Mincho"/>
          <w:color w:val="000000" w:themeColor="text1"/>
        </w:rPr>
        <w:t xml:space="preserve">unpaid </w:t>
      </w:r>
      <w:r w:rsidR="009B38AF" w:rsidRPr="009050AC">
        <w:rPr>
          <w:rFonts w:eastAsia="MS Mincho"/>
          <w:color w:val="000000" w:themeColor="text1"/>
        </w:rPr>
        <w:t>Guaranteed Amount</w:t>
      </w:r>
      <w:r w:rsidRPr="009050AC">
        <w:rPr>
          <w:rFonts w:eastAsia="MS Mincho"/>
          <w:color w:val="000000" w:themeColor="text1"/>
        </w:rPr>
        <w:t xml:space="preserve">.  </w:t>
      </w:r>
    </w:p>
    <w:p w14:paraId="58EAB3B1" w14:textId="25B69F57" w:rsidR="006B0929" w:rsidRPr="009050AC" w:rsidRDefault="006B0929" w:rsidP="006242F0">
      <w:pPr>
        <w:pStyle w:val="BodyText"/>
        <w:numPr>
          <w:ilvl w:val="0"/>
          <w:numId w:val="88"/>
        </w:numPr>
        <w:spacing w:after="240"/>
        <w:ind w:left="0" w:firstLine="720"/>
        <w:rPr>
          <w:rFonts w:eastAsia="MS Mincho"/>
          <w:color w:val="000000" w:themeColor="text1"/>
        </w:rPr>
      </w:pPr>
      <w:r w:rsidRPr="009050AC">
        <w:rPr>
          <w:rFonts w:eastAsia="MS Mincho"/>
          <w:b/>
          <w:bCs/>
          <w:color w:val="000000" w:themeColor="text1"/>
          <w:u w:val="single"/>
        </w:rPr>
        <w:t>Step-Up Events</w:t>
      </w:r>
      <w:r w:rsidRPr="009050AC">
        <w:rPr>
          <w:rFonts w:eastAsia="MS Mincho"/>
          <w:b/>
          <w:bCs/>
          <w:color w:val="000000" w:themeColor="text1"/>
        </w:rPr>
        <w:t>.</w:t>
      </w:r>
      <w:r w:rsidRPr="009050AC">
        <w:rPr>
          <w:rFonts w:eastAsia="MS Mincho"/>
          <w:color w:val="000000" w:themeColor="text1"/>
        </w:rPr>
        <w:t xml:space="preserve">  Within </w:t>
      </w:r>
      <w:r w:rsidR="00A55ED8" w:rsidRPr="009050AC">
        <w:rPr>
          <w:rFonts w:eastAsia="MS Mincho"/>
          <w:color w:val="000000" w:themeColor="text1"/>
        </w:rPr>
        <w:t xml:space="preserve">sixty (60) days </w:t>
      </w:r>
      <w:r w:rsidRPr="009050AC">
        <w:rPr>
          <w:rFonts w:eastAsia="MS Mincho"/>
          <w:color w:val="000000" w:themeColor="text1"/>
        </w:rPr>
        <w:t xml:space="preserve">after the occurrence of a Step-Up Event, Project Participant and CC Power will tender to Seller a duly executed and binding replacement Buyer Liability Pass Through Agreement in the same form as this Agreement, but for a Liability Share equal to the Project Participant’s Revised Liability Share.  Upon receipt of such executed replacement Buyer Liability Pass Through Agreement, Seller will cancel this Buyer Liability Pass Through Agreement, effective upon the effectiveness of the replacement Buyer Liability Pass Through Agreement.  </w:t>
      </w:r>
      <w:r w:rsidR="005D78D9" w:rsidRPr="009050AC">
        <w:rPr>
          <w:rFonts w:eastAsia="MS Mincho"/>
          <w:color w:val="000000" w:themeColor="text1"/>
        </w:rPr>
        <w:t>For the avoidance of doubt, the cancellation of an existing Buyer Liability Pass Through Agreement shall not be effective unless and until the replacement Buyer Liability Pass Through Agreement has become effective and binding.  Following</w:t>
      </w:r>
      <w:r w:rsidRPr="009050AC">
        <w:rPr>
          <w:rFonts w:eastAsia="MS Mincho"/>
          <w:color w:val="000000" w:themeColor="text1"/>
        </w:rPr>
        <w:t xml:space="preserve"> delivery of such replacement Buyer Liability Pass Through Agreement and cancellation of this Buyer Liability Pass Through Agreement, </w:t>
      </w:r>
      <w:r w:rsidRPr="009050AC">
        <w:rPr>
          <w:rFonts w:eastAsia="MS Mincho"/>
          <w:color w:val="000000" w:themeColor="text1"/>
          <w:u w:val="single"/>
        </w:rPr>
        <w:t xml:space="preserve">Exhibit </w:t>
      </w:r>
      <w:r w:rsidR="0044351F" w:rsidRPr="009050AC">
        <w:rPr>
          <w:rFonts w:eastAsia="MS Mincho"/>
          <w:color w:val="000000" w:themeColor="text1"/>
          <w:u w:val="single"/>
        </w:rPr>
        <w:t>S</w:t>
      </w:r>
      <w:r w:rsidRPr="009050AC">
        <w:rPr>
          <w:rFonts w:eastAsia="MS Mincho"/>
          <w:color w:val="000000" w:themeColor="text1"/>
        </w:rPr>
        <w:t xml:space="preserve"> to the ESSA will be deemed amended to reflect the Project Participant’s Revised Liability </w:t>
      </w:r>
      <w:proofErr w:type="gramStart"/>
      <w:r w:rsidRPr="009050AC">
        <w:rPr>
          <w:rFonts w:eastAsia="MS Mincho"/>
          <w:color w:val="000000" w:themeColor="text1"/>
        </w:rPr>
        <w:t>Share;</w:t>
      </w:r>
      <w:proofErr w:type="gramEnd"/>
      <w:r w:rsidRPr="009050AC">
        <w:rPr>
          <w:rFonts w:eastAsia="MS Mincho"/>
          <w:color w:val="000000" w:themeColor="text1"/>
        </w:rPr>
        <w:t xml:space="preserve"> </w:t>
      </w:r>
      <w:r w:rsidRPr="009050AC">
        <w:rPr>
          <w:rFonts w:eastAsia="MS Mincho"/>
          <w:i/>
          <w:iCs/>
          <w:color w:val="000000" w:themeColor="text1"/>
        </w:rPr>
        <w:t>provided</w:t>
      </w:r>
      <w:r w:rsidRPr="009050AC">
        <w:rPr>
          <w:rFonts w:eastAsia="MS Mincho"/>
          <w:color w:val="000000" w:themeColor="text1"/>
        </w:rPr>
        <w:t xml:space="preserve"> that the </w:t>
      </w:r>
      <w:r w:rsidR="00DC16BF" w:rsidRPr="009050AC">
        <w:rPr>
          <w:rFonts w:eastAsia="MS Mincho"/>
          <w:color w:val="000000" w:themeColor="text1"/>
        </w:rPr>
        <w:t xml:space="preserve">Project Participant’s </w:t>
      </w:r>
      <w:r w:rsidRPr="009050AC">
        <w:rPr>
          <w:rFonts w:eastAsia="MS Mincho"/>
          <w:color w:val="000000" w:themeColor="text1"/>
        </w:rPr>
        <w:t>Revised Liability Share shall not exceed one hundred twenty-five percent (125%) of the Project Participant’s Initial Liability Share.</w:t>
      </w:r>
    </w:p>
    <w:p w14:paraId="3EFC6D49" w14:textId="77777777" w:rsidR="00AD05FD" w:rsidRPr="009050AC" w:rsidRDefault="00AD05FD" w:rsidP="006242F0">
      <w:pPr>
        <w:pStyle w:val="BodyText"/>
        <w:numPr>
          <w:ilvl w:val="0"/>
          <w:numId w:val="88"/>
        </w:numPr>
        <w:spacing w:after="240"/>
        <w:ind w:left="0" w:firstLine="720"/>
        <w:rPr>
          <w:rFonts w:eastAsia="MS Mincho"/>
          <w:color w:val="000000" w:themeColor="text1"/>
        </w:rPr>
      </w:pPr>
      <w:r w:rsidRPr="009050AC">
        <w:rPr>
          <w:rFonts w:eastAsia="MS Mincho"/>
          <w:b/>
          <w:color w:val="000000" w:themeColor="text1"/>
          <w:u w:val="single"/>
        </w:rPr>
        <w:t>Scope and Duration of BLPTA</w:t>
      </w:r>
      <w:r w:rsidRPr="009050AC">
        <w:rPr>
          <w:rFonts w:eastAsia="MS Mincho"/>
          <w:color w:val="000000" w:themeColor="text1"/>
        </w:rPr>
        <w:t xml:space="preserve">.  </w:t>
      </w:r>
      <w:r w:rsidR="004712A8" w:rsidRPr="009050AC">
        <w:rPr>
          <w:rFonts w:eastAsia="MS Mincho"/>
          <w:color w:val="000000" w:themeColor="text1"/>
        </w:rPr>
        <w:t xml:space="preserve">The obligations under this BLPTA are independent of the obligations of CC Power under the ESSA, and an action may be brought to </w:t>
      </w:r>
      <w:r w:rsidR="004712A8" w:rsidRPr="009050AC">
        <w:rPr>
          <w:rFonts w:eastAsia="MS Mincho"/>
          <w:color w:val="000000" w:themeColor="text1"/>
        </w:rPr>
        <w:lastRenderedPageBreak/>
        <w:t xml:space="preserve">enforce this BLPTA </w:t>
      </w:r>
      <w:proofErr w:type="gramStart"/>
      <w:r w:rsidR="004712A8" w:rsidRPr="009050AC">
        <w:rPr>
          <w:rFonts w:eastAsia="MS Mincho"/>
          <w:color w:val="000000" w:themeColor="text1"/>
        </w:rPr>
        <w:t>whether or not</w:t>
      </w:r>
      <w:proofErr w:type="gramEnd"/>
      <w:r w:rsidR="004712A8" w:rsidRPr="009050AC">
        <w:rPr>
          <w:rFonts w:eastAsia="MS Mincho"/>
          <w:color w:val="000000" w:themeColor="text1"/>
        </w:rPr>
        <w:t xml:space="preserve"> action is brought against CC Power under the ES</w:t>
      </w:r>
      <w:r w:rsidR="00807D15" w:rsidRPr="009050AC">
        <w:rPr>
          <w:rFonts w:eastAsia="MS Mincho"/>
          <w:color w:val="000000" w:themeColor="text1"/>
        </w:rPr>
        <w:t>S</w:t>
      </w:r>
      <w:r w:rsidR="004712A8" w:rsidRPr="009050AC">
        <w:rPr>
          <w:rFonts w:eastAsia="MS Mincho"/>
          <w:color w:val="000000" w:themeColor="text1"/>
        </w:rPr>
        <w:t xml:space="preserve">A.  </w:t>
      </w:r>
      <w:r w:rsidRPr="009050AC">
        <w:rPr>
          <w:rFonts w:eastAsia="MS Mincho"/>
          <w:color w:val="000000" w:themeColor="text1"/>
        </w:rPr>
        <w:t xml:space="preserve">This BLPTA shall continue in full force and effect from the BLPTA Effective Date until both of </w:t>
      </w:r>
      <w:r w:rsidRPr="009050AC">
        <w:rPr>
          <w:color w:val="000000" w:themeColor="text1"/>
        </w:rPr>
        <w:t>the following have occurred: (a) the Delivery Term of the ESSA has expired or terminated early</w:t>
      </w:r>
      <w:r w:rsidR="00C80C84" w:rsidRPr="009050AC">
        <w:rPr>
          <w:color w:val="000000" w:themeColor="text1"/>
        </w:rPr>
        <w:t>,</w:t>
      </w:r>
      <w:r w:rsidRPr="009050AC">
        <w:rPr>
          <w:color w:val="000000" w:themeColor="text1"/>
        </w:rPr>
        <w:t xml:space="preserve"> and (b) </w:t>
      </w:r>
      <w:r w:rsidR="00535CEF" w:rsidRPr="009050AC">
        <w:rPr>
          <w:color w:val="000000" w:themeColor="text1"/>
        </w:rPr>
        <w:t xml:space="preserve">either (i) </w:t>
      </w:r>
      <w:r w:rsidRPr="009050AC">
        <w:rPr>
          <w:color w:val="000000" w:themeColor="text1"/>
        </w:rPr>
        <w:t>all payment obligations of CC Power due and payable under the ESSA are paid in full (whether directly or indirectly such as through set-off or netting)</w:t>
      </w:r>
      <w:r w:rsidR="00FD6E01" w:rsidRPr="009050AC">
        <w:rPr>
          <w:color w:val="000000" w:themeColor="text1"/>
        </w:rPr>
        <w:t xml:space="preserve"> or </w:t>
      </w:r>
      <w:r w:rsidR="00535CEF" w:rsidRPr="009050AC">
        <w:rPr>
          <w:color w:val="000000" w:themeColor="text1"/>
        </w:rPr>
        <w:t xml:space="preserve">(ii) </w:t>
      </w:r>
      <w:r w:rsidR="00FD6E01" w:rsidRPr="009050AC">
        <w:rPr>
          <w:color w:val="000000" w:themeColor="text1"/>
        </w:rPr>
        <w:t xml:space="preserve">Project Participant has paid </w:t>
      </w:r>
      <w:r w:rsidR="00FD6E01" w:rsidRPr="009050AC">
        <w:rPr>
          <w:rFonts w:eastAsia="MS Mincho"/>
          <w:color w:val="000000" w:themeColor="text1"/>
        </w:rPr>
        <w:t xml:space="preserve">the </w:t>
      </w:r>
      <w:r w:rsidR="00535CEF" w:rsidRPr="009050AC">
        <w:rPr>
          <w:rFonts w:eastAsia="MS Mincho"/>
          <w:color w:val="000000" w:themeColor="text1"/>
        </w:rPr>
        <w:t xml:space="preserve">maximum </w:t>
      </w:r>
      <w:r w:rsidR="00FD6E01" w:rsidRPr="009050AC">
        <w:rPr>
          <w:rFonts w:eastAsia="MS Mincho"/>
          <w:color w:val="000000" w:themeColor="text1"/>
        </w:rPr>
        <w:t xml:space="preserve">Guaranteed Amount </w:t>
      </w:r>
      <w:r w:rsidR="00535CEF" w:rsidRPr="009050AC">
        <w:rPr>
          <w:rFonts w:eastAsia="MS Mincho"/>
          <w:color w:val="000000" w:themeColor="text1"/>
        </w:rPr>
        <w:t xml:space="preserve">(i.e. based on its maximum Revised Liability Share as provided in Section 4) </w:t>
      </w:r>
      <w:r w:rsidR="00FD6E01" w:rsidRPr="009050AC">
        <w:rPr>
          <w:rFonts w:eastAsia="MS Mincho"/>
          <w:color w:val="000000" w:themeColor="text1"/>
        </w:rPr>
        <w:t>in full</w:t>
      </w:r>
      <w:r w:rsidRPr="009050AC">
        <w:rPr>
          <w:rFonts w:eastAsia="MS Mincho"/>
          <w:color w:val="000000" w:themeColor="text1"/>
        </w:rPr>
        <w:t xml:space="preserve">. </w:t>
      </w:r>
      <w:r w:rsidR="008E73BC" w:rsidRPr="009050AC">
        <w:rPr>
          <w:rFonts w:eastAsia="MS Mincho"/>
          <w:color w:val="000000" w:themeColor="text1"/>
        </w:rPr>
        <w:t xml:space="preserve"> This BLPTA </w:t>
      </w:r>
      <w:r w:rsidR="008E73BC" w:rsidRPr="009050AC">
        <w:rPr>
          <w:color w:val="000000" w:themeColor="text1"/>
        </w:rPr>
        <w:t xml:space="preserve">shall also continue to be effective or be reinstated, as the case may be, if at any time any payment of any Guaranteed Amount </w:t>
      </w:r>
      <w:r w:rsidR="00807D15" w:rsidRPr="009050AC">
        <w:rPr>
          <w:color w:val="000000" w:themeColor="text1"/>
        </w:rPr>
        <w:t xml:space="preserve">by </w:t>
      </w:r>
      <w:r w:rsidR="006B0929" w:rsidRPr="009050AC">
        <w:rPr>
          <w:color w:val="000000" w:themeColor="text1"/>
        </w:rPr>
        <w:t xml:space="preserve">CC Power </w:t>
      </w:r>
      <w:r w:rsidR="008E73BC" w:rsidRPr="009050AC">
        <w:rPr>
          <w:color w:val="000000" w:themeColor="text1"/>
        </w:rPr>
        <w:t xml:space="preserve">is rescinded or must otherwise be returned by Seller upon the insolvency, bankruptcy or reorganization of CC Power or </w:t>
      </w:r>
      <w:r w:rsidR="00040950" w:rsidRPr="009050AC">
        <w:rPr>
          <w:color w:val="000000" w:themeColor="text1"/>
        </w:rPr>
        <w:t>similar proceeding</w:t>
      </w:r>
      <w:r w:rsidR="008E73BC" w:rsidRPr="009050AC">
        <w:rPr>
          <w:color w:val="000000" w:themeColor="text1"/>
        </w:rPr>
        <w:t xml:space="preserve">, all as though such payment had not been made, and </w:t>
      </w:r>
      <w:r w:rsidR="00807D15" w:rsidRPr="009050AC">
        <w:rPr>
          <w:rFonts w:eastAsia="MS Mincho"/>
          <w:color w:val="000000" w:themeColor="text1"/>
        </w:rPr>
        <w:t>Project Participant’s Liability Share of such Guaranteed Amount</w:t>
      </w:r>
      <w:r w:rsidR="00807D15" w:rsidRPr="009050AC">
        <w:rPr>
          <w:color w:val="000000" w:themeColor="text1"/>
        </w:rPr>
        <w:t xml:space="preserve"> </w:t>
      </w:r>
      <w:r w:rsidR="008E73BC" w:rsidRPr="009050AC">
        <w:rPr>
          <w:color w:val="000000" w:themeColor="text1"/>
        </w:rPr>
        <w:t xml:space="preserve">shall be subject to payment </w:t>
      </w:r>
      <w:r w:rsidR="00040950" w:rsidRPr="009050AC">
        <w:rPr>
          <w:color w:val="000000" w:themeColor="text1"/>
        </w:rPr>
        <w:t>following a Payment</w:t>
      </w:r>
      <w:r w:rsidR="008E73BC" w:rsidRPr="009050AC">
        <w:rPr>
          <w:color w:val="000000" w:themeColor="text1"/>
        </w:rPr>
        <w:t xml:space="preserve"> </w:t>
      </w:r>
      <w:r w:rsidR="00040950" w:rsidRPr="009050AC">
        <w:rPr>
          <w:color w:val="000000" w:themeColor="text1"/>
        </w:rPr>
        <w:t>D</w:t>
      </w:r>
      <w:r w:rsidR="008E73BC" w:rsidRPr="009050AC">
        <w:rPr>
          <w:color w:val="000000" w:themeColor="text1"/>
        </w:rPr>
        <w:t xml:space="preserve">emand </w:t>
      </w:r>
      <w:r w:rsidR="00040950" w:rsidRPr="009050AC">
        <w:rPr>
          <w:color w:val="000000" w:themeColor="text1"/>
        </w:rPr>
        <w:t xml:space="preserve">issued </w:t>
      </w:r>
      <w:r w:rsidR="008E73BC" w:rsidRPr="009050AC">
        <w:rPr>
          <w:color w:val="000000" w:themeColor="text1"/>
        </w:rPr>
        <w:t xml:space="preserve">pursuant to this BLPTA.  </w:t>
      </w:r>
      <w:r w:rsidRPr="009050AC">
        <w:rPr>
          <w:rFonts w:eastAsia="MS Mincho"/>
          <w:color w:val="000000" w:themeColor="text1"/>
        </w:rPr>
        <w:t xml:space="preserve">Without limiting the generality of the foregoing, </w:t>
      </w:r>
      <w:r w:rsidR="00040950" w:rsidRPr="009050AC">
        <w:rPr>
          <w:rFonts w:eastAsia="MS Mincho"/>
          <w:color w:val="000000" w:themeColor="text1"/>
        </w:rPr>
        <w:t xml:space="preserve">and to the extent that </w:t>
      </w:r>
      <w:r w:rsidR="00040950" w:rsidRPr="009050AC">
        <w:rPr>
          <w:color w:val="000000" w:themeColor="text1"/>
        </w:rPr>
        <w:t xml:space="preserve">the Project Participant has not paid </w:t>
      </w:r>
      <w:r w:rsidR="00040950" w:rsidRPr="009050AC">
        <w:rPr>
          <w:rFonts w:eastAsia="MS Mincho"/>
          <w:color w:val="000000" w:themeColor="text1"/>
        </w:rPr>
        <w:t xml:space="preserve">its </w:t>
      </w:r>
      <w:r w:rsidR="00535CEF" w:rsidRPr="009050AC">
        <w:rPr>
          <w:rFonts w:eastAsia="MS Mincho"/>
          <w:color w:val="000000" w:themeColor="text1"/>
        </w:rPr>
        <w:t xml:space="preserve">maximum </w:t>
      </w:r>
      <w:r w:rsidR="00040950" w:rsidRPr="009050AC">
        <w:rPr>
          <w:rFonts w:eastAsia="MS Mincho"/>
          <w:color w:val="000000" w:themeColor="text1"/>
        </w:rPr>
        <w:t xml:space="preserve">Guaranteed Amount in full, </w:t>
      </w:r>
      <w:r w:rsidRPr="009050AC">
        <w:rPr>
          <w:rFonts w:eastAsia="MS Mincho"/>
          <w:color w:val="000000" w:themeColor="text1"/>
        </w:rPr>
        <w:t xml:space="preserve">the obligations of the Project Participant hereunder shall not be released, discharged, or otherwise affected, and this BLPTA shall not be </w:t>
      </w:r>
      <w:proofErr w:type="gramStart"/>
      <w:r w:rsidRPr="009050AC">
        <w:rPr>
          <w:rFonts w:eastAsia="MS Mincho"/>
          <w:color w:val="000000" w:themeColor="text1"/>
        </w:rPr>
        <w:t>invalidated</w:t>
      </w:r>
      <w:proofErr w:type="gramEnd"/>
      <w:r w:rsidRPr="009050AC">
        <w:rPr>
          <w:rFonts w:eastAsia="MS Mincho"/>
          <w:color w:val="000000" w:themeColor="text1"/>
        </w:rPr>
        <w:t xml:space="preserve"> or impaired or otherwise affected for the following reasons: </w:t>
      </w:r>
    </w:p>
    <w:p w14:paraId="74F95724" w14:textId="4AC7ACAB"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The extension of time for the payment of any Guaranteed Amount; or </w:t>
      </w:r>
    </w:p>
    <w:p w14:paraId="1C91072D"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Any amendment, modification or other alteration of the ESSA; or </w:t>
      </w:r>
    </w:p>
    <w:p w14:paraId="02CD1002"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Any insurance that may be available to cover any loss, except to the extent insurance proceeds are used to satisfy the Guaranteed Amount; or</w:t>
      </w:r>
    </w:p>
    <w:p w14:paraId="0FEBDB38"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Any voluntary or involuntary liquidation, dissolution, receivership, insolvency, bankruptcy, assignment for the benefit of creditors, reorganization, arrangement, composition or readjustment of, or other similar proceeding affecting </w:t>
      </w:r>
      <w:r w:rsidRPr="009050AC">
        <w:rPr>
          <w:color w:val="000000" w:themeColor="text1"/>
          <w:szCs w:val="24"/>
        </w:rPr>
        <w:t>CC Power</w:t>
      </w:r>
      <w:r w:rsidRPr="009050AC">
        <w:rPr>
          <w:rFonts w:eastAsia="MS Mincho"/>
          <w:color w:val="000000" w:themeColor="text1"/>
          <w:szCs w:val="24"/>
        </w:rPr>
        <w:t xml:space="preserve">, including but not limited to any rejection or other discharge of </w:t>
      </w:r>
      <w:r w:rsidRPr="009050AC">
        <w:rPr>
          <w:color w:val="000000" w:themeColor="text1"/>
          <w:szCs w:val="24"/>
        </w:rPr>
        <w:t>CC Power</w:t>
      </w:r>
      <w:r w:rsidRPr="009050AC">
        <w:rPr>
          <w:rFonts w:eastAsia="MS Mincho"/>
          <w:color w:val="000000" w:themeColor="text1"/>
          <w:szCs w:val="24"/>
        </w:rPr>
        <w:t xml:space="preserve">’s obligations under the ESSA imposed by any court, trustee or custodian or any similar official or imposed by any law, statue or regulation, in each such event in any such proceeding; or </w:t>
      </w:r>
    </w:p>
    <w:p w14:paraId="6645B98D" w14:textId="77777777" w:rsidR="00323925" w:rsidRPr="009050AC" w:rsidRDefault="00323925"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color w:val="000000" w:themeColor="text1"/>
          <w:szCs w:val="24"/>
        </w:rPr>
        <w:t xml:space="preserve">Any reorganization of CC Power or Project Participant, or any merger or consolidation of CC Power or Project Participant into or with any other </w:t>
      </w:r>
      <w:r w:rsidR="0062770D" w:rsidRPr="009050AC">
        <w:rPr>
          <w:color w:val="000000" w:themeColor="text1"/>
          <w:szCs w:val="24"/>
        </w:rPr>
        <w:t>P</w:t>
      </w:r>
      <w:r w:rsidRPr="009050AC">
        <w:rPr>
          <w:color w:val="000000" w:themeColor="text1"/>
          <w:szCs w:val="24"/>
        </w:rPr>
        <w:t>erson</w:t>
      </w:r>
      <w:r w:rsidR="0062770D" w:rsidRPr="009050AC">
        <w:rPr>
          <w:color w:val="000000" w:themeColor="text1"/>
          <w:szCs w:val="24"/>
        </w:rPr>
        <w:t>; or</w:t>
      </w:r>
    </w:p>
    <w:p w14:paraId="1BEC4EA3"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The </w:t>
      </w:r>
      <w:r w:rsidR="00323925" w:rsidRPr="009050AC">
        <w:rPr>
          <w:rFonts w:eastAsia="MS Mincho"/>
          <w:color w:val="000000" w:themeColor="text1"/>
          <w:szCs w:val="24"/>
        </w:rPr>
        <w:t xml:space="preserve">receipt, </w:t>
      </w:r>
      <w:r w:rsidRPr="009050AC">
        <w:rPr>
          <w:rFonts w:eastAsia="MS Mincho"/>
          <w:color w:val="000000" w:themeColor="text1"/>
          <w:szCs w:val="24"/>
        </w:rPr>
        <w:t>release, modification</w:t>
      </w:r>
      <w:r w:rsidR="00323925" w:rsidRPr="009050AC">
        <w:rPr>
          <w:rFonts w:eastAsia="MS Mincho"/>
          <w:color w:val="000000" w:themeColor="text1"/>
          <w:szCs w:val="24"/>
        </w:rPr>
        <w:t xml:space="preserve"> or</w:t>
      </w:r>
      <w:r w:rsidRPr="009050AC">
        <w:rPr>
          <w:rFonts w:eastAsia="MS Mincho"/>
          <w:color w:val="000000" w:themeColor="text1"/>
          <w:szCs w:val="24"/>
        </w:rPr>
        <w:t xml:space="preserve"> waiver </w:t>
      </w:r>
      <w:r w:rsidR="00323925" w:rsidRPr="009050AC">
        <w:rPr>
          <w:rFonts w:eastAsia="MS Mincho"/>
          <w:color w:val="000000" w:themeColor="text1"/>
          <w:szCs w:val="24"/>
        </w:rPr>
        <w:t xml:space="preserve">of, </w:t>
      </w:r>
      <w:r w:rsidRPr="009050AC">
        <w:rPr>
          <w:rFonts w:eastAsia="MS Mincho"/>
          <w:color w:val="000000" w:themeColor="text1"/>
          <w:szCs w:val="24"/>
        </w:rPr>
        <w:t xml:space="preserve">or failure to pursue or seek relief </w:t>
      </w:r>
      <w:r w:rsidR="00323925" w:rsidRPr="009050AC">
        <w:rPr>
          <w:rFonts w:eastAsia="MS Mincho"/>
          <w:color w:val="000000" w:themeColor="text1"/>
          <w:szCs w:val="24"/>
        </w:rPr>
        <w:t xml:space="preserve">under or </w:t>
      </w:r>
      <w:r w:rsidRPr="009050AC">
        <w:rPr>
          <w:rFonts w:eastAsia="MS Mincho"/>
          <w:color w:val="000000" w:themeColor="text1"/>
          <w:szCs w:val="24"/>
        </w:rPr>
        <w:t>with respect to</w:t>
      </w:r>
      <w:r w:rsidR="00323925" w:rsidRPr="009050AC">
        <w:rPr>
          <w:rFonts w:eastAsia="MS Mincho"/>
          <w:color w:val="000000" w:themeColor="text1"/>
          <w:szCs w:val="24"/>
        </w:rPr>
        <w:t>,</w:t>
      </w:r>
      <w:r w:rsidRPr="009050AC">
        <w:rPr>
          <w:rFonts w:eastAsia="MS Mincho"/>
          <w:color w:val="000000" w:themeColor="text1"/>
          <w:szCs w:val="24"/>
        </w:rPr>
        <w:t xml:space="preserve"> any other BLPTA, </w:t>
      </w:r>
      <w:r w:rsidR="00323925" w:rsidRPr="009050AC">
        <w:rPr>
          <w:rFonts w:eastAsia="MS Mincho"/>
          <w:color w:val="000000" w:themeColor="text1"/>
          <w:szCs w:val="24"/>
        </w:rPr>
        <w:t xml:space="preserve">guaranty, collateral, </w:t>
      </w:r>
      <w:r w:rsidRPr="009050AC">
        <w:rPr>
          <w:rFonts w:eastAsia="MS Mincho"/>
          <w:color w:val="000000" w:themeColor="text1"/>
          <w:szCs w:val="24"/>
        </w:rPr>
        <w:t xml:space="preserve">pledge or security device whatsoever; or </w:t>
      </w:r>
    </w:p>
    <w:p w14:paraId="539172B8"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color w:val="000000" w:themeColor="text1"/>
          <w:szCs w:val="24"/>
        </w:rPr>
        <w:t>CC Power</w:t>
      </w:r>
      <w:r w:rsidRPr="009050AC">
        <w:rPr>
          <w:rFonts w:eastAsia="MS Mincho"/>
          <w:color w:val="000000" w:themeColor="text1"/>
          <w:szCs w:val="24"/>
        </w:rPr>
        <w:t>’s inability to pay any Guaranteed Amount or perform its obligations under the ESSA; or</w:t>
      </w:r>
    </w:p>
    <w:p w14:paraId="0DEADCD5" w14:textId="77777777" w:rsidR="00AD05FD" w:rsidRPr="009050AC" w:rsidRDefault="00AD05FD" w:rsidP="006242F0">
      <w:pPr>
        <w:pStyle w:val="ArticleL4"/>
        <w:numPr>
          <w:ilvl w:val="0"/>
          <w:numId w:val="89"/>
        </w:numPr>
        <w:autoSpaceDE w:val="0"/>
        <w:autoSpaceDN w:val="0"/>
        <w:adjustRightInd w:val="0"/>
        <w:ind w:left="0" w:firstLine="1440"/>
        <w:outlineLvl w:val="9"/>
        <w:rPr>
          <w:rFonts w:eastAsia="MS Mincho"/>
          <w:color w:val="000000" w:themeColor="text1"/>
          <w:szCs w:val="24"/>
        </w:rPr>
      </w:pPr>
      <w:r w:rsidRPr="009050AC">
        <w:rPr>
          <w:rFonts w:eastAsia="MS Mincho"/>
          <w:color w:val="000000" w:themeColor="text1"/>
          <w:szCs w:val="24"/>
        </w:rPr>
        <w:t xml:space="preserve">Any other event or circumstance that may now or hereafter constitute a defense to payment of the Guaranteed Amount, including, without limitation, statute of frauds and accord and satisfaction; </w:t>
      </w:r>
      <w:r w:rsidRPr="009050AC">
        <w:rPr>
          <w:rFonts w:eastAsia="MS Mincho"/>
          <w:i/>
          <w:iCs/>
          <w:color w:val="000000" w:themeColor="text1"/>
          <w:szCs w:val="24"/>
        </w:rPr>
        <w:t>provided</w:t>
      </w:r>
      <w:r w:rsidRPr="009050AC">
        <w:rPr>
          <w:rFonts w:eastAsia="MS Mincho"/>
          <w:color w:val="000000" w:themeColor="text1"/>
          <w:szCs w:val="24"/>
        </w:rPr>
        <w:t xml:space="preserve"> that Project Participant reserves the right to assert for itself any defenses, setoffs or counterclaims that </w:t>
      </w:r>
      <w:r w:rsidRPr="009050AC">
        <w:rPr>
          <w:color w:val="000000" w:themeColor="text1"/>
          <w:szCs w:val="24"/>
        </w:rPr>
        <w:t>CC Power</w:t>
      </w:r>
      <w:r w:rsidRPr="009050AC">
        <w:rPr>
          <w:rFonts w:eastAsia="MS Mincho"/>
          <w:color w:val="000000" w:themeColor="text1"/>
          <w:szCs w:val="24"/>
        </w:rPr>
        <w:t xml:space="preserve"> is or may be entitled to assert against Seller</w:t>
      </w:r>
      <w:r w:rsidR="000571A9" w:rsidRPr="009050AC">
        <w:rPr>
          <w:rFonts w:eastAsia="MS Mincho"/>
          <w:color w:val="000000" w:themeColor="text1"/>
          <w:szCs w:val="24"/>
        </w:rPr>
        <w:t xml:space="preserve">, including with respect to disputes regarding the calculation of a </w:t>
      </w:r>
      <w:r w:rsidR="00C80C84" w:rsidRPr="009050AC">
        <w:rPr>
          <w:rFonts w:eastAsia="MS Mincho"/>
          <w:color w:val="000000" w:themeColor="text1"/>
          <w:szCs w:val="24"/>
        </w:rPr>
        <w:t>Guaranteed Amount</w:t>
      </w:r>
      <w:r w:rsidRPr="009050AC">
        <w:rPr>
          <w:rFonts w:eastAsia="MS Mincho"/>
          <w:color w:val="000000" w:themeColor="text1"/>
          <w:szCs w:val="24"/>
        </w:rPr>
        <w:t>.</w:t>
      </w:r>
    </w:p>
    <w:p w14:paraId="06267EA5" w14:textId="3733B962" w:rsidR="00AD05FD" w:rsidRPr="009050AC" w:rsidRDefault="00AD05FD" w:rsidP="006242F0">
      <w:pPr>
        <w:pStyle w:val="BodyText"/>
        <w:keepNext/>
        <w:numPr>
          <w:ilvl w:val="0"/>
          <w:numId w:val="90"/>
        </w:numPr>
        <w:spacing w:after="240"/>
        <w:ind w:left="0" w:firstLine="720"/>
        <w:rPr>
          <w:rFonts w:eastAsia="MS Mincho"/>
          <w:color w:val="000000" w:themeColor="text1"/>
        </w:rPr>
      </w:pPr>
      <w:r w:rsidRPr="009050AC">
        <w:rPr>
          <w:rFonts w:eastAsia="MS Mincho"/>
          <w:b/>
          <w:color w:val="000000" w:themeColor="text1"/>
          <w:u w:val="single"/>
        </w:rPr>
        <w:t>Waivers by Project Participant</w:t>
      </w:r>
      <w:r w:rsidRPr="009050AC">
        <w:rPr>
          <w:rFonts w:eastAsia="MS Mincho"/>
          <w:color w:val="000000" w:themeColor="text1"/>
        </w:rPr>
        <w:t>.</w:t>
      </w:r>
      <w:r w:rsidR="00CE43DC" w:rsidRPr="009050AC">
        <w:rPr>
          <w:rFonts w:eastAsia="MS Mincho"/>
          <w:b/>
          <w:bCs/>
          <w:i/>
          <w:iCs/>
          <w:color w:val="000000" w:themeColor="text1"/>
        </w:rPr>
        <w:t xml:space="preserve"> </w:t>
      </w:r>
      <w:r w:rsidRPr="009050AC">
        <w:rPr>
          <w:rFonts w:eastAsia="MS Mincho"/>
          <w:color w:val="000000" w:themeColor="text1"/>
        </w:rPr>
        <w:t xml:space="preserve">Project Participant hereby unconditionally </w:t>
      </w:r>
      <w:r w:rsidRPr="009050AC">
        <w:rPr>
          <w:rFonts w:eastAsia="MS Mincho"/>
          <w:color w:val="000000" w:themeColor="text1"/>
        </w:rPr>
        <w:lastRenderedPageBreak/>
        <w:t>waives as a condition precedent to the performance of its obligations hereunder, with the exception of the requirements in Paragraph</w:t>
      </w:r>
      <w:r w:rsidR="00040950" w:rsidRPr="009050AC">
        <w:rPr>
          <w:rFonts w:eastAsia="MS Mincho"/>
          <w:color w:val="000000" w:themeColor="text1"/>
        </w:rPr>
        <w:t>s</w:t>
      </w:r>
      <w:r w:rsidRPr="009050AC">
        <w:rPr>
          <w:rFonts w:eastAsia="MS Mincho"/>
          <w:color w:val="000000" w:themeColor="text1"/>
        </w:rPr>
        <w:t xml:space="preserve"> 2</w:t>
      </w:r>
      <w:r w:rsidR="00040950" w:rsidRPr="009050AC">
        <w:rPr>
          <w:rFonts w:eastAsia="MS Mincho"/>
          <w:color w:val="000000" w:themeColor="text1"/>
        </w:rPr>
        <w:t xml:space="preserve"> and 3</w:t>
      </w:r>
      <w:r w:rsidRPr="009050AC">
        <w:rPr>
          <w:rFonts w:eastAsia="MS Mincho"/>
          <w:color w:val="000000" w:themeColor="text1"/>
        </w:rPr>
        <w:t>, (a) notice of acceptance, presentment or protest</w:t>
      </w:r>
      <w:r w:rsidR="0062770D" w:rsidRPr="009050AC">
        <w:rPr>
          <w:rFonts w:eastAsia="MS Mincho"/>
          <w:color w:val="000000" w:themeColor="text1"/>
        </w:rPr>
        <w:t xml:space="preserve">, notice of any of the events described in Paragraph </w:t>
      </w:r>
      <w:r w:rsidR="00040950" w:rsidRPr="009050AC">
        <w:rPr>
          <w:rFonts w:eastAsia="MS Mincho"/>
          <w:color w:val="000000" w:themeColor="text1"/>
        </w:rPr>
        <w:t>5</w:t>
      </w:r>
      <w:r w:rsidR="0062770D" w:rsidRPr="009050AC">
        <w:rPr>
          <w:rFonts w:eastAsia="MS Mincho"/>
          <w:color w:val="000000" w:themeColor="text1"/>
        </w:rPr>
        <w:t>, or any other notice or demand of any kind</w:t>
      </w:r>
      <w:r w:rsidRPr="009050AC">
        <w:rPr>
          <w:rFonts w:eastAsia="MS Mincho"/>
          <w:color w:val="000000" w:themeColor="text1"/>
        </w:rPr>
        <w:t xml:space="preserve"> with respect to the Guaranteed Amounts and this BLPTA, (b) any requirement that Seller </w:t>
      </w:r>
      <w:r w:rsidR="00323925" w:rsidRPr="009050AC">
        <w:rPr>
          <w:rFonts w:eastAsia="MS Mincho"/>
          <w:color w:val="000000" w:themeColor="text1"/>
        </w:rPr>
        <w:t xml:space="preserve">pursue or </w:t>
      </w:r>
      <w:r w:rsidRPr="009050AC">
        <w:rPr>
          <w:rFonts w:eastAsia="MS Mincho"/>
          <w:color w:val="000000" w:themeColor="text1"/>
        </w:rPr>
        <w:t xml:space="preserve">exhaust any right, power or remedy or proceed against </w:t>
      </w:r>
      <w:r w:rsidR="003A5BE5">
        <w:rPr>
          <w:color w:val="000000" w:themeColor="text1"/>
        </w:rPr>
        <w:t>CC Power</w:t>
      </w:r>
      <w:r w:rsidRPr="009050AC">
        <w:rPr>
          <w:rFonts w:eastAsia="MS Mincho"/>
          <w:color w:val="000000" w:themeColor="text1"/>
        </w:rPr>
        <w:t xml:space="preserve"> under the ESSA</w:t>
      </w:r>
      <w:r w:rsidR="00323925" w:rsidRPr="009050AC">
        <w:rPr>
          <w:rFonts w:eastAsia="MS Mincho"/>
          <w:color w:val="000000" w:themeColor="text1"/>
        </w:rPr>
        <w:t xml:space="preserve"> or against any other Person, including any obligation to pursue any other </w:t>
      </w:r>
      <w:r w:rsidR="0062770D" w:rsidRPr="009050AC">
        <w:rPr>
          <w:rFonts w:eastAsia="MS Mincho"/>
          <w:color w:val="000000" w:themeColor="text1"/>
        </w:rPr>
        <w:t>BLPTAs, or to marshal assets, (c) any defense based on any of the matters described in Paragraph 4</w:t>
      </w:r>
      <w:r w:rsidR="004712A8" w:rsidRPr="009050AC">
        <w:rPr>
          <w:rFonts w:eastAsia="MS Mincho"/>
          <w:color w:val="000000" w:themeColor="text1"/>
        </w:rPr>
        <w:t xml:space="preserve">, </w:t>
      </w:r>
      <w:r w:rsidR="00E602A0" w:rsidRPr="009050AC">
        <w:rPr>
          <w:rFonts w:eastAsia="MS Mincho"/>
          <w:color w:val="000000" w:themeColor="text1"/>
        </w:rPr>
        <w:t xml:space="preserve">(d) all rights of subrogation </w:t>
      </w:r>
      <w:r w:rsidR="00C85B9A" w:rsidRPr="009050AC">
        <w:rPr>
          <w:rFonts w:eastAsia="MS Mincho"/>
          <w:color w:val="000000" w:themeColor="text1"/>
        </w:rPr>
        <w:t>or other rights to pursue CC Power for</w:t>
      </w:r>
      <w:r w:rsidR="00E602A0" w:rsidRPr="009050AC">
        <w:rPr>
          <w:rFonts w:eastAsia="MS Mincho"/>
          <w:color w:val="000000" w:themeColor="text1"/>
        </w:rPr>
        <w:t xml:space="preserve"> payments made under this BLPTA</w:t>
      </w:r>
      <w:r w:rsidR="00C85B9A" w:rsidRPr="009050AC">
        <w:rPr>
          <w:rFonts w:eastAsia="MS Mincho"/>
          <w:color w:val="000000" w:themeColor="text1"/>
        </w:rPr>
        <w:t xml:space="preserve"> until all amounts owing under the ESSA have been paid in full,</w:t>
      </w:r>
      <w:r w:rsidR="00E602A0" w:rsidRPr="009050AC">
        <w:rPr>
          <w:rFonts w:eastAsia="MS Mincho"/>
          <w:color w:val="000000" w:themeColor="text1"/>
        </w:rPr>
        <w:t xml:space="preserve"> </w:t>
      </w:r>
      <w:r w:rsidR="004712A8" w:rsidRPr="009050AC">
        <w:rPr>
          <w:rFonts w:eastAsia="MS Mincho"/>
          <w:color w:val="000000" w:themeColor="text1"/>
        </w:rPr>
        <w:t>and (</w:t>
      </w:r>
      <w:r w:rsidR="00E602A0" w:rsidRPr="009050AC">
        <w:rPr>
          <w:rFonts w:eastAsia="MS Mincho"/>
          <w:color w:val="000000" w:themeColor="text1"/>
        </w:rPr>
        <w:t>e</w:t>
      </w:r>
      <w:r w:rsidR="004712A8" w:rsidRPr="009050AC">
        <w:rPr>
          <w:rFonts w:eastAsia="MS Mincho"/>
          <w:color w:val="000000" w:themeColor="text1"/>
        </w:rPr>
        <w:t xml:space="preserve">) any duty of Seller to disclose </w:t>
      </w:r>
      <w:r w:rsidR="004712A8" w:rsidRPr="009050AC">
        <w:rPr>
          <w:color w:val="000000" w:themeColor="text1"/>
        </w:rPr>
        <w:t>any information or other matters relating to the business, operations or financ</w:t>
      </w:r>
      <w:r w:rsidR="00040950" w:rsidRPr="009050AC">
        <w:rPr>
          <w:color w:val="000000" w:themeColor="text1"/>
        </w:rPr>
        <w:t>es</w:t>
      </w:r>
      <w:r w:rsidR="004712A8" w:rsidRPr="009050AC">
        <w:rPr>
          <w:color w:val="000000" w:themeColor="text1"/>
        </w:rPr>
        <w:t xml:space="preserve"> or other condition of CC Power or any other Per</w:t>
      </w:r>
      <w:r w:rsidR="008E73BC" w:rsidRPr="009050AC">
        <w:rPr>
          <w:color w:val="000000" w:themeColor="text1"/>
        </w:rPr>
        <w:t>son who has provided a BLPTA or other security or guaranty with respect to the ESSA now or hereafter known to Seller</w:t>
      </w:r>
      <w:r w:rsidRPr="009050AC">
        <w:rPr>
          <w:rFonts w:eastAsia="MS Mincho"/>
          <w:color w:val="000000" w:themeColor="text1"/>
        </w:rPr>
        <w:t xml:space="preserve">. </w:t>
      </w:r>
      <w:r w:rsidR="00C85B9A" w:rsidRPr="009050AC">
        <w:rPr>
          <w:rFonts w:eastAsia="MS Mincho"/>
          <w:color w:val="000000" w:themeColor="text1"/>
        </w:rPr>
        <w:t xml:space="preserve"> Project Participant further acknowledges and agrees that it is and will be bound by actions taken and elections made by CC Power under the ESSA and waives any defense based on CC Power’s authority or lack thereof or the validity, regularity or advisability of the actions taken or elections made.</w:t>
      </w:r>
    </w:p>
    <w:p w14:paraId="0DD53A50" w14:textId="16E84C0A" w:rsidR="00AD05FD" w:rsidRPr="009050AC" w:rsidRDefault="00AD05FD" w:rsidP="006242F0">
      <w:pPr>
        <w:pStyle w:val="BodyText"/>
        <w:numPr>
          <w:ilvl w:val="0"/>
          <w:numId w:val="90"/>
        </w:numPr>
        <w:spacing w:after="240"/>
        <w:ind w:left="0" w:firstLine="720"/>
        <w:rPr>
          <w:rFonts w:eastAsia="MS Mincho"/>
          <w:color w:val="000000" w:themeColor="text1"/>
        </w:rPr>
      </w:pPr>
      <w:r w:rsidRPr="009050AC">
        <w:rPr>
          <w:rFonts w:eastAsia="MS Mincho"/>
          <w:b/>
          <w:color w:val="000000" w:themeColor="text1"/>
          <w:u w:val="single"/>
        </w:rPr>
        <w:t>Project Participant Representations and Warranties</w:t>
      </w:r>
      <w:r w:rsidRPr="009050AC">
        <w:rPr>
          <w:rFonts w:eastAsia="MS Mincho"/>
          <w:color w:val="000000" w:themeColor="text1"/>
        </w:rPr>
        <w:t>. Project Participant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Project Participant’s organizational documents, any applicable Law or any contractual provisions binding on or affecting Project Participant, (d) there are no actions, suits or proceedings pending before any court, governmental agency or arbitrator, or, to the knowledge of the Project Participant, threatened, against or affecting Project Participant or any of its properties or revenues which may, in any one case or in the aggregate, adversely affect the ability of Project Participant to enter into or perform its obligations under this BLPTA, and (e) no consent or authorization of, filing with, or other act by or in respect of, any arbitrator or Governmental Authority, and no consent of any other Person (including, any member of the Project Participant), that has not heretofore been obtained is required in connection with the execution, delivery, performance, validity or enforceability of this BLPTA by Project Participant.</w:t>
      </w:r>
      <w:r w:rsidR="00AF5D3F" w:rsidRPr="009050AC">
        <w:rPr>
          <w:rFonts w:eastAsia="MS Mincho"/>
          <w:color w:val="000000" w:themeColor="text1"/>
        </w:rPr>
        <w:t xml:space="preserve"> </w:t>
      </w:r>
      <w:r w:rsidR="00AF5D3F" w:rsidRPr="009050AC">
        <w:rPr>
          <w:color w:val="000000" w:themeColor="text1"/>
        </w:rPr>
        <w:t>Project Participant warrants and covenants that with respect to its contractual obligations under this BLPTA, it will not claim and affirmatively waives immunity on the grounds of sovereignty or similar grounds with respect to itself or its revenues or assets from (1) suit, (2) jurisdiction of court (provided that such court is located within a venue permitted in Law and under the Agreement), (3) relief by way of injunction, order for specific performance or recovery of property, (4) attachment of assets, or (5) execution or enforcement of any judgment; provided, however that nothing in this Agreement shall waive the obligations or rights set forth in the California Tort Claims Act (</w:t>
      </w:r>
      <w:r w:rsidR="00D54BCE">
        <w:rPr>
          <w:color w:val="000000" w:themeColor="text1"/>
        </w:rPr>
        <w:t>California Government Code Section</w:t>
      </w:r>
      <w:r w:rsidR="00AF5D3F" w:rsidRPr="009050AC">
        <w:rPr>
          <w:color w:val="000000" w:themeColor="text1"/>
        </w:rPr>
        <w:t xml:space="preserve"> 810 </w:t>
      </w:r>
      <w:r w:rsidR="00AF5D3F" w:rsidRPr="00283023">
        <w:rPr>
          <w:i/>
          <w:iCs/>
          <w:color w:val="000000" w:themeColor="text1"/>
        </w:rPr>
        <w:t>et seq</w:t>
      </w:r>
      <w:r w:rsidR="00AF5D3F" w:rsidRPr="009050AC">
        <w:rPr>
          <w:color w:val="000000" w:themeColor="text1"/>
        </w:rPr>
        <w:t xml:space="preserve">.); </w:t>
      </w:r>
      <w:r w:rsidR="00AF5D3F" w:rsidRPr="009050AC">
        <w:rPr>
          <w:i/>
          <w:iCs/>
          <w:color w:val="000000" w:themeColor="text1"/>
        </w:rPr>
        <w:t>provided</w:t>
      </w:r>
      <w:r w:rsidR="00AF5D3F" w:rsidRPr="009050AC">
        <w:rPr>
          <w:color w:val="000000" w:themeColor="text1"/>
        </w:rPr>
        <w:t>, this waiver shall not apply to the City of San José acting in its capacity as a Governmental Authority and not solely as the administrator of San José Clean Energy.</w:t>
      </w:r>
    </w:p>
    <w:p w14:paraId="482AD5A5" w14:textId="036A9219" w:rsidR="00AD05FD" w:rsidRPr="009050AC" w:rsidRDefault="00AD05FD" w:rsidP="006242F0">
      <w:pPr>
        <w:pStyle w:val="BodyText"/>
        <w:numPr>
          <w:ilvl w:val="0"/>
          <w:numId w:val="90"/>
        </w:numPr>
        <w:spacing w:after="240"/>
        <w:ind w:left="0" w:firstLine="720"/>
        <w:rPr>
          <w:rFonts w:eastAsia="MS Mincho"/>
          <w:color w:val="000000" w:themeColor="text1"/>
        </w:rPr>
      </w:pPr>
      <w:r w:rsidRPr="009050AC">
        <w:rPr>
          <w:rFonts w:eastAsia="MS Mincho"/>
          <w:b/>
          <w:color w:val="000000" w:themeColor="text1"/>
          <w:u w:val="single"/>
        </w:rPr>
        <w:t>Seller Representations and Warranties</w:t>
      </w:r>
      <w:r w:rsidRPr="009050AC">
        <w:rPr>
          <w:rFonts w:eastAsia="MS Mincho"/>
          <w:color w:val="000000" w:themeColor="text1"/>
        </w:rPr>
        <w:t xml:space="preserve">. Seller hereby represents and warrants that (a) it has all necessary and appropriate powers and authority and the legal right to execute and deliver, and perform its obligations under, this BLPTA, (b) this BLPTA constitutes its legal, valid </w:t>
      </w:r>
      <w:r w:rsidRPr="009050AC">
        <w:rPr>
          <w:rFonts w:eastAsia="MS Mincho"/>
          <w:color w:val="000000" w:themeColor="text1"/>
        </w:rPr>
        <w:lastRenderedPageBreak/>
        <w:t>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Seller’s organizational documents, any applicable Law or any contractual provisions binding on or affecting Seller, (d) there are no actions, suits or proceedings pending before any court, governmental agency or arbitrator, or, to the knowledge of Seller, threatened, against or affecting Seller or any of its properties or revenues which may, in any one case or in the aggregate, adversely affect the ability of Seller to enter into or perform its obligations under this BLPTA, and (e) no consent or authorization of, filing with, or other act by or in respect of, any arbitrator or Governmental Authority, and no consent of any other Person (including, any stockholder or creditor of Seller), that has not heretofore been obtained is required in connection with the execution, delivery, performance, validity or enforceability of this BLPTA by Seller.</w:t>
      </w:r>
    </w:p>
    <w:p w14:paraId="2E52F8D4" w14:textId="7C874A5D" w:rsidR="00AD05FD" w:rsidRPr="009050AC" w:rsidRDefault="003A5BE5" w:rsidP="006242F0">
      <w:pPr>
        <w:pStyle w:val="BodyText"/>
        <w:numPr>
          <w:ilvl w:val="0"/>
          <w:numId w:val="90"/>
        </w:numPr>
        <w:spacing w:after="240"/>
        <w:ind w:left="0" w:firstLine="720"/>
        <w:rPr>
          <w:rFonts w:eastAsia="MS Mincho"/>
          <w:color w:val="000000" w:themeColor="text1"/>
        </w:rPr>
      </w:pPr>
      <w:r>
        <w:rPr>
          <w:b/>
          <w:bCs/>
          <w:color w:val="000000" w:themeColor="text1"/>
          <w:u w:val="single"/>
        </w:rPr>
        <w:t>CC Power</w:t>
      </w:r>
      <w:r w:rsidR="00AD05FD" w:rsidRPr="009050AC">
        <w:rPr>
          <w:rFonts w:eastAsia="MS Mincho"/>
          <w:b/>
          <w:color w:val="000000" w:themeColor="text1"/>
          <w:u w:val="single"/>
        </w:rPr>
        <w:t xml:space="preserve"> Representations and Warranties</w:t>
      </w:r>
      <w:r w:rsidR="00AD05FD" w:rsidRPr="009050AC">
        <w:rPr>
          <w:rFonts w:eastAsia="MS Mincho"/>
          <w:bCs/>
          <w:color w:val="000000" w:themeColor="text1"/>
        </w:rPr>
        <w:t>.</w:t>
      </w:r>
      <w:r w:rsidR="00AD05FD" w:rsidRPr="009050AC">
        <w:rPr>
          <w:rFonts w:eastAsia="MS Mincho"/>
          <w:color w:val="000000" w:themeColor="text1"/>
        </w:rPr>
        <w:t xml:space="preserve"> </w:t>
      </w:r>
      <w:r>
        <w:rPr>
          <w:color w:val="000000" w:themeColor="text1"/>
        </w:rPr>
        <w:t>CC Power</w:t>
      </w:r>
      <w:r w:rsidR="00AD05FD" w:rsidRPr="009050AC">
        <w:rPr>
          <w:rFonts w:eastAsia="MS Mincho"/>
          <w:color w:val="000000" w:themeColor="text1"/>
        </w:rPr>
        <w:t xml:space="preserve"> hereby represents and warrants that (a) it has all necessary and appropriate powers and authority and the legal right to execute and deliver, and perform its obligations under, this BLPTA, (b) this BLPTA constitutes its legal, valid and binding obligations enforceable against it in accordance with its terms, except as enforceability may be limited by bankruptcy, insolvency, moratorium and other similar laws affecting enforcement of creditors’ rights or general principles of equity, (c) the execution, delivery and performance of this BLPTA does not and will not contravene </w:t>
      </w:r>
      <w:r>
        <w:rPr>
          <w:color w:val="000000" w:themeColor="text1"/>
        </w:rPr>
        <w:t>CC Power</w:t>
      </w:r>
      <w:r w:rsidR="00AD05FD" w:rsidRPr="009050AC">
        <w:rPr>
          <w:rFonts w:eastAsia="MS Mincho"/>
          <w:color w:val="000000" w:themeColor="text1"/>
        </w:rPr>
        <w:t xml:space="preserve">’s organizational documents, any applicable Law or any contractual provisions binding on or affecting </w:t>
      </w:r>
      <w:r>
        <w:rPr>
          <w:color w:val="000000" w:themeColor="text1"/>
        </w:rPr>
        <w:t>CC Power</w:t>
      </w:r>
      <w:r w:rsidR="00AD05FD" w:rsidRPr="009050AC">
        <w:rPr>
          <w:rFonts w:eastAsia="MS Mincho"/>
          <w:color w:val="000000" w:themeColor="text1"/>
        </w:rPr>
        <w:t xml:space="preserve">, (d) there are no actions, suits or proceedings pending before any court, governmental agency or arbitrator, or, to the knowledge of the </w:t>
      </w:r>
      <w:r>
        <w:rPr>
          <w:color w:val="000000" w:themeColor="text1"/>
        </w:rPr>
        <w:t>CC Power</w:t>
      </w:r>
      <w:r w:rsidR="00AD05FD" w:rsidRPr="009050AC">
        <w:rPr>
          <w:rFonts w:eastAsia="MS Mincho"/>
          <w:color w:val="000000" w:themeColor="text1"/>
        </w:rPr>
        <w:t xml:space="preserve">, threatened, against or affecting </w:t>
      </w:r>
      <w:r>
        <w:rPr>
          <w:color w:val="000000" w:themeColor="text1"/>
        </w:rPr>
        <w:t>CC Power</w:t>
      </w:r>
      <w:r w:rsidR="00AD05FD" w:rsidRPr="009050AC">
        <w:rPr>
          <w:rFonts w:eastAsia="MS Mincho"/>
          <w:color w:val="000000" w:themeColor="text1"/>
        </w:rPr>
        <w:t xml:space="preserve"> or any of its properties or revenues which may, in any one case or in the aggregate, adversely affect the ability of </w:t>
      </w:r>
      <w:r>
        <w:rPr>
          <w:color w:val="000000" w:themeColor="text1"/>
        </w:rPr>
        <w:t>CC Power</w:t>
      </w:r>
      <w:r w:rsidR="00AD05FD" w:rsidRPr="009050AC">
        <w:rPr>
          <w:rFonts w:eastAsia="MS Mincho"/>
          <w:color w:val="000000" w:themeColor="text1"/>
        </w:rPr>
        <w:t xml:space="preserve"> to enter into or perform its obligations under this BLPTA, and (e) no consent or authorization of, filing with, or other act by or in respect of, any arbitrator or Governmental Authority, and no consent of any other Person (including, any member of </w:t>
      </w:r>
      <w:r>
        <w:rPr>
          <w:color w:val="000000" w:themeColor="text1"/>
        </w:rPr>
        <w:t>CC Power</w:t>
      </w:r>
      <w:r w:rsidR="00AD05FD" w:rsidRPr="009050AC">
        <w:rPr>
          <w:rFonts w:eastAsia="MS Mincho"/>
          <w:color w:val="000000" w:themeColor="text1"/>
        </w:rPr>
        <w:t xml:space="preserve">), that has not heretofore been obtained is required in connection with the execution, delivery, performance, validity or enforceability of this BLPTA by </w:t>
      </w:r>
      <w:r>
        <w:rPr>
          <w:color w:val="000000" w:themeColor="text1"/>
        </w:rPr>
        <w:t>CC Power</w:t>
      </w:r>
      <w:r w:rsidR="00AD05FD" w:rsidRPr="009050AC">
        <w:rPr>
          <w:rFonts w:eastAsia="MS Mincho"/>
          <w:color w:val="000000" w:themeColor="text1"/>
        </w:rPr>
        <w:t>.</w:t>
      </w:r>
    </w:p>
    <w:p w14:paraId="4020A758" w14:textId="56819D5D" w:rsidR="00AD05FD" w:rsidRPr="009050AC" w:rsidRDefault="00AD05FD" w:rsidP="006242F0">
      <w:pPr>
        <w:pStyle w:val="BodyText"/>
        <w:numPr>
          <w:ilvl w:val="0"/>
          <w:numId w:val="90"/>
        </w:numPr>
        <w:spacing w:after="240"/>
        <w:ind w:left="0" w:firstLine="720"/>
        <w:rPr>
          <w:rFonts w:eastAsia="MS Mincho"/>
          <w:color w:val="000000" w:themeColor="text1"/>
        </w:rPr>
      </w:pPr>
      <w:r w:rsidRPr="009050AC">
        <w:rPr>
          <w:rFonts w:eastAsia="MS Mincho"/>
          <w:b/>
          <w:color w:val="000000" w:themeColor="text1"/>
          <w:u w:val="single"/>
        </w:rPr>
        <w:t>Notices</w:t>
      </w:r>
      <w:r w:rsidRPr="009050AC">
        <w:rPr>
          <w:rFonts w:eastAsia="MS Mincho"/>
          <w:color w:val="000000" w:themeColor="text1"/>
        </w:rPr>
        <w:t xml:space="preserve">. Notices under this BLPTA shall be deemed received if sent to the address specified below: (i) on the day received if served by overnight express delivery, and (ii) four (4) Business Days after mailing if sent by certified, first-class mail, return receipt requested. Any Party may change its address or facsimile to which notice is given hereunder by providing notice of the same in accordance with this Paragraph </w:t>
      </w:r>
      <w:r w:rsidR="00AF5D3F" w:rsidRPr="009050AC">
        <w:rPr>
          <w:rFonts w:eastAsia="MS Mincho"/>
          <w:color w:val="000000" w:themeColor="text1"/>
        </w:rPr>
        <w:t>10</w:t>
      </w:r>
      <w:r w:rsidRPr="009050AC">
        <w:rPr>
          <w:rFonts w:eastAsia="MS Mincho"/>
          <w:color w:val="000000" w:themeColor="text1"/>
        </w:rPr>
        <w:t>.</w:t>
      </w:r>
    </w:p>
    <w:p w14:paraId="3FC0BC00" w14:textId="77777777" w:rsidR="00AD05FD" w:rsidRPr="009050AC" w:rsidRDefault="00AD05FD" w:rsidP="00AD05FD">
      <w:pPr>
        <w:pStyle w:val="text"/>
        <w:spacing w:after="120"/>
        <w:ind w:left="5040" w:hanging="432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If delivered to Seller, to it at:</w:t>
      </w:r>
    </w:p>
    <w:p w14:paraId="5FF92E74"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[____]</w:t>
      </w:r>
    </w:p>
    <w:p w14:paraId="75780BE7"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Attn: [____]</w:t>
      </w:r>
    </w:p>
    <w:p w14:paraId="196D8F1D"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Fax: [____]</w:t>
      </w:r>
    </w:p>
    <w:p w14:paraId="1B17F81F" w14:textId="77777777" w:rsidR="00AD05FD" w:rsidRPr="009050AC" w:rsidRDefault="00AD05FD" w:rsidP="00AD05FD">
      <w:pPr>
        <w:pStyle w:val="text"/>
        <w:keepNext/>
        <w:ind w:left="5040"/>
        <w:jc w:val="both"/>
        <w:rPr>
          <w:rFonts w:ascii="Times New Roman" w:eastAsia="MS Mincho" w:hAnsi="Times New Roman"/>
          <w:color w:val="000000" w:themeColor="text1"/>
          <w:sz w:val="24"/>
          <w:szCs w:val="24"/>
        </w:rPr>
      </w:pPr>
    </w:p>
    <w:p w14:paraId="019673AA" w14:textId="77777777" w:rsidR="00AD05FD" w:rsidRPr="009050AC" w:rsidRDefault="00AD05FD" w:rsidP="00AD05FD">
      <w:pPr>
        <w:pStyle w:val="text"/>
        <w:spacing w:after="120"/>
        <w:ind w:left="5040" w:hanging="432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If delivered to Project Participant, to it at:</w:t>
      </w:r>
    </w:p>
    <w:p w14:paraId="03DFEF4B"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[____]</w:t>
      </w:r>
    </w:p>
    <w:p w14:paraId="7DED8889"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Attn: [____]</w:t>
      </w:r>
    </w:p>
    <w:p w14:paraId="1C9BF85E"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Fax: [____]</w:t>
      </w:r>
    </w:p>
    <w:p w14:paraId="2693E6B9" w14:textId="77777777" w:rsidR="00AD05FD" w:rsidRPr="009050AC" w:rsidRDefault="00AD05FD" w:rsidP="00AD05FD">
      <w:pPr>
        <w:pStyle w:val="text"/>
        <w:jc w:val="both"/>
        <w:rPr>
          <w:rFonts w:ascii="Times New Roman" w:eastAsia="MS Mincho" w:hAnsi="Times New Roman"/>
          <w:color w:val="000000" w:themeColor="text1"/>
          <w:sz w:val="24"/>
          <w:szCs w:val="24"/>
        </w:rPr>
      </w:pPr>
    </w:p>
    <w:p w14:paraId="13070001" w14:textId="77777777" w:rsidR="00AD05FD" w:rsidRPr="009050AC" w:rsidRDefault="00AD05FD" w:rsidP="00AD05FD">
      <w:pPr>
        <w:pStyle w:val="text"/>
        <w:spacing w:after="120"/>
        <w:ind w:left="5040" w:hanging="432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 xml:space="preserve">If delivered to </w:t>
      </w:r>
      <w:r w:rsidRPr="009050AC">
        <w:rPr>
          <w:rFonts w:ascii="Times New Roman" w:hAnsi="Times New Roman"/>
          <w:color w:val="000000" w:themeColor="text1"/>
          <w:sz w:val="24"/>
          <w:szCs w:val="24"/>
        </w:rPr>
        <w:t>CC Power</w:t>
      </w:r>
      <w:r w:rsidRPr="009050AC">
        <w:rPr>
          <w:rFonts w:ascii="Times New Roman" w:eastAsia="MS Mincho" w:hAnsi="Times New Roman"/>
          <w:color w:val="000000" w:themeColor="text1"/>
          <w:sz w:val="24"/>
          <w:szCs w:val="24"/>
        </w:rPr>
        <w:t>, to it at:</w:t>
      </w:r>
    </w:p>
    <w:p w14:paraId="0E97F411"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[____]</w:t>
      </w:r>
    </w:p>
    <w:p w14:paraId="767AF183"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Attn: [____]</w:t>
      </w:r>
    </w:p>
    <w:p w14:paraId="6590176A" w14:textId="77777777" w:rsidR="00AD05FD" w:rsidRPr="009050AC" w:rsidRDefault="00AD05FD" w:rsidP="00AD05FD">
      <w:pPr>
        <w:pStyle w:val="text"/>
        <w:ind w:left="1440"/>
        <w:jc w:val="both"/>
        <w:rPr>
          <w:rFonts w:ascii="Times New Roman" w:eastAsia="MS Mincho" w:hAnsi="Times New Roman"/>
          <w:color w:val="000000" w:themeColor="text1"/>
          <w:sz w:val="24"/>
          <w:szCs w:val="24"/>
        </w:rPr>
      </w:pPr>
      <w:r w:rsidRPr="009050AC">
        <w:rPr>
          <w:rFonts w:ascii="Times New Roman" w:eastAsia="MS Mincho" w:hAnsi="Times New Roman"/>
          <w:color w:val="000000" w:themeColor="text1"/>
          <w:sz w:val="24"/>
          <w:szCs w:val="24"/>
        </w:rPr>
        <w:t>Fax: [____]</w:t>
      </w:r>
    </w:p>
    <w:p w14:paraId="63DF1BD7" w14:textId="77777777" w:rsidR="00AD05FD" w:rsidRPr="009050AC" w:rsidRDefault="00AD05FD" w:rsidP="00AD05FD">
      <w:pPr>
        <w:pStyle w:val="text"/>
        <w:jc w:val="both"/>
        <w:rPr>
          <w:rFonts w:ascii="Times New Roman" w:eastAsia="MS Mincho" w:hAnsi="Times New Roman"/>
          <w:color w:val="000000" w:themeColor="text1"/>
          <w:sz w:val="24"/>
          <w:szCs w:val="24"/>
        </w:rPr>
      </w:pPr>
    </w:p>
    <w:p w14:paraId="36F9EEE5" w14:textId="77777777" w:rsidR="00E9093E" w:rsidRDefault="00AD05FD" w:rsidP="006242F0">
      <w:pPr>
        <w:pStyle w:val="ListParagraph"/>
        <w:numPr>
          <w:ilvl w:val="0"/>
          <w:numId w:val="90"/>
        </w:numPr>
        <w:ind w:left="0" w:firstLine="720"/>
        <w:rPr>
          <w:rFonts w:eastAsia="MS Mincho"/>
          <w:color w:val="000000" w:themeColor="text1"/>
        </w:rPr>
      </w:pPr>
      <w:r w:rsidRPr="00E9093E">
        <w:rPr>
          <w:rFonts w:eastAsia="MS Mincho"/>
          <w:b/>
          <w:color w:val="000000" w:themeColor="text1"/>
          <w:u w:val="single"/>
        </w:rPr>
        <w:t>Governing Law and Forum Selection</w:t>
      </w:r>
      <w:r w:rsidRPr="00E9093E">
        <w:rPr>
          <w:rFonts w:eastAsia="MS Mincho"/>
          <w:color w:val="000000" w:themeColor="text1"/>
        </w:rPr>
        <w:t xml:space="preserve">. This BLPTA shall be governed by, and interpreted and construed in accordance with, the laws of the United States and the State of California, excluding choice of law rules. The Parties agree that any suit, action or other legal proceeding by or against any Party (or its affiliates or designees) with respect to or arising out of this BLPTA shall be brought in the federal courts of the United States or the courts of the State of California sitting in the </w:t>
      </w:r>
      <w:r w:rsidR="00AF5D3F" w:rsidRPr="00E9093E">
        <w:rPr>
          <w:rFonts w:eastAsia="MS Mincho"/>
          <w:color w:val="000000" w:themeColor="text1"/>
        </w:rPr>
        <w:t>C</w:t>
      </w:r>
      <w:r w:rsidRPr="00E9093E">
        <w:rPr>
          <w:rFonts w:eastAsia="MS Mincho"/>
          <w:color w:val="000000" w:themeColor="text1"/>
        </w:rPr>
        <w:t xml:space="preserve">ounty </w:t>
      </w:r>
      <w:r w:rsidR="008A4FF0" w:rsidRPr="00E9093E">
        <w:rPr>
          <w:rFonts w:eastAsia="MS Mincho"/>
          <w:color w:val="000000" w:themeColor="text1"/>
        </w:rPr>
        <w:t>of ________</w:t>
      </w:r>
      <w:r w:rsidRPr="00E9093E">
        <w:rPr>
          <w:rFonts w:eastAsia="MS Mincho"/>
          <w:color w:val="000000" w:themeColor="text1"/>
        </w:rPr>
        <w:t>.</w:t>
      </w:r>
    </w:p>
    <w:p w14:paraId="489219BE" w14:textId="77777777" w:rsidR="00E9093E" w:rsidRDefault="00AD05FD" w:rsidP="006242F0">
      <w:pPr>
        <w:pStyle w:val="ListParagraph"/>
        <w:numPr>
          <w:ilvl w:val="0"/>
          <w:numId w:val="90"/>
        </w:numPr>
        <w:ind w:left="0" w:firstLine="720"/>
        <w:rPr>
          <w:rFonts w:eastAsia="MS Mincho"/>
          <w:color w:val="000000" w:themeColor="text1"/>
        </w:rPr>
      </w:pPr>
      <w:r w:rsidRPr="00E9093E">
        <w:rPr>
          <w:rFonts w:eastAsia="MS Mincho"/>
          <w:b/>
          <w:color w:val="000000" w:themeColor="text1"/>
          <w:u w:val="single"/>
        </w:rPr>
        <w:t>Miscellaneous</w:t>
      </w:r>
      <w:r w:rsidRPr="00E9093E">
        <w:rPr>
          <w:rFonts w:eastAsia="MS Mincho"/>
          <w:color w:val="000000" w:themeColor="text1"/>
        </w:rPr>
        <w:t xml:space="preserve">. This BLPTA shall be binding upon the Parties and their respective successors and assigns and shall inure to the benefit of the Parties and their successors and permitted assigns. </w:t>
      </w:r>
      <w:r w:rsidRPr="00E9093E">
        <w:rPr>
          <w:rFonts w:eastAsia="MS Mincho"/>
          <w:color w:val="000000" w:themeColor="text1"/>
          <w:spacing w:val="-3"/>
        </w:rPr>
        <w:t xml:space="preserve">No provision of this BLPTA may be amended or waived except by a written instrument executed by </w:t>
      </w:r>
      <w:r w:rsidRPr="00E9093E">
        <w:rPr>
          <w:rFonts w:eastAsia="MS Mincho"/>
          <w:color w:val="000000" w:themeColor="text1"/>
        </w:rPr>
        <w:t>Seller, CC Power, and Project Participant</w:t>
      </w:r>
      <w:r w:rsidRPr="00E9093E">
        <w:rPr>
          <w:rFonts w:eastAsia="MS Mincho"/>
          <w:color w:val="000000" w:themeColor="text1"/>
          <w:spacing w:val="-3"/>
        </w:rPr>
        <w:t>. No provision of this BLPTA confers, nor is any provision intended to confer, upon any third party (other than the Parties’</w:t>
      </w:r>
      <w:r w:rsidRPr="00E9093E">
        <w:rPr>
          <w:rFonts w:eastAsia="MS Mincho"/>
          <w:color w:val="000000" w:themeColor="text1"/>
        </w:rPr>
        <w:t xml:space="preserve"> </w:t>
      </w:r>
      <w:r w:rsidRPr="00E9093E">
        <w:rPr>
          <w:rFonts w:eastAsia="MS Mincho"/>
          <w:color w:val="000000" w:themeColor="text1"/>
          <w:spacing w:val="-3"/>
        </w:rPr>
        <w:t xml:space="preserve">successors and permitted assigns) any benefit or right enforceable at the option of that third party. This BLPTA embodies the entire agreement and understanding of the Parties hereto with respect to the subject matter hereof and supersedes all prior or contemporaneous agreements and understandings of the Parties hereto, verbal or written, relating to the subject matter hereof. If any provision of this BLPTA is determined to be illegal or unenforceable (i) such provision shall be deemed restated in accordance with applicable Laws to reflect, as nearly as possible, the original intention of the Parties hereto, and (ii) such determination shall not affect any other provision of this BLPTA and all other provisions shall remain in full force and effect. This BLPTA may be executed in any number of separate counterparts, each of which when so executed shall be deemed an original, and </w:t>
      </w:r>
      <w:proofErr w:type="gramStart"/>
      <w:r w:rsidRPr="00E9093E">
        <w:rPr>
          <w:rFonts w:eastAsia="MS Mincho"/>
          <w:color w:val="000000" w:themeColor="text1"/>
          <w:spacing w:val="-3"/>
        </w:rPr>
        <w:t>all of</w:t>
      </w:r>
      <w:proofErr w:type="gramEnd"/>
      <w:r w:rsidRPr="00E9093E">
        <w:rPr>
          <w:rFonts w:eastAsia="MS Mincho"/>
          <w:color w:val="000000" w:themeColor="text1"/>
          <w:spacing w:val="-3"/>
        </w:rPr>
        <w:t xml:space="preserve"> said counterparts taken together shall be deemed to constitute one and the same instrument. This BLPTA may be executed and delivered by electronic means with the same force and effect as if the same was a fully executed and delivered original manual counterpart</w:t>
      </w:r>
      <w:r w:rsidRPr="00E9093E">
        <w:rPr>
          <w:rFonts w:eastAsia="MS Mincho"/>
          <w:color w:val="000000" w:themeColor="text1"/>
        </w:rPr>
        <w:t>.</w:t>
      </w:r>
    </w:p>
    <w:p w14:paraId="458EC404" w14:textId="77777777" w:rsidR="00E9093E" w:rsidRPr="00E9093E" w:rsidRDefault="00AD05FD" w:rsidP="006242F0">
      <w:pPr>
        <w:pStyle w:val="ListParagraph"/>
        <w:numPr>
          <w:ilvl w:val="0"/>
          <w:numId w:val="90"/>
        </w:numPr>
        <w:ind w:left="0" w:firstLine="720"/>
        <w:rPr>
          <w:rFonts w:eastAsia="MS Mincho"/>
          <w:color w:val="000000" w:themeColor="text1"/>
        </w:rPr>
      </w:pPr>
      <w:r w:rsidRPr="00E9093E">
        <w:rPr>
          <w:rFonts w:eastAsia="MS Mincho"/>
          <w:b/>
          <w:bCs/>
          <w:color w:val="000000" w:themeColor="text1"/>
          <w:spacing w:val="-3"/>
          <w:u w:val="single"/>
        </w:rPr>
        <w:t>Assignment</w:t>
      </w:r>
      <w:r w:rsidRPr="00E9093E">
        <w:rPr>
          <w:rFonts w:eastAsia="MS Mincho"/>
          <w:color w:val="000000" w:themeColor="text1"/>
          <w:spacing w:val="-3"/>
        </w:rPr>
        <w:t xml:space="preserve">. </w:t>
      </w:r>
      <w:r w:rsidRPr="00E9093E">
        <w:rPr>
          <w:color w:val="000000" w:themeColor="text1"/>
        </w:rPr>
        <w:t xml:space="preserve">Except as provided below in this Paragraph </w:t>
      </w:r>
      <w:r w:rsidR="00E602A0" w:rsidRPr="00E9093E">
        <w:rPr>
          <w:color w:val="000000" w:themeColor="text1"/>
        </w:rPr>
        <w:t>1</w:t>
      </w:r>
      <w:r w:rsidR="00AF5D3F" w:rsidRPr="00E9093E">
        <w:rPr>
          <w:color w:val="000000" w:themeColor="text1"/>
        </w:rPr>
        <w:t>3</w:t>
      </w:r>
      <w:r w:rsidRPr="00E9093E">
        <w:rPr>
          <w:color w:val="000000" w:themeColor="text1"/>
        </w:rPr>
        <w:t>, no Party may assign this BLPTA or its rights or obligations under this BLPTA, without the prior written consent of the other Parties, which consent shall not be unreasonably withheld, conditioned or delayed. Seller may, without the prior written consent of Project Participant and CC Power, transfer or assign this BLPTA to any Person to whom Seller may assign its rights or obligations under the ESSA</w:t>
      </w:r>
      <w:r w:rsidR="00D146C5" w:rsidRPr="00E9093E">
        <w:rPr>
          <w:color w:val="000000" w:themeColor="text1"/>
        </w:rPr>
        <w:t>, including assignments for financing purposes, including a Portfolio Financing</w:t>
      </w:r>
      <w:r w:rsidRPr="00E9093E">
        <w:rPr>
          <w:color w:val="000000" w:themeColor="text1"/>
        </w:rPr>
        <w:t xml:space="preserve">; </w:t>
      </w:r>
      <w:r w:rsidRPr="00E9093E">
        <w:rPr>
          <w:i/>
          <w:iCs/>
          <w:color w:val="000000" w:themeColor="text1"/>
        </w:rPr>
        <w:t>provided</w:t>
      </w:r>
      <w:r w:rsidRPr="00E9093E">
        <w:rPr>
          <w:color w:val="000000" w:themeColor="text1"/>
        </w:rPr>
        <w:t>, Seller shall give Project Participant and CC Power Notice at least fifteen (15) Business Days before the date of such proposed assignment and</w:t>
      </w:r>
      <w:r w:rsidR="00D146C5" w:rsidRPr="00E9093E">
        <w:rPr>
          <w:color w:val="000000" w:themeColor="text1"/>
        </w:rPr>
        <w:t>, except in the case of a collateral assignment or other assignment for financing purposes,</w:t>
      </w:r>
      <w:r w:rsidRPr="00E9093E">
        <w:rPr>
          <w:color w:val="000000" w:themeColor="text1"/>
        </w:rPr>
        <w:t xml:space="preserve"> provide Project Participant and CC Power a written agreement signed by the Person to which Seller wishes to assign its interests that provides that such Person will </w:t>
      </w:r>
      <w:r w:rsidR="00E602A0" w:rsidRPr="00E9093E">
        <w:rPr>
          <w:color w:val="000000" w:themeColor="text1"/>
        </w:rPr>
        <w:t xml:space="preserve">fully </w:t>
      </w:r>
      <w:r w:rsidRPr="00E9093E">
        <w:rPr>
          <w:color w:val="000000" w:themeColor="text1"/>
        </w:rPr>
        <w:t>assume all of Seller’s obligations and liabilities under this BLPTA</w:t>
      </w:r>
      <w:r w:rsidR="00E602A0" w:rsidRPr="00E9093E">
        <w:rPr>
          <w:color w:val="000000" w:themeColor="text1"/>
        </w:rPr>
        <w:t>, including obligations and liabilities that arose prior to the date of transfer or assignment,</w:t>
      </w:r>
      <w:r w:rsidRPr="00E9093E">
        <w:rPr>
          <w:color w:val="000000" w:themeColor="text1"/>
        </w:rPr>
        <w:t xml:space="preserve"> upon such transfer or assignment. Project Participant may, without the prior written consent of Seller and CC Power, transfer or assign this BLPTA to any member of CC Power that (A) has a Credit Rating of at least BBB- from S&amp;P or Baa3 from Moody’s, and (B) is a load serving entity; </w:t>
      </w:r>
      <w:r w:rsidRPr="00E9093E">
        <w:rPr>
          <w:i/>
          <w:iCs/>
          <w:color w:val="000000" w:themeColor="text1"/>
        </w:rPr>
        <w:t>provided</w:t>
      </w:r>
      <w:r w:rsidRPr="00E9093E">
        <w:rPr>
          <w:color w:val="000000" w:themeColor="text1"/>
        </w:rPr>
        <w:t xml:space="preserve">, Project </w:t>
      </w:r>
      <w:r w:rsidRPr="00E9093E">
        <w:rPr>
          <w:color w:val="000000" w:themeColor="text1"/>
        </w:rPr>
        <w:lastRenderedPageBreak/>
        <w:t xml:space="preserve">Participant shall give Seller and CC Power Notice at least fifteen (15) Business Days before the date of such proposed assignment and provide to Seller and CC Power a written agreement signed by the Person to which Project Participant wishes to assign its interests that provides that such Person will </w:t>
      </w:r>
      <w:r w:rsidR="00E602A0" w:rsidRPr="00E9093E">
        <w:rPr>
          <w:color w:val="000000" w:themeColor="text1"/>
        </w:rPr>
        <w:t xml:space="preserve">fully </w:t>
      </w:r>
      <w:r w:rsidRPr="00E9093E">
        <w:rPr>
          <w:color w:val="000000" w:themeColor="text1"/>
        </w:rPr>
        <w:t>assume all of Project Participant’s obligations and liabilities</w:t>
      </w:r>
      <w:r w:rsidR="00E602A0" w:rsidRPr="00E9093E">
        <w:rPr>
          <w:color w:val="000000" w:themeColor="text1"/>
        </w:rPr>
        <w:t>, including obligations and liabilities that arose prior to the date of transfer or assignment,</w:t>
      </w:r>
      <w:r w:rsidRPr="00E9093E">
        <w:rPr>
          <w:color w:val="000000" w:themeColor="text1"/>
        </w:rPr>
        <w:t xml:space="preserve"> under this BLPTA upon such transfer or assignment.</w:t>
      </w:r>
    </w:p>
    <w:p w14:paraId="6A507F97" w14:textId="3B4D069D" w:rsidR="00E9093E" w:rsidRPr="00E9093E" w:rsidRDefault="00AD05FD" w:rsidP="006242F0">
      <w:pPr>
        <w:pStyle w:val="ListParagraph"/>
        <w:numPr>
          <w:ilvl w:val="0"/>
          <w:numId w:val="90"/>
        </w:numPr>
        <w:ind w:left="0" w:firstLine="720"/>
        <w:rPr>
          <w:rFonts w:eastAsia="MS Mincho"/>
          <w:color w:val="000000" w:themeColor="text1"/>
        </w:rPr>
      </w:pPr>
      <w:r w:rsidRPr="00E9093E">
        <w:rPr>
          <w:b/>
          <w:bCs/>
          <w:color w:val="000000" w:themeColor="text1"/>
          <w:u w:val="single"/>
        </w:rPr>
        <w:t>No Recourse to Members of Project Participant</w:t>
      </w:r>
      <w:r w:rsidRPr="00E9093E">
        <w:rPr>
          <w:color w:val="000000" w:themeColor="text1"/>
        </w:rPr>
        <w:t>. Project Participant is organized as a Joint Powers Authority in accordance with the Joint Exercise of Powers Act of the State of California (</w:t>
      </w:r>
      <w:r w:rsidR="00D54BCE">
        <w:rPr>
          <w:color w:val="000000" w:themeColor="text1"/>
        </w:rPr>
        <w:t>California Government Code Section</w:t>
      </w:r>
      <w:r w:rsidRPr="00E9093E">
        <w:rPr>
          <w:color w:val="000000" w:themeColor="text1"/>
        </w:rPr>
        <w:t xml:space="preserve"> 6500 </w:t>
      </w:r>
      <w:r w:rsidRPr="003A5BE5">
        <w:rPr>
          <w:i/>
          <w:iCs/>
          <w:color w:val="000000" w:themeColor="text1"/>
        </w:rPr>
        <w:t>et seq</w:t>
      </w:r>
      <w:r w:rsidRPr="00E9093E">
        <w:rPr>
          <w:color w:val="000000" w:themeColor="text1"/>
        </w:rPr>
        <w:t>.) pursuant to its joint powers agreement and is a public entity separate from its constituent members. Project Participant shall solely be responsible for all debts, obligations and liabilities accruing and arising out of this BLPTA. Seller and CC Power shall have no rights and shall not make any claims, take any actions or assert any remedies against any of Project Participant’s constituent members, or the officers, directors, advisors, contractors, consultants or employees of Project Participant or its constituent members, in connection with this BLPTA</w:t>
      </w:r>
      <w:r w:rsidRPr="00E9093E">
        <w:rPr>
          <w:rFonts w:eastAsia="MS Mincho"/>
          <w:color w:val="000000" w:themeColor="text1"/>
          <w:spacing w:val="-3"/>
        </w:rPr>
        <w:t xml:space="preserve">. </w:t>
      </w:r>
    </w:p>
    <w:p w14:paraId="6528FAFB" w14:textId="79EC8EE2" w:rsidR="00E9093E" w:rsidRPr="00E9093E" w:rsidRDefault="00AD05FD" w:rsidP="006242F0">
      <w:pPr>
        <w:pStyle w:val="ListParagraph"/>
        <w:numPr>
          <w:ilvl w:val="0"/>
          <w:numId w:val="90"/>
        </w:numPr>
        <w:ind w:left="0" w:firstLine="720"/>
        <w:rPr>
          <w:rFonts w:eastAsia="MS Mincho"/>
          <w:color w:val="000000" w:themeColor="text1"/>
        </w:rPr>
      </w:pPr>
      <w:r w:rsidRPr="00E9093E">
        <w:rPr>
          <w:b/>
          <w:bCs/>
          <w:color w:val="000000" w:themeColor="text1"/>
          <w:u w:val="single"/>
        </w:rPr>
        <w:t>No Recourse to Members of CC Power</w:t>
      </w:r>
      <w:r w:rsidRPr="00E9093E">
        <w:rPr>
          <w:color w:val="000000" w:themeColor="text1"/>
        </w:rPr>
        <w:t xml:space="preserve">. CC Power </w:t>
      </w:r>
      <w:r w:rsidR="00040950" w:rsidRPr="00E9093E">
        <w:rPr>
          <w:color w:val="000000" w:themeColor="text1"/>
        </w:rPr>
        <w:t xml:space="preserve">is </w:t>
      </w:r>
      <w:r w:rsidRPr="00E9093E">
        <w:rPr>
          <w:color w:val="000000" w:themeColor="text1"/>
        </w:rPr>
        <w:t>organized as a Joint Powers Authority in accordance with the Joint Exercise of Powers Act of the State of California (</w:t>
      </w:r>
      <w:r w:rsidR="00D54BCE">
        <w:rPr>
          <w:color w:val="000000" w:themeColor="text1"/>
        </w:rPr>
        <w:t>California Government Code Section</w:t>
      </w:r>
      <w:r w:rsidRPr="00E9093E">
        <w:rPr>
          <w:color w:val="000000" w:themeColor="text1"/>
        </w:rPr>
        <w:t xml:space="preserve"> 6500 </w:t>
      </w:r>
      <w:r w:rsidRPr="003A5BE5">
        <w:rPr>
          <w:i/>
          <w:iCs/>
          <w:color w:val="000000" w:themeColor="text1"/>
        </w:rPr>
        <w:t>et seq</w:t>
      </w:r>
      <w:r w:rsidRPr="00E9093E">
        <w:rPr>
          <w:color w:val="000000" w:themeColor="text1"/>
        </w:rPr>
        <w:t>.) pursuant to its Joint Powers Agreement and is a public entity separate from its constituent members. Except as expressly set forth in the ESSA and this BLPTA, CC Power shall solely be responsible for all debts, obligations and liabilities accruing and arising out of this BLPTA, and as such, Seller and Project Participant shall have no rights and shall not make any claims, take any actions or assert any remedies against any of CC Power’s constituent members, or the officers, directors, advisors, contractors, consultants or employees of Project Participant or its constituent members, in connection with this BLPTA</w:t>
      </w:r>
      <w:r w:rsidR="00126F77" w:rsidRPr="00E9093E">
        <w:rPr>
          <w:rFonts w:eastAsia="MS Mincho"/>
          <w:color w:val="000000" w:themeColor="text1"/>
          <w:spacing w:val="-3"/>
        </w:rPr>
        <w:t>.</w:t>
      </w:r>
    </w:p>
    <w:p w14:paraId="6C0A5C5D" w14:textId="31715DD1" w:rsidR="00126F77" w:rsidRPr="00E9093E" w:rsidRDefault="00126F77" w:rsidP="006242F0">
      <w:pPr>
        <w:pStyle w:val="ListParagraph"/>
        <w:numPr>
          <w:ilvl w:val="0"/>
          <w:numId w:val="90"/>
        </w:numPr>
        <w:ind w:left="0" w:firstLine="720"/>
        <w:rPr>
          <w:rFonts w:eastAsia="MS Mincho"/>
          <w:color w:val="000000" w:themeColor="text1"/>
        </w:rPr>
      </w:pPr>
      <w:proofErr w:type="spellStart"/>
      <w:r w:rsidRPr="00E9093E">
        <w:rPr>
          <w:rFonts w:eastAsia="MS Mincho"/>
          <w:b/>
          <w:bCs/>
          <w:color w:val="000000" w:themeColor="text1"/>
          <w:spacing w:val="-3"/>
          <w:u w:val="single"/>
        </w:rPr>
        <w:t>CleanPower</w:t>
      </w:r>
      <w:r w:rsidR="00006C7A" w:rsidRPr="00E9093E">
        <w:rPr>
          <w:rFonts w:eastAsia="MS Mincho"/>
          <w:b/>
          <w:bCs/>
          <w:color w:val="000000" w:themeColor="text1"/>
          <w:spacing w:val="-3"/>
          <w:u w:val="single"/>
        </w:rPr>
        <w:t>SF</w:t>
      </w:r>
      <w:proofErr w:type="spellEnd"/>
      <w:r w:rsidRPr="00E9093E">
        <w:rPr>
          <w:rFonts w:eastAsia="MS Mincho"/>
          <w:b/>
          <w:bCs/>
          <w:color w:val="000000" w:themeColor="text1"/>
          <w:spacing w:val="-3"/>
          <w:u w:val="single"/>
        </w:rPr>
        <w:t xml:space="preserve"> as Project Participant</w:t>
      </w:r>
      <w:r w:rsidRPr="00E9093E">
        <w:rPr>
          <w:rFonts w:eastAsia="MS Mincho"/>
          <w:color w:val="000000" w:themeColor="text1"/>
          <w:spacing w:val="-3"/>
        </w:rPr>
        <w:t xml:space="preserve">. </w:t>
      </w:r>
      <w:r w:rsidR="009050AC" w:rsidRPr="00E9093E">
        <w:rPr>
          <w:rFonts w:eastAsia="MS Mincho"/>
          <w:color w:val="000000" w:themeColor="text1"/>
          <w:spacing w:val="-3"/>
        </w:rPr>
        <w:t xml:space="preserve">Paragraph 14 shall not apply with respect to </w:t>
      </w:r>
      <w:proofErr w:type="spellStart"/>
      <w:r w:rsidR="009050AC" w:rsidRPr="00E9093E">
        <w:rPr>
          <w:rFonts w:eastAsia="MS Mincho"/>
          <w:color w:val="000000" w:themeColor="text1"/>
          <w:spacing w:val="-3"/>
        </w:rPr>
        <w:t>CleanPowerSF</w:t>
      </w:r>
      <w:proofErr w:type="spellEnd"/>
      <w:r w:rsidR="009050AC" w:rsidRPr="00E9093E">
        <w:rPr>
          <w:rFonts w:eastAsia="MS Mincho"/>
          <w:color w:val="000000" w:themeColor="text1"/>
          <w:spacing w:val="-3"/>
        </w:rPr>
        <w:t xml:space="preserve"> as a Project Participant, if </w:t>
      </w:r>
      <w:proofErr w:type="spellStart"/>
      <w:r w:rsidR="009050AC" w:rsidRPr="00E9093E">
        <w:rPr>
          <w:rFonts w:eastAsia="MS Mincho"/>
          <w:color w:val="000000" w:themeColor="text1"/>
          <w:spacing w:val="-3"/>
        </w:rPr>
        <w:t>CleanPowerSF</w:t>
      </w:r>
      <w:proofErr w:type="spellEnd"/>
      <w:r w:rsidR="009050AC" w:rsidRPr="00E9093E">
        <w:rPr>
          <w:rFonts w:eastAsia="MS Mincho"/>
          <w:color w:val="000000" w:themeColor="text1"/>
          <w:spacing w:val="-3"/>
        </w:rPr>
        <w:t xml:space="preserve"> is a Project Participant, but the following shall apply</w:t>
      </w:r>
      <w:r w:rsidR="00040950" w:rsidRPr="00E9093E">
        <w:rPr>
          <w:rFonts w:eastAsia="MS Mincho"/>
          <w:color w:val="000000" w:themeColor="text1"/>
          <w:spacing w:val="-3"/>
        </w:rPr>
        <w:t>:</w:t>
      </w:r>
    </w:p>
    <w:p w14:paraId="1DABA664" w14:textId="236ADC3A"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Designated Fund</w:t>
      </w:r>
      <w:r w:rsidRPr="00524359">
        <w:rPr>
          <w:color w:val="000000" w:themeColor="text1"/>
        </w:rPr>
        <w:t xml:space="preserve">. </w:t>
      </w:r>
      <w:proofErr w:type="spellStart"/>
      <w:r w:rsidR="00006C7A" w:rsidRPr="00524359">
        <w:rPr>
          <w:color w:val="000000" w:themeColor="text1"/>
        </w:rPr>
        <w:t>CleanPowerSF</w:t>
      </w:r>
      <w:proofErr w:type="spellEnd"/>
      <w:r w:rsidR="00006C7A" w:rsidRPr="00524359">
        <w:rPr>
          <w:color w:val="000000" w:themeColor="text1"/>
        </w:rPr>
        <w:t xml:space="preserve"> </w:t>
      </w:r>
      <w:r w:rsidR="00126F77" w:rsidRPr="00524359">
        <w:rPr>
          <w:color w:val="000000" w:themeColor="text1"/>
        </w:rPr>
        <w:t xml:space="preserve">payment obligations under this BLPTA are special limited obligations of </w:t>
      </w:r>
      <w:proofErr w:type="spellStart"/>
      <w:r w:rsidR="00006C7A" w:rsidRPr="00524359">
        <w:rPr>
          <w:color w:val="000000" w:themeColor="text1"/>
        </w:rPr>
        <w:t>CleanPowerSF</w:t>
      </w:r>
      <w:proofErr w:type="spellEnd"/>
      <w:r w:rsidR="00126F77" w:rsidRPr="00524359">
        <w:rPr>
          <w:color w:val="000000" w:themeColor="text1"/>
        </w:rPr>
        <w:t xml:space="preserve"> payable solely </w:t>
      </w:r>
      <w:proofErr w:type="gramStart"/>
      <w:r w:rsidR="00126F77" w:rsidRPr="00524359">
        <w:rPr>
          <w:color w:val="000000" w:themeColor="text1"/>
        </w:rPr>
        <w:t>from</w:t>
      </w:r>
      <w:proofErr w:type="gramEnd"/>
      <w:r w:rsidR="00126F77" w:rsidRPr="00524359">
        <w:rPr>
          <w:color w:val="000000" w:themeColor="text1"/>
        </w:rPr>
        <w:t xml:space="preserve"> the revenues of </w:t>
      </w:r>
      <w:proofErr w:type="spellStart"/>
      <w:r w:rsidR="00006C7A" w:rsidRPr="00524359">
        <w:rPr>
          <w:color w:val="000000" w:themeColor="text1"/>
        </w:rPr>
        <w:t>CleanPowerSF</w:t>
      </w:r>
      <w:proofErr w:type="spellEnd"/>
      <w:r w:rsidR="00126F77" w:rsidRPr="00524359">
        <w:rPr>
          <w:color w:val="000000" w:themeColor="text1"/>
        </w:rPr>
        <w:t xml:space="preserve">.  </w:t>
      </w:r>
      <w:proofErr w:type="spellStart"/>
      <w:r w:rsidR="00006C7A" w:rsidRPr="00524359">
        <w:rPr>
          <w:color w:val="000000" w:themeColor="text1"/>
        </w:rPr>
        <w:t>CleanPowerSF</w:t>
      </w:r>
      <w:r w:rsidR="00126F77" w:rsidRPr="00524359">
        <w:rPr>
          <w:color w:val="000000" w:themeColor="text1"/>
        </w:rPr>
        <w:t>’s</w:t>
      </w:r>
      <w:proofErr w:type="spellEnd"/>
      <w:r w:rsidR="00126F77" w:rsidRPr="00524359">
        <w:rPr>
          <w:color w:val="000000" w:themeColor="text1"/>
        </w:rPr>
        <w:t xml:space="preserve"> payment obligations under this BLPTA are not a charge upon the revenues or general fund of the S</w:t>
      </w:r>
      <w:r w:rsidRPr="00524359">
        <w:rPr>
          <w:color w:val="000000" w:themeColor="text1"/>
        </w:rPr>
        <w:t xml:space="preserve">an </w:t>
      </w:r>
      <w:r w:rsidR="00126F77" w:rsidRPr="00524359">
        <w:rPr>
          <w:color w:val="000000" w:themeColor="text1"/>
        </w:rPr>
        <w:t>F</w:t>
      </w:r>
      <w:r w:rsidRPr="00524359">
        <w:rPr>
          <w:color w:val="000000" w:themeColor="text1"/>
        </w:rPr>
        <w:t xml:space="preserve">rancisco </w:t>
      </w:r>
      <w:r w:rsidR="00126F77" w:rsidRPr="00524359">
        <w:rPr>
          <w:color w:val="000000" w:themeColor="text1"/>
        </w:rPr>
        <w:t>P</w:t>
      </w:r>
      <w:r w:rsidRPr="00524359">
        <w:rPr>
          <w:color w:val="000000" w:themeColor="text1"/>
        </w:rPr>
        <w:t xml:space="preserve">ublic </w:t>
      </w:r>
      <w:r w:rsidR="00126F77" w:rsidRPr="00524359">
        <w:rPr>
          <w:color w:val="000000" w:themeColor="text1"/>
        </w:rPr>
        <w:t>U</w:t>
      </w:r>
      <w:r w:rsidRPr="00524359">
        <w:rPr>
          <w:color w:val="000000" w:themeColor="text1"/>
        </w:rPr>
        <w:t xml:space="preserve">tility </w:t>
      </w:r>
      <w:r w:rsidR="00126F77" w:rsidRPr="00524359">
        <w:rPr>
          <w:color w:val="000000" w:themeColor="text1"/>
        </w:rPr>
        <w:t>C</w:t>
      </w:r>
      <w:r w:rsidRPr="00524359">
        <w:rPr>
          <w:color w:val="000000" w:themeColor="text1"/>
        </w:rPr>
        <w:t>ommission</w:t>
      </w:r>
      <w:r w:rsidR="00126F77" w:rsidRPr="00524359">
        <w:rPr>
          <w:color w:val="000000" w:themeColor="text1"/>
        </w:rPr>
        <w:t xml:space="preserve"> </w:t>
      </w:r>
      <w:r w:rsidRPr="00524359">
        <w:rPr>
          <w:color w:val="000000" w:themeColor="text1"/>
        </w:rPr>
        <w:t>(“</w:t>
      </w:r>
      <w:r w:rsidRPr="00524359">
        <w:rPr>
          <w:b/>
          <w:bCs/>
          <w:color w:val="000000" w:themeColor="text1"/>
          <w:u w:val="single"/>
        </w:rPr>
        <w:t>SFPUC</w:t>
      </w:r>
      <w:r w:rsidRPr="00524359">
        <w:rPr>
          <w:color w:val="000000" w:themeColor="text1"/>
        </w:rPr>
        <w:t xml:space="preserve">”) </w:t>
      </w:r>
      <w:r w:rsidR="00126F77" w:rsidRPr="00524359">
        <w:rPr>
          <w:color w:val="000000" w:themeColor="text1"/>
        </w:rPr>
        <w:t>or the City and County of San Francisco or upon any non-</w:t>
      </w:r>
      <w:proofErr w:type="spellStart"/>
      <w:r w:rsidR="00006C7A" w:rsidRPr="00524359">
        <w:rPr>
          <w:color w:val="000000" w:themeColor="text1"/>
        </w:rPr>
        <w:t>CleanPowerSF</w:t>
      </w:r>
      <w:proofErr w:type="spellEnd"/>
      <w:r w:rsidRPr="00524359">
        <w:rPr>
          <w:color w:val="000000" w:themeColor="text1"/>
        </w:rPr>
        <w:t xml:space="preserve"> </w:t>
      </w:r>
      <w:r w:rsidR="00126F77" w:rsidRPr="00524359">
        <w:rPr>
          <w:color w:val="000000" w:themeColor="text1"/>
        </w:rPr>
        <w:t>moneys or other property of the SFPUC or the City and County of San Francisco</w:t>
      </w:r>
      <w:r w:rsidR="00567C8D">
        <w:rPr>
          <w:color w:val="000000" w:themeColor="text1"/>
        </w:rPr>
        <w:t xml:space="preserve"> (the “</w:t>
      </w:r>
      <w:r w:rsidR="00567C8D">
        <w:rPr>
          <w:b/>
          <w:bCs/>
          <w:color w:val="000000" w:themeColor="text1"/>
          <w:u w:val="single"/>
        </w:rPr>
        <w:t>City</w:t>
      </w:r>
      <w:r w:rsidR="00567C8D">
        <w:rPr>
          <w:color w:val="000000" w:themeColor="text1"/>
        </w:rPr>
        <w:t>”)</w:t>
      </w:r>
      <w:r w:rsidR="00126F77" w:rsidRPr="00524359">
        <w:rPr>
          <w:color w:val="000000" w:themeColor="text1"/>
        </w:rPr>
        <w:t>.</w:t>
      </w:r>
    </w:p>
    <w:p w14:paraId="7500422D"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Controller Certification</w:t>
      </w:r>
      <w:r w:rsidRPr="00524359">
        <w:rPr>
          <w:color w:val="000000" w:themeColor="text1"/>
        </w:rPr>
        <w:t xml:space="preserve">.  </w:t>
      </w:r>
      <w:proofErr w:type="spellStart"/>
      <w:r w:rsidR="00006C7A" w:rsidRPr="00524359">
        <w:rPr>
          <w:color w:val="000000" w:themeColor="text1"/>
        </w:rPr>
        <w:t>CleanPowerSF</w:t>
      </w:r>
      <w:r w:rsidRPr="00524359">
        <w:rPr>
          <w:color w:val="000000" w:themeColor="text1"/>
        </w:rPr>
        <w:t>’s</w:t>
      </w:r>
      <w:proofErr w:type="spellEnd"/>
      <w:r w:rsidRPr="00524359">
        <w:rPr>
          <w:color w:val="000000" w:themeColor="text1"/>
        </w:rPr>
        <w:t xml:space="preserve"> obligations hereunder shall not at any time exceed the amount certified by the Controller for the purpose and period stated in such certification.  Except as may be provided by laws governing emergency procedures, officers and employees of </w:t>
      </w:r>
      <w:proofErr w:type="spellStart"/>
      <w:r w:rsidR="00006C7A" w:rsidRPr="00524359">
        <w:rPr>
          <w:color w:val="000000" w:themeColor="text1"/>
        </w:rPr>
        <w:t>CleanPowerSF</w:t>
      </w:r>
      <w:proofErr w:type="spellEnd"/>
      <w:r w:rsidRPr="00524359">
        <w:rPr>
          <w:color w:val="000000" w:themeColor="text1"/>
        </w:rPr>
        <w:t xml:space="preserve"> are not authorized to request, and </w:t>
      </w:r>
      <w:proofErr w:type="spellStart"/>
      <w:r w:rsidR="00006C7A" w:rsidRPr="00524359">
        <w:rPr>
          <w:color w:val="000000" w:themeColor="text1"/>
        </w:rPr>
        <w:t>CleanPowerSF</w:t>
      </w:r>
      <w:proofErr w:type="spellEnd"/>
      <w:r w:rsidRPr="00524359">
        <w:rPr>
          <w:color w:val="000000" w:themeColor="text1"/>
        </w:rPr>
        <w:t xml:space="preserve"> is not required to reimburse Seller for, commodities or services beyond the agreed upon contract scope unless the changed scope is authorized by amendment and approved as required by law.  Officers and employees of </w:t>
      </w:r>
      <w:proofErr w:type="spellStart"/>
      <w:r w:rsidR="00006C7A" w:rsidRPr="00524359">
        <w:rPr>
          <w:color w:val="000000" w:themeColor="text1"/>
        </w:rPr>
        <w:t>CleanPowerSF</w:t>
      </w:r>
      <w:proofErr w:type="spellEnd"/>
      <w:r w:rsidRPr="00524359">
        <w:rPr>
          <w:color w:val="000000" w:themeColor="text1"/>
        </w:rPr>
        <w:t xml:space="preserve"> are not authorized to offer or promise, nor is </w:t>
      </w:r>
      <w:proofErr w:type="spellStart"/>
      <w:r w:rsidR="00006C7A" w:rsidRPr="00524359">
        <w:rPr>
          <w:color w:val="000000" w:themeColor="text1"/>
        </w:rPr>
        <w:t>CleanPowerSF</w:t>
      </w:r>
      <w:proofErr w:type="spellEnd"/>
      <w:r w:rsidRPr="00524359">
        <w:rPr>
          <w:color w:val="000000" w:themeColor="text1"/>
        </w:rPr>
        <w:t xml:space="preserve"> required to honor, any offered or promised additional funding </w:t>
      </w:r>
      <w:proofErr w:type="gramStart"/>
      <w:r w:rsidRPr="00524359">
        <w:rPr>
          <w:color w:val="000000" w:themeColor="text1"/>
        </w:rPr>
        <w:t>in excess of</w:t>
      </w:r>
      <w:proofErr w:type="gramEnd"/>
      <w:r w:rsidRPr="00524359">
        <w:rPr>
          <w:color w:val="000000" w:themeColor="text1"/>
        </w:rPr>
        <w:t xml:space="preserve"> the maximum amount of funding for which the contract is certified without certification of the additional amount by the Controller.  </w:t>
      </w:r>
      <w:r w:rsidRPr="00524359">
        <w:rPr>
          <w:color w:val="000000" w:themeColor="text1"/>
        </w:rPr>
        <w:lastRenderedPageBreak/>
        <w:t>The Controller is not authorized to make payments on any contract for which funds have not been certified as available in the budget or by supplemental appropriation.</w:t>
      </w:r>
    </w:p>
    <w:p w14:paraId="20435DBE" w14:textId="77777777" w:rsidR="00524359" w:rsidRDefault="00006C7A" w:rsidP="006242F0">
      <w:pPr>
        <w:pStyle w:val="ListParagraph"/>
        <w:numPr>
          <w:ilvl w:val="0"/>
          <w:numId w:val="147"/>
        </w:numPr>
        <w:ind w:left="0" w:firstLine="1440"/>
        <w:rPr>
          <w:color w:val="000000" w:themeColor="text1"/>
        </w:rPr>
      </w:pPr>
      <w:r w:rsidRPr="00524359">
        <w:rPr>
          <w:color w:val="000000" w:themeColor="text1"/>
          <w:u w:val="single"/>
        </w:rPr>
        <w:t xml:space="preserve">Biennial </w:t>
      </w:r>
      <w:r w:rsidR="006B7ECE" w:rsidRPr="00524359">
        <w:rPr>
          <w:color w:val="000000" w:themeColor="text1"/>
          <w:u w:val="single"/>
        </w:rPr>
        <w:t>Budget Process</w:t>
      </w:r>
      <w:r w:rsidR="006B7ECE" w:rsidRPr="00524359">
        <w:rPr>
          <w:color w:val="000000" w:themeColor="text1"/>
        </w:rPr>
        <w:t xml:space="preserve">.   For each City and County of San Francisco </w:t>
      </w:r>
      <w:r w:rsidRPr="00524359">
        <w:rPr>
          <w:color w:val="000000" w:themeColor="text1"/>
        </w:rPr>
        <w:t xml:space="preserve">biennial </w:t>
      </w:r>
      <w:r w:rsidR="006B7ECE" w:rsidRPr="00524359">
        <w:rPr>
          <w:color w:val="000000" w:themeColor="text1"/>
        </w:rPr>
        <w:t xml:space="preserve">budget cycle during the term of this BLPTA, </w:t>
      </w:r>
      <w:proofErr w:type="spellStart"/>
      <w:r w:rsidRPr="00524359">
        <w:rPr>
          <w:color w:val="000000" w:themeColor="text1"/>
        </w:rPr>
        <w:t>CleanPowerSF</w:t>
      </w:r>
      <w:proofErr w:type="spellEnd"/>
      <w:r w:rsidR="006B7ECE" w:rsidRPr="00524359">
        <w:rPr>
          <w:color w:val="000000" w:themeColor="text1"/>
        </w:rPr>
        <w:t xml:space="preserve"> agrees to take all necessary action to include the maximum amount of its annual payment obligations under this BLPTA in its budget submitted to the City and County of San Francisco’s Board of Supervisors for each year of that budget cycle.</w:t>
      </w:r>
    </w:p>
    <w:p w14:paraId="7A0394CF"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Compliance with Laws</w:t>
      </w:r>
      <w:r w:rsidRPr="00524359">
        <w:rPr>
          <w:color w:val="000000" w:themeColor="text1"/>
        </w:rPr>
        <w:t xml:space="preserve">. Each Party shall keep itself fully informed of all applicable federal, state, and local laws in any manner affecting the performance of its obligations under this </w:t>
      </w:r>
      <w:proofErr w:type="gramStart"/>
      <w:r w:rsidRPr="00524359">
        <w:rPr>
          <w:color w:val="000000" w:themeColor="text1"/>
        </w:rPr>
        <w:t>BLPTA, and</w:t>
      </w:r>
      <w:proofErr w:type="gramEnd"/>
      <w:r w:rsidRPr="00524359">
        <w:rPr>
          <w:color w:val="000000" w:themeColor="text1"/>
        </w:rPr>
        <w:t xml:space="preserve"> </w:t>
      </w:r>
      <w:proofErr w:type="gramStart"/>
      <w:r w:rsidRPr="00524359">
        <w:rPr>
          <w:color w:val="000000" w:themeColor="text1"/>
        </w:rPr>
        <w:t>must at all times</w:t>
      </w:r>
      <w:proofErr w:type="gramEnd"/>
      <w:r w:rsidRPr="00524359">
        <w:rPr>
          <w:color w:val="000000" w:themeColor="text1"/>
        </w:rPr>
        <w:t xml:space="preserve"> materially comply with such applicable laws as they may be amended from time to time.</w:t>
      </w:r>
    </w:p>
    <w:p w14:paraId="38B154EC"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Prohibition on Political Activity with City Funds</w:t>
      </w:r>
      <w:r w:rsidRPr="00524359">
        <w:rPr>
          <w:color w:val="000000" w:themeColor="text1"/>
        </w:rPr>
        <w:t xml:space="preserve">. In performing any services required under this </w:t>
      </w:r>
      <w:r w:rsidR="00F21AC6" w:rsidRPr="00524359">
        <w:rPr>
          <w:color w:val="000000" w:themeColor="text1"/>
        </w:rPr>
        <w:t>BLPTA</w:t>
      </w:r>
      <w:r w:rsidRPr="00524359">
        <w:rPr>
          <w:color w:val="000000" w:themeColor="text1"/>
        </w:rPr>
        <w:t xml:space="preserve">, Seller shall comply with San Francisco Administrative Code Chapter 12G, which prohibits funds appropriated by the City for this </w:t>
      </w:r>
      <w:r w:rsidR="00F21AC6" w:rsidRPr="00524359">
        <w:rPr>
          <w:color w:val="000000" w:themeColor="text1"/>
        </w:rPr>
        <w:t>BLPTA</w:t>
      </w:r>
      <w:r w:rsidRPr="00524359">
        <w:rPr>
          <w:color w:val="000000" w:themeColor="text1"/>
        </w:rPr>
        <w:t xml:space="preserve"> from being expended to participate in, support, or attempt to influence any political campaign for a candidate or for a ballot measure in San Francisco.</w:t>
      </w:r>
    </w:p>
    <w:p w14:paraId="059FB629"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Non-discrimination in Contracts</w:t>
      </w:r>
      <w:r w:rsidRPr="00524359">
        <w:rPr>
          <w:color w:val="000000" w:themeColor="text1"/>
        </w:rPr>
        <w:t>.  Seller shall comply with the provisions of Chapters 12B and 12C of the San Francisco Administrative Code. Seller shall incorporate by reference in all subcontracts the provisions of Sections12B.2(a), 12B.2(c)-(k), and 12C.3 of the San Francisco Administrative Code and shall require all subcontractors to comply with such provisions. Seller is subject to the enforcement and penalty provisions in Chapters 12B and 12C.</w:t>
      </w:r>
    </w:p>
    <w:p w14:paraId="56C4C4EF"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Non-discrimination in the Provision of Employee Benefits</w:t>
      </w:r>
      <w:r w:rsidRPr="00524359">
        <w:rPr>
          <w:color w:val="000000" w:themeColor="text1"/>
        </w:rPr>
        <w:t xml:space="preserve">. San Francisco Administrative Code 12B.2. Seller does not as of the date of this </w:t>
      </w:r>
      <w:r w:rsidR="00F21AC6" w:rsidRPr="00524359">
        <w:rPr>
          <w:color w:val="000000" w:themeColor="text1"/>
        </w:rPr>
        <w:t>BLPTA</w:t>
      </w:r>
      <w:r w:rsidRPr="00524359">
        <w:rPr>
          <w:color w:val="000000" w:themeColor="text1"/>
        </w:rPr>
        <w:t xml:space="preserve">, and will not during the term of this </w:t>
      </w:r>
      <w:r w:rsidR="00F21AC6" w:rsidRPr="00524359">
        <w:rPr>
          <w:color w:val="000000" w:themeColor="text1"/>
        </w:rPr>
        <w:t>BLPTA</w:t>
      </w:r>
      <w:r w:rsidRPr="00524359">
        <w:rPr>
          <w:color w:val="000000" w:themeColor="text1"/>
        </w:rPr>
        <w:t>,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 12B.2.</w:t>
      </w:r>
    </w:p>
    <w:p w14:paraId="68E84FAA"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Submitting False Claims</w:t>
      </w:r>
      <w:r w:rsidRPr="00524359">
        <w:rPr>
          <w:color w:val="000000" w:themeColor="text1"/>
        </w:rPr>
        <w:t>. Pursuant to San Francisco Administrative Code §21.35, any contractor or subcontractor who submits a false claim shall be liable to the City for the statutory penalties set forth in that section. A contractor or subcontractor will be deemed to have submitted a false claim to the City if the contractor or subcontractor: (1) knowingly presents or causes to be presented to an officer or employee of the City a false claim or request for payment or approval; (2) knowingly makes, uses, or causes to be made or used a false record or statement to get a false claim paid or approved by the City; (3) conspires to defraud the City by getting a false claim allowed or paid by the City; (4) knowingly makes, uses, or causes to be made or used a false record or statement to conceal, avoid, or decrease an obligation to pay or transmit money or property to the City; or (5) is a beneficiary of an inadvertent submission of a false claim to the City, subsequently discovers the falsity of the claim, and fails to disclose the false claim to the City within a reasonable time after discovery of the false claim.</w:t>
      </w:r>
    </w:p>
    <w:p w14:paraId="6DD5E3D2"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lastRenderedPageBreak/>
        <w:t>Consideration of Salary History</w:t>
      </w:r>
      <w:r w:rsidRPr="00524359">
        <w:rPr>
          <w:color w:val="000000" w:themeColor="text1"/>
        </w:rPr>
        <w:t xml:space="preserve">. Seller shall comply with San Francisco Administrative Code Chapter 12K, the Consideration of Salary History Ordinance or “Pay Parity Act.” Seller is prohibited from considering current or past salary of an applicant in determining whether to hire the applicant or what salary to offer the applicant to the extent that such applicant is applying for employment to be performed on this </w:t>
      </w:r>
      <w:r w:rsidR="00F21AC6" w:rsidRPr="00524359">
        <w:rPr>
          <w:color w:val="000000" w:themeColor="text1"/>
        </w:rPr>
        <w:t>BLPTA</w:t>
      </w:r>
      <w:r w:rsidRPr="00524359">
        <w:rPr>
          <w:color w:val="000000" w:themeColor="text1"/>
        </w:rPr>
        <w:t xml:space="preserve"> or in furtherance of this </w:t>
      </w:r>
      <w:r w:rsidR="00F21AC6" w:rsidRPr="00524359">
        <w:rPr>
          <w:color w:val="000000" w:themeColor="text1"/>
        </w:rPr>
        <w:t>BLPTA</w:t>
      </w:r>
      <w:r w:rsidRPr="00524359">
        <w:rPr>
          <w:color w:val="000000" w:themeColor="text1"/>
        </w:rPr>
        <w:t>, and whose application, in whole or part, will be solicited, received, processed or considered, whether or not through an interview, in the City or on City property.</w:t>
      </w:r>
    </w:p>
    <w:p w14:paraId="559D6DD9"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Consideration of Criminal History in Hiring and Employment Decisions</w:t>
      </w:r>
      <w:r w:rsidRPr="00524359">
        <w:rPr>
          <w:color w:val="000000" w:themeColor="text1"/>
        </w:rPr>
        <w:t xml:space="preserve">. Seller agrees to comply fully with and be bound by </w:t>
      </w:r>
      <w:proofErr w:type="gramStart"/>
      <w:r w:rsidRPr="00524359">
        <w:rPr>
          <w:color w:val="000000" w:themeColor="text1"/>
        </w:rPr>
        <w:t>all of</w:t>
      </w:r>
      <w:proofErr w:type="gramEnd"/>
      <w:r w:rsidRPr="00524359">
        <w:rPr>
          <w:color w:val="000000" w:themeColor="text1"/>
        </w:rPr>
        <w:t xml:space="preserve"> the provisions of Chapter 12T, “City Contractor/Subcontractor Consideration of Criminal History in Hiring and Employment Decisions,” of the San Francisco Administrative Code, including the remedies provided, and implementing regulations, as may be amended from time to time. The requirements of Chapter 12T shall only apply to Seller’s operations to the extent those operations are in furtherance of the performance of this </w:t>
      </w:r>
      <w:r w:rsidR="00F21AC6" w:rsidRPr="00524359">
        <w:rPr>
          <w:color w:val="000000" w:themeColor="text1"/>
        </w:rPr>
        <w:t>BLPTA</w:t>
      </w:r>
      <w:r w:rsidRPr="00524359">
        <w:rPr>
          <w:color w:val="000000" w:themeColor="text1"/>
        </w:rPr>
        <w:t xml:space="preserve">, shall apply only to applicants and employees who would be or are performing work in furtherance of this </w:t>
      </w:r>
      <w:r w:rsidR="00F21AC6" w:rsidRPr="00524359">
        <w:rPr>
          <w:color w:val="000000" w:themeColor="text1"/>
        </w:rPr>
        <w:t>BLPTA</w:t>
      </w:r>
      <w:r w:rsidRPr="00524359">
        <w:rPr>
          <w:color w:val="000000" w:themeColor="text1"/>
        </w:rPr>
        <w:t>, and shall apply when the physical location of the employment or prospective employment of an individual is wholly or substantially within the City. Chapter 12T shall not apply when the application in a particular context would conflict with federal or state law or with a requirement of a government agency implementing federal or state law.</w:t>
      </w:r>
    </w:p>
    <w:p w14:paraId="43C8EC2D" w14:textId="1A203620"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Conflict of Interest</w:t>
      </w:r>
      <w:r w:rsidRPr="00524359">
        <w:rPr>
          <w:color w:val="000000" w:themeColor="text1"/>
        </w:rPr>
        <w:t xml:space="preserve">. By executing this </w:t>
      </w:r>
      <w:r w:rsidR="00F21AC6" w:rsidRPr="00524359">
        <w:rPr>
          <w:color w:val="000000" w:themeColor="text1"/>
        </w:rPr>
        <w:t>BLPTA</w:t>
      </w:r>
      <w:r w:rsidRPr="00524359">
        <w:rPr>
          <w:color w:val="000000" w:themeColor="text1"/>
        </w:rPr>
        <w:t xml:space="preserve">, Seller certifies that it does not know of any fact which constitutes a violation of Section 15.103 of the City’s Charter; Article III, Chapter 2 of City’s Campaign and Governmental Conduct Code; Title 9, Chapter 7 of the California Government Code (Section 87100 </w:t>
      </w:r>
      <w:r w:rsidRPr="003A5BE5">
        <w:rPr>
          <w:i/>
          <w:iCs/>
          <w:color w:val="000000" w:themeColor="text1"/>
        </w:rPr>
        <w:t>et seq</w:t>
      </w:r>
      <w:r w:rsidRPr="00524359">
        <w:rPr>
          <w:color w:val="000000" w:themeColor="text1"/>
        </w:rPr>
        <w:t xml:space="preserve">.), or Title 1, Division 4, Chapter 1, Article 4 of the California Government Code (Section 1090 </w:t>
      </w:r>
      <w:r w:rsidRPr="003A5BE5">
        <w:rPr>
          <w:i/>
          <w:iCs/>
          <w:color w:val="000000" w:themeColor="text1"/>
        </w:rPr>
        <w:t>et seq</w:t>
      </w:r>
      <w:r w:rsidRPr="00524359">
        <w:rPr>
          <w:color w:val="000000" w:themeColor="text1"/>
        </w:rPr>
        <w:t xml:space="preserve">.), and further agrees promptly to notify the City if it becomes aware of any such fact during the term of this </w:t>
      </w:r>
      <w:r w:rsidR="00F21AC6" w:rsidRPr="00524359">
        <w:rPr>
          <w:color w:val="000000" w:themeColor="text1"/>
        </w:rPr>
        <w:t>BLPTA</w:t>
      </w:r>
      <w:r w:rsidRPr="00524359">
        <w:rPr>
          <w:color w:val="000000" w:themeColor="text1"/>
        </w:rPr>
        <w:t>.</w:t>
      </w:r>
    </w:p>
    <w:p w14:paraId="16E043D9" w14:textId="77777777"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Campaign Contributions</w:t>
      </w:r>
      <w:r w:rsidRPr="00524359">
        <w:rPr>
          <w:color w:val="000000" w:themeColor="text1"/>
        </w:rPr>
        <w:t xml:space="preserve">. By executing this </w:t>
      </w:r>
      <w:r w:rsidR="00F21AC6" w:rsidRPr="00524359">
        <w:rPr>
          <w:color w:val="000000" w:themeColor="text1"/>
        </w:rPr>
        <w:t>BLPTA</w:t>
      </w:r>
      <w:r w:rsidRPr="00524359">
        <w:rPr>
          <w:color w:val="000000" w:themeColor="text1"/>
        </w:rPr>
        <w:t>, Seller acknowledges its obligations under Section 1.126 of the City’s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by 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Seller’s board of directors; Seller’s chairperson, chief executive officer, chief financial officer and chief operating officer; any person with an ownership interest of more than ten percent (10%) in Seller; any subcontractor listed in the bid or contract; and any committee that is sponsored or controlled by Seller.  Seller shall inform the relevant persons of the limitation on contributions imposed by Section 1.126.</w:t>
      </w:r>
    </w:p>
    <w:p w14:paraId="44509777" w14:textId="77777777" w:rsidR="00524359" w:rsidRDefault="006B7ECE" w:rsidP="006242F0">
      <w:pPr>
        <w:pStyle w:val="ListParagraph"/>
        <w:numPr>
          <w:ilvl w:val="0"/>
          <w:numId w:val="147"/>
        </w:numPr>
        <w:ind w:left="0" w:firstLine="1440"/>
        <w:rPr>
          <w:color w:val="000000" w:themeColor="text1"/>
        </w:rPr>
      </w:pPr>
      <w:r w:rsidRPr="00524359">
        <w:rPr>
          <w:bCs/>
          <w:color w:val="000000" w:themeColor="text1"/>
          <w:u w:val="single"/>
        </w:rPr>
        <w:t>MacBride Principles – Northern Ireland</w:t>
      </w:r>
      <w:r w:rsidRPr="00524359">
        <w:rPr>
          <w:bCs/>
          <w:color w:val="000000" w:themeColor="text1"/>
        </w:rPr>
        <w:t>.</w:t>
      </w:r>
      <w:r w:rsidRPr="00524359">
        <w:rPr>
          <w:b/>
          <w:bCs/>
          <w:color w:val="000000" w:themeColor="text1"/>
        </w:rPr>
        <w:t xml:space="preserve">  </w:t>
      </w:r>
      <w:r w:rsidRPr="00524359">
        <w:rPr>
          <w:color w:val="000000" w:themeColor="text1"/>
        </w:rPr>
        <w:t xml:space="preserve">Pursuant to San Francisco Administrative Code § 12F.5, the City and County of San Francisco urges companies doing </w:t>
      </w:r>
      <w:r w:rsidRPr="00524359">
        <w:rPr>
          <w:color w:val="000000" w:themeColor="text1"/>
        </w:rPr>
        <w:lastRenderedPageBreak/>
        <w:t xml:space="preserve">business in Northern Ireland to move towards resolving employment </w:t>
      </w:r>
      <w:proofErr w:type="gramStart"/>
      <w:r w:rsidRPr="00524359">
        <w:rPr>
          <w:color w:val="000000" w:themeColor="text1"/>
        </w:rPr>
        <w:t>inequities, and</w:t>
      </w:r>
      <w:proofErr w:type="gramEnd"/>
      <w:r w:rsidRPr="00524359">
        <w:rPr>
          <w:color w:val="000000" w:themeColor="text1"/>
        </w:rPr>
        <w:t xml:space="preserve"> encourages such companies to abide by the MacBride Principles.  The City and County of San Francisco urges San Francisco companies to do business with corporations that abide by the MacBride principles.</w:t>
      </w:r>
    </w:p>
    <w:p w14:paraId="76B9F064" w14:textId="6EEF97E6" w:rsidR="00524359" w:rsidRDefault="006B7ECE" w:rsidP="006242F0">
      <w:pPr>
        <w:pStyle w:val="ListParagraph"/>
        <w:numPr>
          <w:ilvl w:val="0"/>
          <w:numId w:val="147"/>
        </w:numPr>
        <w:ind w:left="0" w:firstLine="1440"/>
        <w:rPr>
          <w:color w:val="000000" w:themeColor="text1"/>
        </w:rPr>
      </w:pPr>
      <w:r w:rsidRPr="00524359">
        <w:rPr>
          <w:color w:val="000000" w:themeColor="text1"/>
          <w:u w:val="single"/>
        </w:rPr>
        <w:t>Tropical Hardwood and Virgin Redwood Ban</w:t>
      </w:r>
      <w:r w:rsidRPr="00524359">
        <w:rPr>
          <w:color w:val="000000" w:themeColor="text1"/>
        </w:rPr>
        <w:t>.  The City and County of San Francisco urges contractors not to import, purchase, obtain, or use for any purpose, any tropical hardwood, tropical hardwood product, virgin redwood or virgin redwood product.  If this order is for wood products or a service involving wood products</w:t>
      </w:r>
      <w:r w:rsidR="0001589C">
        <w:rPr>
          <w:color w:val="000000" w:themeColor="text1"/>
        </w:rPr>
        <w:t>,</w:t>
      </w:r>
      <w:r w:rsidRPr="00524359">
        <w:rPr>
          <w:color w:val="000000" w:themeColor="text1"/>
        </w:rPr>
        <w:t xml:space="preserve"> </w:t>
      </w:r>
      <w:r w:rsidR="0001589C">
        <w:rPr>
          <w:color w:val="000000" w:themeColor="text1"/>
        </w:rPr>
        <w:t xml:space="preserve">(a) </w:t>
      </w:r>
      <w:r w:rsidRPr="00524359">
        <w:rPr>
          <w:color w:val="000000" w:themeColor="text1"/>
        </w:rPr>
        <w:t xml:space="preserve">Chapter 8 of the </w:t>
      </w:r>
      <w:r w:rsidR="00567C8D">
        <w:rPr>
          <w:color w:val="000000" w:themeColor="text1"/>
        </w:rPr>
        <w:t xml:space="preserve">City’s </w:t>
      </w:r>
      <w:r w:rsidRPr="00524359">
        <w:rPr>
          <w:color w:val="000000" w:themeColor="text1"/>
        </w:rPr>
        <w:t>Environment Code is incorporated herein and by reference made a part hereof as though fully set forth</w:t>
      </w:r>
      <w:r w:rsidR="0001589C">
        <w:rPr>
          <w:color w:val="000000" w:themeColor="text1"/>
        </w:rPr>
        <w:t>; (b)</w:t>
      </w:r>
      <w:r w:rsidRPr="00524359">
        <w:rPr>
          <w:color w:val="000000" w:themeColor="text1"/>
        </w:rPr>
        <w:t xml:space="preserve"> </w:t>
      </w:r>
      <w:r w:rsidR="0001589C">
        <w:rPr>
          <w:color w:val="000000" w:themeColor="text1"/>
        </w:rPr>
        <w:t>e</w:t>
      </w:r>
      <w:r w:rsidRPr="00524359">
        <w:rPr>
          <w:color w:val="000000" w:themeColor="text1"/>
        </w:rPr>
        <w:t xml:space="preserve">xcept as expressly permitted by the application of Sections 802(B), 803(B), and 804(B) of the </w:t>
      </w:r>
      <w:r w:rsidR="00567C8D">
        <w:rPr>
          <w:color w:val="000000" w:themeColor="text1"/>
        </w:rPr>
        <w:t xml:space="preserve">City’s </w:t>
      </w:r>
      <w:r w:rsidRPr="00524359">
        <w:rPr>
          <w:color w:val="000000" w:themeColor="text1"/>
        </w:rPr>
        <w:t xml:space="preserve">Environment Code, Seller shall not provide any items to the City in performance of this </w:t>
      </w:r>
      <w:r w:rsidR="00F21AC6" w:rsidRPr="00524359">
        <w:rPr>
          <w:color w:val="000000" w:themeColor="text1"/>
        </w:rPr>
        <w:t xml:space="preserve">BLPTA </w:t>
      </w:r>
      <w:r w:rsidRPr="00524359">
        <w:rPr>
          <w:color w:val="000000" w:themeColor="text1"/>
        </w:rPr>
        <w:t>which are tropical hardwoods, tropical hardwood products, virgin redwood or virgin redwood products</w:t>
      </w:r>
      <w:r w:rsidR="0001589C">
        <w:rPr>
          <w:color w:val="000000" w:themeColor="text1"/>
        </w:rPr>
        <w:t>; and</w:t>
      </w:r>
      <w:r w:rsidRPr="00524359">
        <w:rPr>
          <w:color w:val="000000" w:themeColor="text1"/>
        </w:rPr>
        <w:t xml:space="preserve"> (c) </w:t>
      </w:r>
      <w:r w:rsidR="0001589C">
        <w:rPr>
          <w:color w:val="000000" w:themeColor="text1"/>
        </w:rPr>
        <w:t>f</w:t>
      </w:r>
      <w:r w:rsidRPr="00524359">
        <w:rPr>
          <w:color w:val="000000" w:themeColor="text1"/>
        </w:rPr>
        <w:t xml:space="preserve">ailure of Seller to comply with any of the requirements of Chapter 8 of the </w:t>
      </w:r>
      <w:r w:rsidR="00567C8D">
        <w:rPr>
          <w:color w:val="000000" w:themeColor="text1"/>
        </w:rPr>
        <w:t xml:space="preserve">City’s </w:t>
      </w:r>
      <w:r w:rsidRPr="00524359">
        <w:rPr>
          <w:color w:val="000000" w:themeColor="text1"/>
        </w:rPr>
        <w:t>Environment Code shall be deemed a material breach of contract</w:t>
      </w:r>
      <w:r w:rsidR="00CE43DC" w:rsidRPr="00524359">
        <w:rPr>
          <w:color w:val="000000" w:themeColor="text1"/>
        </w:rPr>
        <w:t>.</w:t>
      </w:r>
    </w:p>
    <w:p w14:paraId="359D35A6" w14:textId="6150E04E" w:rsidR="00040950" w:rsidRPr="00524359" w:rsidRDefault="00040950" w:rsidP="006242F0">
      <w:pPr>
        <w:pStyle w:val="ListParagraph"/>
        <w:numPr>
          <w:ilvl w:val="0"/>
          <w:numId w:val="147"/>
        </w:numPr>
        <w:ind w:left="0" w:firstLine="1440"/>
        <w:rPr>
          <w:color w:val="000000" w:themeColor="text1"/>
        </w:rPr>
      </w:pPr>
      <w:r w:rsidRPr="00524359">
        <w:rPr>
          <w:color w:val="000000" w:themeColor="text1"/>
          <w:u w:val="single"/>
        </w:rPr>
        <w:t>Effect on Payment Obligations</w:t>
      </w:r>
      <w:r w:rsidRPr="00524359">
        <w:rPr>
          <w:color w:val="000000" w:themeColor="text1"/>
        </w:rPr>
        <w:t xml:space="preserve">.  The Parties agree that, although breach of an obligation set forth in Sections </w:t>
      </w:r>
      <w:r w:rsidR="00535CEF" w:rsidRPr="00524359">
        <w:rPr>
          <w:color w:val="000000" w:themeColor="text1"/>
        </w:rPr>
        <w:t>16</w:t>
      </w:r>
      <w:r w:rsidRPr="00524359">
        <w:rPr>
          <w:color w:val="000000" w:themeColor="text1"/>
        </w:rPr>
        <w:t xml:space="preserve">(d) through </w:t>
      </w:r>
      <w:r w:rsidR="00535CEF" w:rsidRPr="00524359">
        <w:rPr>
          <w:color w:val="000000" w:themeColor="text1"/>
        </w:rPr>
        <w:t>16</w:t>
      </w:r>
      <w:r w:rsidRPr="00524359">
        <w:rPr>
          <w:color w:val="000000" w:themeColor="text1"/>
        </w:rPr>
        <w:t xml:space="preserve">(n) may result in Seller incurring liability for such breach, any such liability will be independent of Project Participant’s liability hereunder, and no breach of or default by Seller under Sections </w:t>
      </w:r>
      <w:r w:rsidR="00535CEF" w:rsidRPr="00524359">
        <w:rPr>
          <w:color w:val="000000" w:themeColor="text1"/>
        </w:rPr>
        <w:t>16</w:t>
      </w:r>
      <w:r w:rsidRPr="00524359">
        <w:rPr>
          <w:color w:val="000000" w:themeColor="text1"/>
        </w:rPr>
        <w:t xml:space="preserve">(d) through </w:t>
      </w:r>
      <w:r w:rsidR="00535CEF" w:rsidRPr="00524359">
        <w:rPr>
          <w:color w:val="000000" w:themeColor="text1"/>
        </w:rPr>
        <w:t>16</w:t>
      </w:r>
      <w:r w:rsidRPr="00524359">
        <w:rPr>
          <w:color w:val="000000" w:themeColor="text1"/>
        </w:rPr>
        <w:t>(n) will relieve Project Participant of its liability for its Liability Share of all Guaranteed Amounts, nor may any such breach or default, or claim of breach or default, be permitted or asserted as a defense to or offset against payment of any amounts owed by Project Participant to Seller hereunder</w:t>
      </w:r>
      <w:r w:rsidR="00006C7A" w:rsidRPr="00524359">
        <w:rPr>
          <w:color w:val="000000" w:themeColor="text1"/>
        </w:rPr>
        <w:t>.</w:t>
      </w:r>
    </w:p>
    <w:p w14:paraId="6B1FE2A4" w14:textId="6DB9EBA2" w:rsidR="00040950" w:rsidRPr="00524359" w:rsidRDefault="00040950" w:rsidP="006242F0">
      <w:pPr>
        <w:pStyle w:val="ListParagraph"/>
        <w:numPr>
          <w:ilvl w:val="0"/>
          <w:numId w:val="90"/>
        </w:numPr>
        <w:ind w:left="0" w:firstLine="720"/>
        <w:rPr>
          <w:rFonts w:eastAsia="MS Mincho"/>
          <w:color w:val="000000" w:themeColor="text1"/>
          <w:spacing w:val="-3"/>
        </w:rPr>
      </w:pPr>
      <w:r w:rsidRPr="00524359">
        <w:rPr>
          <w:rFonts w:eastAsia="MS Mincho"/>
          <w:b/>
          <w:bCs/>
          <w:color w:val="000000" w:themeColor="text1"/>
          <w:spacing w:val="-3"/>
          <w:u w:val="single"/>
        </w:rPr>
        <w:t>City of San José (San José Clean Energy) as Project Participant</w:t>
      </w:r>
      <w:r w:rsidRPr="00524359">
        <w:rPr>
          <w:rFonts w:eastAsia="MS Mincho"/>
          <w:color w:val="000000" w:themeColor="text1"/>
          <w:spacing w:val="-3"/>
        </w:rPr>
        <w:t xml:space="preserve">. </w:t>
      </w:r>
      <w:r w:rsidR="009050AC" w:rsidRPr="00524359">
        <w:rPr>
          <w:rFonts w:eastAsia="MS Mincho"/>
          <w:color w:val="000000" w:themeColor="text1"/>
          <w:spacing w:val="-3"/>
        </w:rPr>
        <w:t>Paragraph 14 shall not apply with respect to the City of San José as a Project Participant, if the City of San José, as administrator of San José Clean Energy (“</w:t>
      </w:r>
      <w:r w:rsidR="009050AC" w:rsidRPr="00524359">
        <w:rPr>
          <w:rFonts w:eastAsia="MS Mincho"/>
          <w:b/>
          <w:bCs/>
          <w:color w:val="000000" w:themeColor="text1"/>
          <w:spacing w:val="-3"/>
          <w:u w:val="single"/>
        </w:rPr>
        <w:t>SJCE</w:t>
      </w:r>
      <w:r w:rsidR="009050AC" w:rsidRPr="00524359">
        <w:rPr>
          <w:rFonts w:eastAsia="MS Mincho"/>
          <w:color w:val="000000" w:themeColor="text1"/>
          <w:spacing w:val="-3"/>
        </w:rPr>
        <w:t>”) is a Project Participant, but the following shall apply:</w:t>
      </w:r>
    </w:p>
    <w:p w14:paraId="0866CCFD" w14:textId="77777777" w:rsidR="00524359" w:rsidRDefault="00040950" w:rsidP="006242F0">
      <w:pPr>
        <w:pStyle w:val="ListParagraph"/>
        <w:numPr>
          <w:ilvl w:val="0"/>
          <w:numId w:val="148"/>
        </w:numPr>
        <w:ind w:left="0" w:firstLine="1440"/>
        <w:rPr>
          <w:color w:val="000000" w:themeColor="text1"/>
        </w:rPr>
      </w:pPr>
      <w:bookmarkStart w:id="823" w:name="_Toc14451088"/>
      <w:r w:rsidRPr="00524359">
        <w:rPr>
          <w:color w:val="000000" w:themeColor="text1"/>
          <w:u w:val="single"/>
        </w:rPr>
        <w:t>Designated Fund</w:t>
      </w:r>
      <w:r w:rsidRPr="00524359">
        <w:rPr>
          <w:color w:val="000000" w:themeColor="text1"/>
        </w:rPr>
        <w:t xml:space="preserve">. </w:t>
      </w:r>
      <w:r w:rsidRPr="00524359">
        <w:rPr>
          <w:rFonts w:eastAsia="MS Mincho"/>
          <w:color w:val="000000" w:themeColor="text1"/>
          <w:spacing w:val="-3"/>
        </w:rPr>
        <w:t>The City of San José</w:t>
      </w:r>
      <w:r w:rsidRPr="00524359">
        <w:rPr>
          <w:color w:val="000000" w:themeColor="text1"/>
        </w:rPr>
        <w:t xml:space="preserve"> is a municipal corporation and is precluded under the California State Constitution and applicable law from entering into obligations that financially bind future governing bodies without an appropriation for such obligation, and, therefore, nothing in the Agreement shall constitute an obligation of future legislative bodies of the City to appropriate funds for purposes of the Agreement; </w:t>
      </w:r>
      <w:r w:rsidRPr="00524359">
        <w:rPr>
          <w:i/>
          <w:iCs/>
          <w:color w:val="000000" w:themeColor="text1"/>
        </w:rPr>
        <w:t>provided</w:t>
      </w:r>
      <w:r w:rsidRPr="00524359">
        <w:rPr>
          <w:color w:val="000000" w:themeColor="text1"/>
        </w:rPr>
        <w:t xml:space="preserve">, </w:t>
      </w:r>
      <w:r w:rsidRPr="00524359">
        <w:rPr>
          <w:i/>
          <w:iCs/>
          <w:color w:val="000000" w:themeColor="text1"/>
        </w:rPr>
        <w:t>however</w:t>
      </w:r>
      <w:r w:rsidRPr="00524359">
        <w:rPr>
          <w:color w:val="000000" w:themeColor="text1"/>
        </w:rPr>
        <w:t xml:space="preserve">, that </w:t>
      </w:r>
      <w:r w:rsidRPr="00524359">
        <w:rPr>
          <w:rFonts w:eastAsia="MS Mincho"/>
          <w:color w:val="000000" w:themeColor="text1"/>
          <w:spacing w:val="-3"/>
        </w:rPr>
        <w:t>the City of San José</w:t>
      </w:r>
      <w:r w:rsidRPr="00524359">
        <w:rPr>
          <w:color w:val="000000" w:themeColor="text1"/>
        </w:rPr>
        <w:t xml:space="preserve"> has created and set aside a designated fund (being the San Jose Energy Operating Fund established pursuant to City of San Jose Municipal Code, Title 4, Part 63, Section 4.80.4050 </w:t>
      </w:r>
      <w:r w:rsidRPr="00524359">
        <w:rPr>
          <w:i/>
          <w:iCs/>
          <w:color w:val="000000" w:themeColor="text1"/>
        </w:rPr>
        <w:t>et. seq.</w:t>
      </w:r>
      <w:r w:rsidRPr="00524359">
        <w:rPr>
          <w:color w:val="000000" w:themeColor="text1"/>
        </w:rPr>
        <w:t>) (“</w:t>
      </w:r>
      <w:r w:rsidRPr="00524359">
        <w:rPr>
          <w:b/>
          <w:bCs/>
          <w:color w:val="000000" w:themeColor="text1"/>
        </w:rPr>
        <w:t>Designated Fund</w:t>
      </w:r>
      <w:r w:rsidRPr="00524359">
        <w:rPr>
          <w:color w:val="000000" w:themeColor="text1"/>
        </w:rPr>
        <w:t>”) for payment of its obligations under this BLPTA</w:t>
      </w:r>
      <w:r w:rsidR="006167A0" w:rsidRPr="00524359">
        <w:rPr>
          <w:color w:val="000000" w:themeColor="text1"/>
        </w:rPr>
        <w:t>.</w:t>
      </w:r>
      <w:r w:rsidR="00535CEF" w:rsidRPr="00524359">
        <w:rPr>
          <w:color w:val="000000" w:themeColor="text1"/>
        </w:rPr>
        <w:t xml:space="preserve"> </w:t>
      </w:r>
      <w:bookmarkEnd w:id="823"/>
      <w:r w:rsidR="006167A0" w:rsidRPr="00524359">
        <w:rPr>
          <w:color w:val="000000" w:themeColor="text1"/>
        </w:rPr>
        <w:t xml:space="preserve"> Subject to the requirements and limitations of applicable law and </w:t>
      </w:r>
      <w:proofErr w:type="gramStart"/>
      <w:r w:rsidR="006167A0" w:rsidRPr="00524359">
        <w:rPr>
          <w:color w:val="000000" w:themeColor="text1"/>
        </w:rPr>
        <w:t>taking into account</w:t>
      </w:r>
      <w:proofErr w:type="gramEnd"/>
      <w:r w:rsidR="006167A0" w:rsidRPr="00524359">
        <w:rPr>
          <w:color w:val="000000" w:themeColor="text1"/>
        </w:rPr>
        <w:t xml:space="preserve"> other available money specifically authorized by the San José City Council and allocated and appropriated to the SJCE’s obligations, SJCE agrees to establish rates and charges that are sufficient to maintain revenues in the Designated Fund necessary to pay its obligations under this BLPTA.</w:t>
      </w:r>
    </w:p>
    <w:p w14:paraId="75279A8C" w14:textId="77777777" w:rsidR="00524359" w:rsidRDefault="00040950" w:rsidP="006242F0">
      <w:pPr>
        <w:pStyle w:val="ListParagraph"/>
        <w:numPr>
          <w:ilvl w:val="0"/>
          <w:numId w:val="148"/>
        </w:numPr>
        <w:ind w:left="0" w:firstLine="1440"/>
        <w:rPr>
          <w:color w:val="000000" w:themeColor="text1"/>
        </w:rPr>
      </w:pPr>
      <w:r w:rsidRPr="00524359">
        <w:rPr>
          <w:color w:val="000000" w:themeColor="text1"/>
          <w:u w:val="single"/>
        </w:rPr>
        <w:t>Limited Obligations</w:t>
      </w:r>
      <w:r w:rsidRPr="00524359">
        <w:rPr>
          <w:color w:val="000000" w:themeColor="text1"/>
        </w:rPr>
        <w:t>. SJCE’s payment obligations under this BLPTA are special limited obligations of the SJCE payable solely from the Designated Fund and are not a charge upon the revenues or general fund of the City of San José or upon any non- San José Clean Energy moneys or other property of the Community Energy Department or the City of San José.</w:t>
      </w:r>
    </w:p>
    <w:p w14:paraId="585D3F48" w14:textId="77777777"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Nondiscrimination/</w:t>
      </w:r>
      <w:proofErr w:type="gramStart"/>
      <w:r w:rsidRPr="00524359">
        <w:rPr>
          <w:rFonts w:eastAsia="MS Mincho"/>
          <w:color w:val="000000" w:themeColor="text1"/>
          <w:u w:val="single"/>
        </w:rPr>
        <w:t>Non-Preference</w:t>
      </w:r>
      <w:proofErr w:type="gramEnd"/>
      <w:r w:rsidRPr="00524359">
        <w:rPr>
          <w:rFonts w:eastAsia="MS Mincho"/>
          <w:color w:val="000000" w:themeColor="text1"/>
        </w:rPr>
        <w:t xml:space="preserve">.  </w:t>
      </w:r>
      <w:r w:rsidR="00FD26D4" w:rsidRPr="00524359">
        <w:rPr>
          <w:rFonts w:eastAsia="MS Mincho"/>
          <w:color w:val="000000" w:themeColor="text1"/>
        </w:rPr>
        <w:t xml:space="preserve">In performing its obligations under </w:t>
      </w:r>
      <w:r w:rsidR="00FD26D4" w:rsidRPr="00524359">
        <w:rPr>
          <w:rFonts w:eastAsia="MS Mincho"/>
          <w:color w:val="000000" w:themeColor="text1"/>
        </w:rPr>
        <w:lastRenderedPageBreak/>
        <w:t xml:space="preserve">this BLPTA, </w:t>
      </w:r>
      <w:r w:rsidR="00FD26D4" w:rsidRPr="00524359">
        <w:rPr>
          <w:rFonts w:cs="Arial"/>
        </w:rPr>
        <w:t>Seller</w:t>
      </w:r>
      <w:r w:rsidR="00FD26D4" w:rsidRPr="001E2685">
        <w:t xml:space="preserve"> shall </w:t>
      </w:r>
      <w:r w:rsidR="00FD26D4">
        <w:t>comply with all applicable laws</w:t>
      </w:r>
      <w:r w:rsidR="00FD26D4" w:rsidRPr="001E2685">
        <w:t xml:space="preserve"> and </w:t>
      </w:r>
      <w:r w:rsidR="00FD26D4">
        <w:t>agrees</w:t>
      </w:r>
      <w:r w:rsidR="00FD26D4" w:rsidRPr="001E2685">
        <w:t xml:space="preserve"> to</w:t>
      </w:r>
      <w:r w:rsidR="00FD26D4">
        <w:t xml:space="preserve"> not</w:t>
      </w:r>
      <w:r w:rsidR="00FD26D4" w:rsidRPr="001E2685">
        <w:t xml:space="preserve"> discriminate against or grant preferential treatment to any person </w:t>
      </w:r>
      <w:proofErr w:type="gramStart"/>
      <w:r w:rsidR="00FD26D4" w:rsidRPr="001E2685">
        <w:t>on the basis of</w:t>
      </w:r>
      <w:proofErr w:type="gramEnd"/>
      <w:r w:rsidR="00FD26D4" w:rsidRPr="001E2685">
        <w:t xml:space="preserve">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w:t>
      </w:r>
      <w:r w:rsidR="00FD26D4" w:rsidRPr="00524359">
        <w:rPr>
          <w:rFonts w:cs="Arial"/>
        </w:rPr>
        <w:t xml:space="preserve"> Seller</w:t>
      </w:r>
      <w:r w:rsidR="00FD26D4" w:rsidRPr="001E2685">
        <w:t xml:space="preserve"> will </w:t>
      </w:r>
      <w:r w:rsidR="00FD26D4">
        <w:t xml:space="preserve">include in each subcontract </w:t>
      </w:r>
      <w:proofErr w:type="gramStart"/>
      <w:r w:rsidR="00FD26D4">
        <w:t>entered into</w:t>
      </w:r>
      <w:proofErr w:type="gramEnd"/>
      <w:r w:rsidR="00FD26D4">
        <w:t xml:space="preserve"> </w:t>
      </w:r>
      <w:r w:rsidR="00FD26D4" w:rsidRPr="00524359">
        <w:rPr>
          <w:rFonts w:cs="Arial"/>
        </w:rPr>
        <w:t>Seller</w:t>
      </w:r>
      <w:r w:rsidR="00FD26D4">
        <w:t xml:space="preserve"> after the </w:t>
      </w:r>
      <w:r w:rsidR="00FD26D4" w:rsidRPr="001E2685">
        <w:t xml:space="preserve">Effective Date these </w:t>
      </w:r>
      <w:r w:rsidR="00FD26D4">
        <w:t xml:space="preserve">same </w:t>
      </w:r>
      <w:r w:rsidR="00FD26D4" w:rsidRPr="001E2685">
        <w:t xml:space="preserve">obligations. This prohibition is not intended to preclude </w:t>
      </w:r>
      <w:r w:rsidR="00FD26D4" w:rsidRPr="00524359">
        <w:rPr>
          <w:rFonts w:cs="Arial"/>
        </w:rPr>
        <w:t>Seller</w:t>
      </w:r>
      <w:r w:rsidR="00FD26D4" w:rsidRPr="001E2685">
        <w:t xml:space="preserve"> from providing </w:t>
      </w:r>
      <w:proofErr w:type="gramStart"/>
      <w:r w:rsidR="00FD26D4" w:rsidRPr="001E2685">
        <w:t>a reasonable</w:t>
      </w:r>
      <w:proofErr w:type="gramEnd"/>
      <w:r w:rsidR="00FD26D4" w:rsidRPr="001E2685">
        <w:t xml:space="preserve"> accommodation </w:t>
      </w:r>
      <w:proofErr w:type="gramStart"/>
      <w:r w:rsidR="00FD26D4" w:rsidRPr="001E2685">
        <w:t>to</w:t>
      </w:r>
      <w:proofErr w:type="gramEnd"/>
      <w:r w:rsidR="00FD26D4" w:rsidRPr="001E2685">
        <w:t xml:space="preserve"> a person with a disability</w:t>
      </w:r>
      <w:r w:rsidRPr="00524359">
        <w:rPr>
          <w:rFonts w:eastAsia="MS Mincho"/>
          <w:color w:val="000000" w:themeColor="text1"/>
        </w:rPr>
        <w:t>.</w:t>
      </w:r>
    </w:p>
    <w:p w14:paraId="0BE61498" w14:textId="5E4BAC05"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Conflict of Interest</w:t>
      </w:r>
      <w:r w:rsidRPr="00524359">
        <w:rPr>
          <w:rFonts w:eastAsia="MS Mincho"/>
          <w:color w:val="000000" w:themeColor="text1"/>
        </w:rPr>
        <w:t xml:space="preserve">. Seller represents that it is familiar with the local and state conflict of interest laws and agrees to comply with those laws in performing this BLPTA.  Seller certifies that, as of the Effective Date, it was unaware of any facts constituting a conflict of interest or creating an appearance of a conflict of interest. Seller shall avoid all conflicts of interest or appearances of conflicts of interest in performing this BLPTA.  Seller has the obligation of determining if the </w:t>
      </w:r>
      <w:proofErr w:type="gramStart"/>
      <w:r w:rsidRPr="00524359">
        <w:rPr>
          <w:rFonts w:eastAsia="MS Mincho"/>
          <w:color w:val="000000" w:themeColor="text1"/>
        </w:rPr>
        <w:t>manner in which</w:t>
      </w:r>
      <w:proofErr w:type="gramEnd"/>
      <w:r w:rsidRPr="00524359">
        <w:rPr>
          <w:rFonts w:eastAsia="MS Mincho"/>
          <w:color w:val="000000" w:themeColor="text1"/>
        </w:rPr>
        <w:t xml:space="preserve"> it performs any part of this BLPTA results in a conflict of interest or an appearance of a conflict of interest and shall immediately notify SJCE in writing if it becomes aware of any facts giving rise to a conflict of interest or the appearance of a conflict of interest. Seller’s violation of this subsection (</w:t>
      </w:r>
      <w:r w:rsidR="00296C5C">
        <w:rPr>
          <w:rFonts w:eastAsia="MS Mincho"/>
          <w:color w:val="000000" w:themeColor="text1"/>
        </w:rPr>
        <w:t>d</w:t>
      </w:r>
      <w:r w:rsidRPr="00524359">
        <w:rPr>
          <w:rFonts w:eastAsia="MS Mincho"/>
          <w:color w:val="000000" w:themeColor="text1"/>
        </w:rPr>
        <w:t xml:space="preserve">) is a material breach.  </w:t>
      </w:r>
    </w:p>
    <w:p w14:paraId="2C19EE9E" w14:textId="57E52D0F"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Environmentally Preferable Procurement Policy</w:t>
      </w:r>
      <w:r w:rsidRPr="00524359">
        <w:rPr>
          <w:rFonts w:eastAsia="MS Mincho"/>
          <w:color w:val="000000" w:themeColor="text1"/>
        </w:rPr>
        <w:t xml:space="preserve">. Seller shall perform its obligations under this BLPTA in conformance with San José City Council Policy 1-19, entitled “Prohibition of City Funding for Purchase of Single serving Bottled Water,” and San José City Council Policy 4-6, entitled “Environmentally Preferable Procurement Policy,” as those policies may be amended from time to time. The Parties acknowledge and agree that in no event shall a breach of this Section </w:t>
      </w:r>
      <w:r w:rsidR="00296C5C">
        <w:rPr>
          <w:rFonts w:eastAsia="MS Mincho"/>
          <w:color w:val="000000" w:themeColor="text1"/>
        </w:rPr>
        <w:t>17</w:t>
      </w:r>
      <w:r w:rsidRPr="00524359">
        <w:rPr>
          <w:rFonts w:eastAsia="MS Mincho"/>
          <w:color w:val="000000" w:themeColor="text1"/>
        </w:rPr>
        <w:t>(</w:t>
      </w:r>
      <w:r w:rsidR="00296C5C">
        <w:rPr>
          <w:rFonts w:eastAsia="MS Mincho"/>
          <w:color w:val="000000" w:themeColor="text1"/>
        </w:rPr>
        <w:t>e</w:t>
      </w:r>
      <w:r w:rsidRPr="00524359">
        <w:rPr>
          <w:rFonts w:eastAsia="MS Mincho"/>
          <w:color w:val="000000" w:themeColor="text1"/>
        </w:rPr>
        <w:t>) be a material breach of this BLPTA or otherwise give rise to an Event of Default or entitle SJCE to terminate this BLPTA.</w:t>
      </w:r>
    </w:p>
    <w:p w14:paraId="447D5DFA" w14:textId="77777777"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Gifts Prohibited</w:t>
      </w:r>
      <w:r w:rsidRPr="00524359">
        <w:rPr>
          <w:rFonts w:eastAsia="MS Mincho"/>
          <w:color w:val="000000" w:themeColor="text1"/>
        </w:rPr>
        <w:t xml:space="preserve">.  </w:t>
      </w:r>
      <w:r w:rsidR="00FD26D4" w:rsidRPr="001E2685">
        <w:t>Chapter 12.08 of the San José Municipal Code prohibits a City of San José officer or designated employee from accepting any gift.</w:t>
      </w:r>
      <w:r w:rsidR="00FD26D4" w:rsidRPr="00524359">
        <w:rPr>
          <w:rFonts w:cs="Arial"/>
        </w:rPr>
        <w:t xml:space="preserve"> Seller</w:t>
      </w:r>
      <w:r w:rsidR="00FD26D4" w:rsidRPr="001E2685">
        <w:t xml:space="preserve"> shall not offer any City of San José officer or designated employee any gift prohibited by Chapter 12.08</w:t>
      </w:r>
      <w:r w:rsidR="00FD26D4" w:rsidRPr="00524359">
        <w:rPr>
          <w:rFonts w:cs="Arial"/>
        </w:rPr>
        <w:t>.</w:t>
      </w:r>
      <w:r w:rsidRPr="00524359">
        <w:rPr>
          <w:rFonts w:eastAsia="MS Mincho"/>
          <w:color w:val="000000" w:themeColor="text1"/>
        </w:rPr>
        <w:t xml:space="preserve"> </w:t>
      </w:r>
    </w:p>
    <w:p w14:paraId="4313DDA8" w14:textId="77777777" w:rsidR="00524359" w:rsidRPr="00524359" w:rsidRDefault="00040950" w:rsidP="006242F0">
      <w:pPr>
        <w:pStyle w:val="ListParagraph"/>
        <w:numPr>
          <w:ilvl w:val="0"/>
          <w:numId w:val="148"/>
        </w:numPr>
        <w:ind w:left="0" w:firstLine="1440"/>
        <w:rPr>
          <w:color w:val="000000" w:themeColor="text1"/>
        </w:rPr>
      </w:pPr>
      <w:r w:rsidRPr="00524359">
        <w:rPr>
          <w:rFonts w:eastAsia="MS Mincho"/>
          <w:color w:val="000000" w:themeColor="text1"/>
          <w:u w:val="single"/>
        </w:rPr>
        <w:t>Disqualification of Former Employees</w:t>
      </w:r>
      <w:r w:rsidRPr="00524359">
        <w:rPr>
          <w:rFonts w:eastAsia="MS Mincho"/>
          <w:color w:val="000000" w:themeColor="text1"/>
        </w:rPr>
        <w:t xml:space="preserve">.  </w:t>
      </w:r>
      <w:r w:rsidR="006075E8" w:rsidRPr="001E2685">
        <w:t>Chapter 12.10 of the San José Municipal Code prohibits a former City of San José officer and former designated employee from providing services to the City of San José connected with his/her former duties or official responsibilities.</w:t>
      </w:r>
      <w:r w:rsidR="006075E8" w:rsidRPr="00524359">
        <w:rPr>
          <w:rFonts w:cs="Arial"/>
        </w:rPr>
        <w:t xml:space="preserve"> Seller</w:t>
      </w:r>
      <w:r w:rsidR="006075E8" w:rsidRPr="001E2685">
        <w:t xml:space="preserve"> </w:t>
      </w:r>
      <w:proofErr w:type="gramStart"/>
      <w:r w:rsidR="006075E8" w:rsidRPr="001E2685">
        <w:t>shall</w:t>
      </w:r>
      <w:proofErr w:type="gramEnd"/>
      <w:r w:rsidR="006075E8" w:rsidRPr="001E2685">
        <w:t xml:space="preserve"> not use either directly or indirectly any officer, employee or agent to perform any services if doing so would violate Chapter 12.1</w:t>
      </w:r>
      <w:r w:rsidR="006075E8">
        <w:t>0</w:t>
      </w:r>
      <w:r w:rsidRPr="00524359">
        <w:rPr>
          <w:rFonts w:eastAsia="MS Mincho"/>
          <w:color w:val="000000" w:themeColor="text1"/>
        </w:rPr>
        <w:t>.</w:t>
      </w:r>
    </w:p>
    <w:p w14:paraId="73A37729" w14:textId="1546400D" w:rsidR="00040950" w:rsidRPr="00524359" w:rsidRDefault="00535CEF" w:rsidP="006242F0">
      <w:pPr>
        <w:pStyle w:val="ListParagraph"/>
        <w:numPr>
          <w:ilvl w:val="0"/>
          <w:numId w:val="148"/>
        </w:numPr>
        <w:ind w:left="0" w:firstLine="1440"/>
        <w:rPr>
          <w:color w:val="000000" w:themeColor="text1"/>
        </w:rPr>
      </w:pPr>
      <w:r w:rsidRPr="00524359">
        <w:rPr>
          <w:color w:val="000000" w:themeColor="text1"/>
          <w:u w:val="single"/>
        </w:rPr>
        <w:t>Effect on Payment Obligations</w:t>
      </w:r>
      <w:r w:rsidRPr="00524359">
        <w:rPr>
          <w:color w:val="000000" w:themeColor="text1"/>
        </w:rPr>
        <w:t xml:space="preserve">.  The Parties agree that, although breach of an obligation set forth in Sections 17(d) through </w:t>
      </w:r>
      <w:r w:rsidR="006167A0" w:rsidRPr="00524359">
        <w:rPr>
          <w:color w:val="000000" w:themeColor="text1"/>
        </w:rPr>
        <w:t>17</w:t>
      </w:r>
      <w:r w:rsidRPr="00524359">
        <w:rPr>
          <w:color w:val="000000" w:themeColor="text1"/>
        </w:rPr>
        <w:t>(g) may result in Seller incurring liability for such breach, any such liability will be independent of Project Participant’s liability hereunder, and no breach of or default by Seller under Sections 17(c) through 17(h) will relieve Project Participant of its liability for its Liability Share of all Guaranteed Amounts, nor may any such breach or default, or claim of breach or default, be permitted or asserted as a defense to or offset against payment of any amounts owed by Project Participant to Seller hereunder</w:t>
      </w:r>
      <w:r w:rsidRPr="00524359">
        <w:rPr>
          <w:rFonts w:eastAsia="MS Mincho"/>
          <w:color w:val="000000" w:themeColor="text1"/>
        </w:rPr>
        <w:t xml:space="preserve">.  </w:t>
      </w:r>
    </w:p>
    <w:p w14:paraId="611F4293" w14:textId="77777777" w:rsidR="00126F77" w:rsidRPr="009050AC" w:rsidRDefault="00126F77" w:rsidP="00524359">
      <w:pPr>
        <w:rPr>
          <w:rFonts w:eastAsia="MS Mincho"/>
          <w:color w:val="000000" w:themeColor="text1"/>
        </w:rPr>
      </w:pPr>
    </w:p>
    <w:p w14:paraId="0749E3C9" w14:textId="77777777" w:rsidR="00AD05FD" w:rsidRPr="009050AC" w:rsidRDefault="00AD05FD" w:rsidP="00AD05FD">
      <w:pPr>
        <w:rPr>
          <w:rFonts w:eastAsia="MS Mincho"/>
          <w:color w:val="000000" w:themeColor="text1"/>
        </w:rPr>
      </w:pPr>
      <w:r w:rsidRPr="009050AC">
        <w:rPr>
          <w:rFonts w:eastAsia="MS Mincho"/>
          <w:color w:val="000000" w:themeColor="text1"/>
        </w:rPr>
        <w:lastRenderedPageBreak/>
        <w:tab/>
      </w:r>
      <w:r w:rsidRPr="009050AC">
        <w:rPr>
          <w:rFonts w:eastAsia="MS Mincho"/>
          <w:b/>
          <w:bCs/>
          <w:color w:val="000000" w:themeColor="text1"/>
        </w:rPr>
        <w:t>IN WITNESS WHEREOF</w:t>
      </w:r>
      <w:r w:rsidRPr="009050AC">
        <w:rPr>
          <w:rFonts w:eastAsia="MS Mincho"/>
          <w:color w:val="000000" w:themeColor="text1"/>
        </w:rPr>
        <w:t>, the Parties have caused this BLPTA to be duly executed and delivered by their duly authorized representatives on the date first above written.</w:t>
      </w:r>
    </w:p>
    <w:p w14:paraId="38B45C74" w14:textId="77777777" w:rsidR="00AD05FD" w:rsidRPr="009050AC" w:rsidRDefault="00AD05FD" w:rsidP="0097374B">
      <w:pPr>
        <w:pStyle w:val="SigBlock"/>
        <w:tabs>
          <w:tab w:val="clear" w:pos="5390"/>
          <w:tab w:val="clear" w:pos="5720"/>
          <w:tab w:val="clear" w:pos="6050"/>
          <w:tab w:val="clear" w:pos="6490"/>
        </w:tabs>
        <w:spacing w:before="240"/>
        <w:ind w:left="4320"/>
        <w:rPr>
          <w:rFonts w:eastAsia="MS Mincho"/>
          <w:color w:val="000000" w:themeColor="text1"/>
          <w:sz w:val="24"/>
          <w:szCs w:val="24"/>
        </w:rPr>
      </w:pPr>
      <w:r w:rsidRPr="009050AC">
        <w:rPr>
          <w:rFonts w:eastAsia="MS Mincho"/>
          <w:color w:val="000000" w:themeColor="text1"/>
          <w:sz w:val="24"/>
          <w:szCs w:val="24"/>
        </w:rPr>
        <w:t>[</w:t>
      </w:r>
      <w:r w:rsidRPr="009050AC">
        <w:rPr>
          <w:rFonts w:eastAsia="MS Mincho"/>
          <w:b/>
          <w:bCs/>
          <w:color w:val="000000" w:themeColor="text1"/>
          <w:sz w:val="24"/>
          <w:szCs w:val="24"/>
        </w:rPr>
        <w:t>PROJECT PARTICIPANT</w:t>
      </w:r>
      <w:r w:rsidRPr="009050AC">
        <w:rPr>
          <w:rFonts w:eastAsia="MS Mincho"/>
          <w:color w:val="000000" w:themeColor="text1"/>
          <w:sz w:val="24"/>
          <w:szCs w:val="24"/>
        </w:rPr>
        <w:t>]:</w:t>
      </w:r>
    </w:p>
    <w:p w14:paraId="7A4B9E16" w14:textId="77777777" w:rsidR="00AD05FD" w:rsidRPr="009050AC" w:rsidRDefault="00AD05FD" w:rsidP="00AD05FD">
      <w:pPr>
        <w:pStyle w:val="SigBlock"/>
        <w:ind w:left="5420"/>
        <w:rPr>
          <w:rFonts w:eastAsia="MS Mincho"/>
          <w:color w:val="000000" w:themeColor="text1"/>
          <w:sz w:val="24"/>
          <w:szCs w:val="24"/>
        </w:rPr>
      </w:pPr>
    </w:p>
    <w:p w14:paraId="41FCAAED" w14:textId="77777777" w:rsidR="00AD05FD" w:rsidRPr="009050AC" w:rsidRDefault="00AD05FD" w:rsidP="00AD05FD">
      <w:pPr>
        <w:pStyle w:val="SigBlock"/>
        <w:tabs>
          <w:tab w:val="clear" w:pos="5390"/>
        </w:tabs>
        <w:ind w:left="4320"/>
        <w:rPr>
          <w:rFonts w:eastAsia="MS Mincho"/>
          <w:color w:val="000000" w:themeColor="text1"/>
          <w:sz w:val="24"/>
          <w:szCs w:val="24"/>
        </w:rPr>
      </w:pPr>
      <w:proofErr w:type="gramStart"/>
      <w:r w:rsidRPr="009050AC">
        <w:rPr>
          <w:rFonts w:eastAsia="MS Mincho"/>
          <w:color w:val="000000" w:themeColor="text1"/>
          <w:sz w:val="24"/>
          <w:szCs w:val="24"/>
        </w:rPr>
        <w:t>By:_</w:t>
      </w:r>
      <w:proofErr w:type="gramEnd"/>
      <w:r w:rsidRPr="009050AC">
        <w:rPr>
          <w:rFonts w:eastAsia="MS Mincho"/>
          <w:color w:val="000000" w:themeColor="text1"/>
          <w:sz w:val="24"/>
          <w:szCs w:val="24"/>
        </w:rPr>
        <w:t>_____________________________</w:t>
      </w:r>
    </w:p>
    <w:p w14:paraId="15362662" w14:textId="77777777" w:rsidR="00AD05FD" w:rsidRPr="009050AC" w:rsidRDefault="00AD05FD" w:rsidP="00AD05FD">
      <w:pPr>
        <w:pStyle w:val="SigBlock"/>
        <w:tabs>
          <w:tab w:val="clear" w:pos="5390"/>
        </w:tabs>
        <w:ind w:left="4320"/>
        <w:rPr>
          <w:rFonts w:eastAsia="MS Mincho"/>
          <w:color w:val="000000" w:themeColor="text1"/>
          <w:sz w:val="24"/>
          <w:szCs w:val="24"/>
        </w:rPr>
      </w:pPr>
    </w:p>
    <w:p w14:paraId="596B40BC" w14:textId="77777777" w:rsidR="00AD05FD" w:rsidRPr="009050AC" w:rsidRDefault="00AD05FD" w:rsidP="00AD05FD">
      <w:pPr>
        <w:ind w:left="3600" w:firstLine="720"/>
        <w:rPr>
          <w:rFonts w:eastAsia="MS Mincho"/>
          <w:color w:val="000000" w:themeColor="text1"/>
        </w:rPr>
      </w:pPr>
      <w:r w:rsidRPr="009050AC">
        <w:rPr>
          <w:rFonts w:eastAsia="MS Mincho"/>
          <w:color w:val="000000" w:themeColor="text1"/>
        </w:rPr>
        <w:t xml:space="preserve">Printed </w:t>
      </w:r>
      <w:proofErr w:type="gramStart"/>
      <w:r w:rsidRPr="009050AC">
        <w:rPr>
          <w:rFonts w:eastAsia="MS Mincho"/>
          <w:color w:val="000000" w:themeColor="text1"/>
        </w:rPr>
        <w:t>Name:_</w:t>
      </w:r>
      <w:proofErr w:type="gramEnd"/>
      <w:r w:rsidRPr="009050AC">
        <w:rPr>
          <w:rFonts w:eastAsia="MS Mincho"/>
          <w:color w:val="000000" w:themeColor="text1"/>
        </w:rPr>
        <w:t>_________________</w:t>
      </w:r>
    </w:p>
    <w:p w14:paraId="029F62EA" w14:textId="77777777" w:rsidR="00AD05FD" w:rsidRPr="009050AC" w:rsidRDefault="00AD05FD" w:rsidP="00AD05FD">
      <w:pPr>
        <w:ind w:left="3600" w:firstLine="720"/>
        <w:rPr>
          <w:rFonts w:eastAsia="MS Mincho"/>
          <w:color w:val="000000" w:themeColor="text1"/>
        </w:rPr>
      </w:pPr>
      <w:proofErr w:type="gramStart"/>
      <w:r w:rsidRPr="009050AC">
        <w:rPr>
          <w:rFonts w:eastAsia="MS Mincho"/>
          <w:color w:val="000000" w:themeColor="text1"/>
        </w:rPr>
        <w:t>Title:_</w:t>
      </w:r>
      <w:proofErr w:type="gramEnd"/>
      <w:r w:rsidRPr="009050AC">
        <w:rPr>
          <w:rFonts w:eastAsia="MS Mincho"/>
          <w:color w:val="000000" w:themeColor="text1"/>
        </w:rPr>
        <w:t>___________________________</w:t>
      </w:r>
    </w:p>
    <w:p w14:paraId="37A24CBA" w14:textId="77777777" w:rsidR="00AD05FD" w:rsidRPr="009050AC" w:rsidRDefault="00AD05FD" w:rsidP="00AD05FD">
      <w:pPr>
        <w:ind w:left="3600" w:firstLine="720"/>
        <w:rPr>
          <w:rFonts w:eastAsia="MS Mincho"/>
          <w:color w:val="000000" w:themeColor="text1"/>
        </w:rPr>
      </w:pPr>
    </w:p>
    <w:p w14:paraId="68664B5F" w14:textId="77777777" w:rsidR="00AD05FD" w:rsidRPr="009050AC" w:rsidRDefault="00AD05FD" w:rsidP="00AD05FD">
      <w:pPr>
        <w:pStyle w:val="SigBlock"/>
        <w:tabs>
          <w:tab w:val="clear" w:pos="5390"/>
          <w:tab w:val="clear" w:pos="5720"/>
          <w:tab w:val="clear" w:pos="6050"/>
          <w:tab w:val="clear" w:pos="6490"/>
        </w:tabs>
        <w:ind w:left="4320"/>
        <w:rPr>
          <w:rFonts w:eastAsia="MS Mincho"/>
          <w:color w:val="000000" w:themeColor="text1"/>
          <w:sz w:val="24"/>
          <w:szCs w:val="24"/>
        </w:rPr>
      </w:pPr>
      <w:r w:rsidRPr="009050AC">
        <w:rPr>
          <w:b/>
          <w:bCs/>
          <w:color w:val="000000" w:themeColor="text1"/>
          <w:sz w:val="24"/>
          <w:szCs w:val="24"/>
        </w:rPr>
        <w:t>CALIFORNIA COMMUNITY POWER, a California joint powers authority</w:t>
      </w:r>
      <w:r w:rsidRPr="009050AC">
        <w:rPr>
          <w:rFonts w:eastAsia="MS Mincho"/>
          <w:color w:val="000000" w:themeColor="text1"/>
          <w:sz w:val="24"/>
          <w:szCs w:val="24"/>
        </w:rPr>
        <w:t>:</w:t>
      </w:r>
    </w:p>
    <w:p w14:paraId="37665726" w14:textId="77777777" w:rsidR="00AD05FD" w:rsidRPr="009050AC" w:rsidRDefault="00AD05FD" w:rsidP="00AD05FD">
      <w:pPr>
        <w:pStyle w:val="SigBlock"/>
        <w:ind w:left="0"/>
        <w:rPr>
          <w:rFonts w:eastAsia="MS Mincho"/>
          <w:color w:val="000000" w:themeColor="text1"/>
          <w:sz w:val="24"/>
          <w:szCs w:val="24"/>
        </w:rPr>
      </w:pPr>
    </w:p>
    <w:p w14:paraId="6C2A2C43" w14:textId="77777777" w:rsidR="00AD05FD" w:rsidRPr="009050AC" w:rsidRDefault="00AD05FD" w:rsidP="00AD05FD">
      <w:pPr>
        <w:pStyle w:val="SigBlock"/>
        <w:tabs>
          <w:tab w:val="clear" w:pos="5390"/>
        </w:tabs>
        <w:ind w:left="4320"/>
        <w:rPr>
          <w:rFonts w:eastAsia="MS Mincho"/>
          <w:color w:val="000000" w:themeColor="text1"/>
          <w:sz w:val="24"/>
          <w:szCs w:val="24"/>
        </w:rPr>
      </w:pPr>
      <w:proofErr w:type="gramStart"/>
      <w:r w:rsidRPr="009050AC">
        <w:rPr>
          <w:rFonts w:eastAsia="MS Mincho"/>
          <w:color w:val="000000" w:themeColor="text1"/>
          <w:sz w:val="24"/>
          <w:szCs w:val="24"/>
        </w:rPr>
        <w:t>By:_</w:t>
      </w:r>
      <w:proofErr w:type="gramEnd"/>
      <w:r w:rsidRPr="009050AC">
        <w:rPr>
          <w:rFonts w:eastAsia="MS Mincho"/>
          <w:color w:val="000000" w:themeColor="text1"/>
          <w:sz w:val="24"/>
          <w:szCs w:val="24"/>
        </w:rPr>
        <w:t>_____________________________</w:t>
      </w:r>
    </w:p>
    <w:p w14:paraId="28F0EFEA" w14:textId="77777777" w:rsidR="00AD05FD" w:rsidRPr="009050AC" w:rsidRDefault="00AD05FD" w:rsidP="00AD05FD">
      <w:pPr>
        <w:pStyle w:val="SigBlock"/>
        <w:tabs>
          <w:tab w:val="clear" w:pos="5390"/>
        </w:tabs>
        <w:ind w:left="4320"/>
        <w:rPr>
          <w:rFonts w:eastAsia="MS Mincho"/>
          <w:color w:val="000000" w:themeColor="text1"/>
          <w:sz w:val="24"/>
          <w:szCs w:val="24"/>
        </w:rPr>
      </w:pPr>
    </w:p>
    <w:p w14:paraId="3E30BB4D" w14:textId="77777777" w:rsidR="00AD05FD" w:rsidRPr="009050AC" w:rsidRDefault="00AD05FD" w:rsidP="00AD05FD">
      <w:pPr>
        <w:ind w:left="3600" w:firstLine="720"/>
        <w:rPr>
          <w:rFonts w:eastAsia="MS Mincho"/>
          <w:color w:val="000000" w:themeColor="text1"/>
        </w:rPr>
      </w:pPr>
      <w:r w:rsidRPr="009050AC">
        <w:rPr>
          <w:rFonts w:eastAsia="MS Mincho"/>
          <w:color w:val="000000" w:themeColor="text1"/>
        </w:rPr>
        <w:t xml:space="preserve">Printed </w:t>
      </w:r>
      <w:proofErr w:type="gramStart"/>
      <w:r w:rsidRPr="009050AC">
        <w:rPr>
          <w:rFonts w:eastAsia="MS Mincho"/>
          <w:color w:val="000000" w:themeColor="text1"/>
        </w:rPr>
        <w:t>Name:_</w:t>
      </w:r>
      <w:proofErr w:type="gramEnd"/>
      <w:r w:rsidRPr="009050AC">
        <w:rPr>
          <w:rFonts w:eastAsia="MS Mincho"/>
          <w:color w:val="000000" w:themeColor="text1"/>
        </w:rPr>
        <w:t>_________________</w:t>
      </w:r>
    </w:p>
    <w:p w14:paraId="6E8E43E6" w14:textId="77777777" w:rsidR="00AD05FD" w:rsidRPr="009050AC" w:rsidRDefault="00AD05FD" w:rsidP="00AD05FD">
      <w:pPr>
        <w:ind w:left="3600" w:firstLine="720"/>
        <w:rPr>
          <w:rFonts w:eastAsia="MS Mincho"/>
          <w:color w:val="000000" w:themeColor="text1"/>
        </w:rPr>
      </w:pPr>
      <w:proofErr w:type="gramStart"/>
      <w:r w:rsidRPr="009050AC">
        <w:rPr>
          <w:rFonts w:eastAsia="MS Mincho"/>
          <w:color w:val="000000" w:themeColor="text1"/>
        </w:rPr>
        <w:t>Title:_</w:t>
      </w:r>
      <w:proofErr w:type="gramEnd"/>
      <w:r w:rsidRPr="009050AC">
        <w:rPr>
          <w:rFonts w:eastAsia="MS Mincho"/>
          <w:color w:val="000000" w:themeColor="text1"/>
        </w:rPr>
        <w:t>___________________________</w:t>
      </w:r>
    </w:p>
    <w:p w14:paraId="62CFC0F8" w14:textId="77777777" w:rsidR="00AD05FD" w:rsidRPr="009050AC" w:rsidRDefault="00AD05FD" w:rsidP="00AD05FD">
      <w:pPr>
        <w:ind w:left="4320"/>
        <w:rPr>
          <w:rFonts w:eastAsia="MS Mincho"/>
          <w:color w:val="000000" w:themeColor="text1"/>
        </w:rPr>
      </w:pPr>
    </w:p>
    <w:p w14:paraId="572AD205" w14:textId="77777777" w:rsidR="00AD05FD" w:rsidRPr="009050AC" w:rsidRDefault="00AD05FD" w:rsidP="0097374B">
      <w:pPr>
        <w:spacing w:after="240"/>
        <w:ind w:left="4320"/>
        <w:rPr>
          <w:rFonts w:eastAsia="MS Mincho"/>
          <w:color w:val="000000" w:themeColor="text1"/>
        </w:rPr>
      </w:pPr>
      <w:r w:rsidRPr="009050AC">
        <w:rPr>
          <w:rFonts w:eastAsia="MS Mincho"/>
          <w:color w:val="000000" w:themeColor="text1"/>
        </w:rPr>
        <w:t>[</w:t>
      </w:r>
      <w:r w:rsidRPr="009050AC">
        <w:rPr>
          <w:rFonts w:eastAsia="MS Mincho"/>
          <w:b/>
          <w:bCs/>
          <w:color w:val="000000" w:themeColor="text1"/>
        </w:rPr>
        <w:t>SELLER</w:t>
      </w:r>
      <w:r w:rsidRPr="009050AC">
        <w:rPr>
          <w:rFonts w:eastAsia="MS Mincho"/>
          <w:color w:val="000000" w:themeColor="text1"/>
        </w:rPr>
        <w:t>]:</w:t>
      </w:r>
    </w:p>
    <w:p w14:paraId="20C7E12F" w14:textId="77777777" w:rsidR="00AD05FD" w:rsidRPr="009050AC" w:rsidRDefault="00AD05FD" w:rsidP="00AD05FD">
      <w:pPr>
        <w:pStyle w:val="SigBlock"/>
        <w:tabs>
          <w:tab w:val="clear" w:pos="5390"/>
        </w:tabs>
        <w:ind w:left="4320"/>
        <w:rPr>
          <w:rFonts w:eastAsia="MS Mincho"/>
          <w:color w:val="000000" w:themeColor="text1"/>
          <w:sz w:val="24"/>
          <w:szCs w:val="24"/>
        </w:rPr>
      </w:pPr>
      <w:proofErr w:type="gramStart"/>
      <w:r w:rsidRPr="009050AC">
        <w:rPr>
          <w:rFonts w:eastAsia="MS Mincho"/>
          <w:color w:val="000000" w:themeColor="text1"/>
          <w:sz w:val="24"/>
          <w:szCs w:val="24"/>
        </w:rPr>
        <w:t>By:_</w:t>
      </w:r>
      <w:proofErr w:type="gramEnd"/>
      <w:r w:rsidRPr="009050AC">
        <w:rPr>
          <w:rFonts w:eastAsia="MS Mincho"/>
          <w:color w:val="000000" w:themeColor="text1"/>
          <w:sz w:val="24"/>
          <w:szCs w:val="24"/>
        </w:rPr>
        <w:t>_____________________________</w:t>
      </w:r>
    </w:p>
    <w:p w14:paraId="2F1699F9" w14:textId="77777777" w:rsidR="00AD05FD" w:rsidRPr="009050AC" w:rsidRDefault="00AD05FD" w:rsidP="00AD05FD">
      <w:pPr>
        <w:pStyle w:val="SigBlock"/>
        <w:tabs>
          <w:tab w:val="clear" w:pos="5390"/>
        </w:tabs>
        <w:ind w:left="4320"/>
        <w:rPr>
          <w:rFonts w:eastAsia="MS Mincho"/>
          <w:color w:val="000000" w:themeColor="text1"/>
          <w:sz w:val="24"/>
          <w:szCs w:val="24"/>
        </w:rPr>
      </w:pPr>
    </w:p>
    <w:p w14:paraId="111DAD64" w14:textId="77777777" w:rsidR="00AD05FD" w:rsidRPr="009050AC" w:rsidRDefault="00AD05FD" w:rsidP="00AD05FD">
      <w:pPr>
        <w:ind w:left="3600" w:firstLine="720"/>
        <w:rPr>
          <w:rFonts w:eastAsia="MS Mincho"/>
          <w:color w:val="000000" w:themeColor="text1"/>
        </w:rPr>
      </w:pPr>
      <w:r w:rsidRPr="009050AC">
        <w:rPr>
          <w:rFonts w:eastAsia="MS Mincho"/>
          <w:color w:val="000000" w:themeColor="text1"/>
        </w:rPr>
        <w:t xml:space="preserve">Printed </w:t>
      </w:r>
      <w:proofErr w:type="gramStart"/>
      <w:r w:rsidRPr="009050AC">
        <w:rPr>
          <w:rFonts w:eastAsia="MS Mincho"/>
          <w:color w:val="000000" w:themeColor="text1"/>
        </w:rPr>
        <w:t>Name:_</w:t>
      </w:r>
      <w:proofErr w:type="gramEnd"/>
      <w:r w:rsidRPr="009050AC">
        <w:rPr>
          <w:rFonts w:eastAsia="MS Mincho"/>
          <w:color w:val="000000" w:themeColor="text1"/>
        </w:rPr>
        <w:t>_________________</w:t>
      </w:r>
    </w:p>
    <w:p w14:paraId="3A919731" w14:textId="55108D81" w:rsidR="000361B0" w:rsidRPr="009050AC" w:rsidRDefault="00AD05FD" w:rsidP="0071245F">
      <w:pPr>
        <w:rPr>
          <w:b/>
          <w:caps/>
          <w:color w:val="000000" w:themeColor="text1"/>
        </w:rPr>
      </w:pPr>
      <w:r w:rsidRPr="009050AC">
        <w:rPr>
          <w:rFonts w:eastAsia="MS Mincho"/>
          <w:color w:val="000000" w:themeColor="text1"/>
        </w:rPr>
        <w:tab/>
      </w:r>
      <w:r w:rsidR="0097374B" w:rsidRPr="009050AC">
        <w:rPr>
          <w:rFonts w:eastAsia="MS Mincho"/>
          <w:color w:val="000000" w:themeColor="text1"/>
        </w:rPr>
        <w:tab/>
      </w:r>
      <w:r w:rsidR="0097374B" w:rsidRPr="009050AC">
        <w:rPr>
          <w:rFonts w:eastAsia="MS Mincho"/>
          <w:color w:val="000000" w:themeColor="text1"/>
        </w:rPr>
        <w:tab/>
      </w:r>
      <w:r w:rsidR="0097374B" w:rsidRPr="009050AC">
        <w:rPr>
          <w:rFonts w:eastAsia="MS Mincho"/>
          <w:color w:val="000000" w:themeColor="text1"/>
        </w:rPr>
        <w:tab/>
      </w:r>
      <w:r w:rsidR="0071245F">
        <w:rPr>
          <w:rFonts w:eastAsia="MS Mincho"/>
          <w:color w:val="000000" w:themeColor="text1"/>
        </w:rPr>
        <w:tab/>
      </w:r>
      <w:r w:rsidR="0071245F">
        <w:rPr>
          <w:rFonts w:eastAsia="MS Mincho"/>
          <w:color w:val="000000" w:themeColor="text1"/>
        </w:rPr>
        <w:tab/>
      </w:r>
      <w:proofErr w:type="gramStart"/>
      <w:r w:rsidRPr="009050AC">
        <w:rPr>
          <w:rFonts w:eastAsia="MS Mincho"/>
          <w:color w:val="000000" w:themeColor="text1"/>
        </w:rPr>
        <w:t>Title:_</w:t>
      </w:r>
      <w:proofErr w:type="gramEnd"/>
      <w:r w:rsidRPr="009050AC">
        <w:rPr>
          <w:rFonts w:eastAsia="MS Mincho"/>
          <w:color w:val="000000" w:themeColor="text1"/>
        </w:rPr>
        <w:t>___________________________</w:t>
      </w:r>
    </w:p>
    <w:p w14:paraId="7E61FFAC" w14:textId="77777777" w:rsidR="000361B0" w:rsidRPr="00B0242B" w:rsidRDefault="000361B0" w:rsidP="000361B0">
      <w:pPr>
        <w:ind w:firstLine="720"/>
        <w:rPr>
          <w:lang w:val="en-GB"/>
        </w:rPr>
      </w:pPr>
      <w:r>
        <w:rPr>
          <w:spacing w:val="-2"/>
          <w:lang w:val="en-GB"/>
        </w:rPr>
        <w:t xml:space="preserve"> </w:t>
      </w:r>
    </w:p>
    <w:p w14:paraId="109A77A0" w14:textId="77777777" w:rsidR="000361B0" w:rsidRPr="00B0242B" w:rsidRDefault="000361B0" w:rsidP="000361B0">
      <w:pPr>
        <w:spacing w:after="120"/>
        <w:rPr>
          <w:lang w:val="en-GB"/>
        </w:rPr>
      </w:pPr>
    </w:p>
    <w:p w14:paraId="10EBFEA2" w14:textId="77777777" w:rsidR="000361B0" w:rsidRPr="00B0242B" w:rsidRDefault="000361B0" w:rsidP="000361B0">
      <w:pPr>
        <w:rPr>
          <w:lang w:val="en-GB"/>
        </w:rPr>
      </w:pPr>
    </w:p>
    <w:p w14:paraId="48944798" w14:textId="77777777" w:rsidR="000361B0" w:rsidRPr="00B0242B" w:rsidRDefault="000361B0" w:rsidP="000361B0">
      <w:pPr>
        <w:rPr>
          <w:lang w:val="en-GB"/>
        </w:rPr>
      </w:pPr>
    </w:p>
    <w:p w14:paraId="7B8B7BA4" w14:textId="77777777" w:rsidR="000361B0" w:rsidRPr="00880317" w:rsidRDefault="000361B0" w:rsidP="000361B0">
      <w:pPr>
        <w:tabs>
          <w:tab w:val="left" w:pos="9360"/>
        </w:tabs>
        <w:rPr>
          <w:b/>
        </w:rPr>
      </w:pPr>
    </w:p>
    <w:p w14:paraId="31133239" w14:textId="77777777" w:rsidR="001F140B" w:rsidRDefault="001F140B" w:rsidP="001F140B">
      <w:pPr>
        <w:jc w:val="center"/>
        <w:rPr>
          <w:rFonts w:eastAsia="MS Mincho"/>
          <w:b/>
        </w:rPr>
      </w:pPr>
    </w:p>
    <w:p w14:paraId="487A80E9" w14:textId="77777777" w:rsidR="001F140B" w:rsidRDefault="001F140B" w:rsidP="001F140B">
      <w:pPr>
        <w:jc w:val="center"/>
        <w:rPr>
          <w:rFonts w:eastAsia="MS Mincho"/>
          <w:b/>
        </w:rPr>
      </w:pPr>
    </w:p>
    <w:p w14:paraId="4EA0CFC9" w14:textId="1EB03A12" w:rsidR="007F5632" w:rsidRPr="00064F18" w:rsidRDefault="007F5632" w:rsidP="00064F18">
      <w:pPr>
        <w:ind w:left="3600" w:firstLine="720"/>
        <w:rPr>
          <w:rFonts w:eastAsia="MS Mincho"/>
        </w:rPr>
      </w:pPr>
    </w:p>
    <w:bookmarkEnd w:id="822"/>
    <w:p w14:paraId="58A73AB6" w14:textId="77777777" w:rsidR="001F140B" w:rsidRDefault="001F140B" w:rsidP="001F140B">
      <w:pPr>
        <w:ind w:left="3600" w:firstLine="720"/>
        <w:rPr>
          <w:rFonts w:eastAsia="MS Mincho"/>
        </w:rPr>
        <w:sectPr w:rsidR="001F140B" w:rsidSect="007612DA">
          <w:headerReference w:type="even" r:id="rId81"/>
          <w:headerReference w:type="default" r:id="rId82"/>
          <w:footerReference w:type="default" r:id="rId83"/>
          <w:headerReference w:type="first" r:id="rId84"/>
          <w:footerReference w:type="first" r:id="rId85"/>
          <w:pgSz w:w="12240" w:h="15840"/>
          <w:pgMar w:top="1440" w:right="1440" w:bottom="1440" w:left="1440" w:header="720" w:footer="720" w:gutter="0"/>
          <w:pgNumType w:start="1"/>
          <w:cols w:space="720"/>
          <w:noEndnote/>
        </w:sectPr>
      </w:pPr>
    </w:p>
    <w:p w14:paraId="22843555" w14:textId="77777777" w:rsidR="001F140B" w:rsidRDefault="001F140B" w:rsidP="0097374B">
      <w:pPr>
        <w:spacing w:after="240"/>
        <w:jc w:val="center"/>
        <w:rPr>
          <w:b/>
        </w:rPr>
      </w:pPr>
      <w:r>
        <w:rPr>
          <w:b/>
        </w:rPr>
        <w:lastRenderedPageBreak/>
        <w:t>EXHIBIT M</w:t>
      </w:r>
    </w:p>
    <w:p w14:paraId="44FEAFDB" w14:textId="77777777" w:rsidR="001F140B" w:rsidRPr="00701073" w:rsidRDefault="001F140B" w:rsidP="0097374B">
      <w:pPr>
        <w:tabs>
          <w:tab w:val="left" w:pos="720"/>
        </w:tabs>
        <w:spacing w:after="240"/>
        <w:ind w:left="720" w:hanging="720"/>
        <w:jc w:val="center"/>
        <w:rPr>
          <w:b/>
        </w:rPr>
      </w:pPr>
      <w:r w:rsidRPr="00701073">
        <w:rPr>
          <w:b/>
        </w:rPr>
        <w:t>FORM OF REPLACEMENT RA NOTICE</w:t>
      </w:r>
    </w:p>
    <w:p w14:paraId="79AD4450" w14:textId="4171E0DF" w:rsidR="001F140B" w:rsidRPr="00701073" w:rsidRDefault="001F140B" w:rsidP="0097374B">
      <w:pPr>
        <w:overflowPunct w:val="0"/>
        <w:spacing w:after="240"/>
        <w:jc w:val="both"/>
        <w:rPr>
          <w:rFonts w:eastAsia="Times New Roman Bold"/>
          <w:lang w:eastAsia="zh-CN"/>
        </w:rPr>
      </w:pPr>
      <w:r w:rsidRPr="00701073">
        <w:rPr>
          <w:lang w:eastAsia="zh-CN"/>
        </w:rPr>
        <w:t>This Replacement RA Notice (this “</w:t>
      </w:r>
      <w:r w:rsidRPr="00701073">
        <w:rPr>
          <w:b/>
          <w:u w:val="single"/>
          <w:lang w:eastAsia="zh-CN"/>
        </w:rPr>
        <w:t>Notice</w:t>
      </w:r>
      <w:r w:rsidRPr="00701073">
        <w:rPr>
          <w:lang w:eastAsia="zh-CN"/>
        </w:rPr>
        <w:t>”) is delivered by [</w:t>
      </w:r>
      <w:r w:rsidRPr="009F63D1">
        <w:rPr>
          <w:i/>
          <w:iCs/>
          <w:highlight w:val="lightGray"/>
          <w:lang w:eastAsia="zh-CN"/>
        </w:rPr>
        <w:t>SELLER ENTITY</w:t>
      </w:r>
      <w:r w:rsidRPr="00701073">
        <w:rPr>
          <w:lang w:eastAsia="zh-CN"/>
        </w:rPr>
        <w:t>] (“</w:t>
      </w:r>
      <w:r w:rsidRPr="00701073">
        <w:rPr>
          <w:b/>
          <w:u w:val="single"/>
          <w:lang w:eastAsia="zh-CN"/>
        </w:rPr>
        <w:t>Seller</w:t>
      </w:r>
      <w:r w:rsidRPr="00701073">
        <w:rPr>
          <w:lang w:eastAsia="zh-CN"/>
        </w:rPr>
        <w:t xml:space="preserve">”) to </w:t>
      </w:r>
      <w:r w:rsidR="009F63D1">
        <w:t>California Community Power</w:t>
      </w:r>
      <w:r w:rsidRPr="00701073">
        <w:t>, a California joint powers authority</w:t>
      </w:r>
      <w:r w:rsidRPr="00701073">
        <w:rPr>
          <w:lang w:eastAsia="zh-CN"/>
        </w:rPr>
        <w:t xml:space="preserve"> (“</w:t>
      </w:r>
      <w:r w:rsidRPr="00701073">
        <w:rPr>
          <w:b/>
          <w:u w:val="single"/>
          <w:lang w:eastAsia="zh-CN"/>
        </w:rPr>
        <w:t>Buyer</w:t>
      </w:r>
      <w:r w:rsidRPr="00701073">
        <w:rPr>
          <w:lang w:eastAsia="zh-CN"/>
        </w:rPr>
        <w:t xml:space="preserve">”) in accordance with the terms of that certain Energy Storage Service Agreement </w:t>
      </w:r>
      <w:r w:rsidR="009F63D1">
        <w:rPr>
          <w:lang w:eastAsia="zh-CN"/>
        </w:rPr>
        <w:t>dated [</w:t>
      </w:r>
      <w:r w:rsidR="009F63D1" w:rsidRPr="0076172F">
        <w:rPr>
          <w:i/>
          <w:iCs/>
          <w:highlight w:val="lightGray"/>
          <w:lang w:eastAsia="zh-CN"/>
        </w:rPr>
        <w:t>DATE</w:t>
      </w:r>
      <w:r w:rsidR="009F63D1">
        <w:rPr>
          <w:lang w:eastAsia="zh-CN"/>
        </w:rPr>
        <w:t xml:space="preserve">] </w:t>
      </w:r>
      <w:r w:rsidRPr="00701073">
        <w:rPr>
          <w:lang w:eastAsia="zh-CN"/>
        </w:rPr>
        <w:t>(“</w:t>
      </w:r>
      <w:r w:rsidRPr="00701073">
        <w:rPr>
          <w:b/>
          <w:u w:val="single"/>
          <w:lang w:eastAsia="zh-CN"/>
        </w:rPr>
        <w:t>Agreement</w:t>
      </w:r>
      <w:r w:rsidRPr="00701073">
        <w:rPr>
          <w:lang w:eastAsia="zh-CN"/>
        </w:rPr>
        <w:t xml:space="preserve">”) by and between Seller and Buyer. All capitalized terms used in this Notice but not otherwise defined herein shall have the respective meanings assigned to such terms in the Agreement. </w:t>
      </w:r>
    </w:p>
    <w:p w14:paraId="0722B683" w14:textId="21CF3A36" w:rsidR="001F140B" w:rsidRPr="00701073" w:rsidRDefault="001F140B" w:rsidP="0097374B">
      <w:pPr>
        <w:overflowPunct w:val="0"/>
        <w:spacing w:after="240"/>
        <w:jc w:val="both"/>
        <w:rPr>
          <w:rFonts w:eastAsia="Times New Roman Bold"/>
          <w:lang w:eastAsia="zh-CN"/>
        </w:rPr>
      </w:pPr>
      <w:r w:rsidRPr="00701073">
        <w:rPr>
          <w:lang w:eastAsia="zh-CN"/>
        </w:rPr>
        <w:t>Pursuant to Section 3.</w:t>
      </w:r>
      <w:r w:rsidR="009F63D1">
        <w:rPr>
          <w:lang w:eastAsia="zh-CN"/>
        </w:rPr>
        <w:t>3(</w:t>
      </w:r>
      <w:r w:rsidR="00F9526A">
        <w:rPr>
          <w:lang w:eastAsia="zh-CN"/>
        </w:rPr>
        <w:t>d</w:t>
      </w:r>
      <w:r w:rsidR="009F63D1">
        <w:rPr>
          <w:lang w:eastAsia="zh-CN"/>
        </w:rPr>
        <w:t>)</w:t>
      </w:r>
      <w:r w:rsidRPr="00701073">
        <w:rPr>
          <w:lang w:eastAsia="zh-CN"/>
        </w:rPr>
        <w:t xml:space="preserve"> of the Agreement, Seller hereby provides the below Replacement RA product information:</w:t>
      </w:r>
    </w:p>
    <w:p w14:paraId="59C08665" w14:textId="77777777" w:rsidR="001F140B" w:rsidRDefault="001F140B" w:rsidP="001F140B">
      <w:pPr>
        <w:sectPr w:rsidR="001F140B" w:rsidSect="007612DA">
          <w:headerReference w:type="even" r:id="rId86"/>
          <w:headerReference w:type="default" r:id="rId87"/>
          <w:headerReference w:type="first" r:id="rId88"/>
          <w:footerReference w:type="first" r:id="rId89"/>
          <w:pgSz w:w="12240" w:h="15840"/>
          <w:pgMar w:top="1440" w:right="1440" w:bottom="1440" w:left="1440" w:header="720" w:footer="720" w:gutter="0"/>
          <w:pgNumType w:start="1"/>
          <w:cols w:space="720"/>
          <w:noEndnote/>
          <w:titlePg/>
        </w:sectPr>
      </w:pPr>
      <w:r w:rsidRPr="00500F8B">
        <w:rPr>
          <w:noProof/>
          <w:highlight w:val="yellow"/>
        </w:rPr>
        <w:drawing>
          <wp:inline distT="0" distB="0" distL="0" distR="0" wp14:anchorId="21E1717C" wp14:editId="60CB6A93">
            <wp:extent cx="4421786" cy="57487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6" name=""/>
                    <pic:cNvPicPr/>
                  </pic:nvPicPr>
                  <pic:blipFill>
                    <a:blip r:embed="rId90" cstate="print"/>
                    <a:stretch>
                      <a:fillRect/>
                    </a:stretch>
                  </pic:blipFill>
                  <pic:spPr>
                    <a:xfrm>
                      <a:off x="0" y="0"/>
                      <a:ext cx="4440676" cy="5773352"/>
                    </a:xfrm>
                    <a:prstGeom prst="rect">
                      <a:avLst/>
                    </a:prstGeom>
                  </pic:spPr>
                </pic:pic>
              </a:graphicData>
            </a:graphic>
          </wp:inline>
        </w:drawing>
      </w:r>
    </w:p>
    <w:p w14:paraId="15742C3D" w14:textId="77777777" w:rsidR="009F63D1" w:rsidRDefault="009F63D1" w:rsidP="009F63D1">
      <w:pPr>
        <w:overflowPunct w:val="0"/>
        <w:rPr>
          <w:rFonts w:eastAsia="Times New Roman Bold"/>
          <w:lang w:eastAsia="zh-CN"/>
        </w:rPr>
      </w:pPr>
      <w:r>
        <w:rPr>
          <w:lang w:eastAsia="zh-CN"/>
        </w:rPr>
        <w:lastRenderedPageBreak/>
        <w:t>[</w:t>
      </w:r>
      <w:r w:rsidRPr="00B879A7">
        <w:rPr>
          <w:i/>
          <w:iCs/>
          <w:highlight w:val="lightGray"/>
          <w:lang w:eastAsia="zh-CN"/>
        </w:rPr>
        <w:t>SELLER ENTITY</w:t>
      </w:r>
      <w:r>
        <w:rPr>
          <w:lang w:eastAsia="zh-CN"/>
        </w:rPr>
        <w:t>]</w:t>
      </w:r>
    </w:p>
    <w:p w14:paraId="34882A03" w14:textId="77777777" w:rsidR="001F140B" w:rsidRDefault="001F140B" w:rsidP="001F140B">
      <w:pPr>
        <w:overflowPunct w:val="0"/>
        <w:rPr>
          <w:rFonts w:eastAsia="Times New Roman Bold"/>
          <w:lang w:eastAsia="zh-CN"/>
        </w:rPr>
      </w:pPr>
    </w:p>
    <w:p w14:paraId="66C0973E" w14:textId="77777777" w:rsidR="001F140B" w:rsidRDefault="001F140B" w:rsidP="001F140B">
      <w:pPr>
        <w:overflowPunct w:val="0"/>
        <w:rPr>
          <w:rFonts w:eastAsia="Times New Roman Bold"/>
          <w:lang w:eastAsia="zh-CN"/>
        </w:rPr>
      </w:pPr>
    </w:p>
    <w:p w14:paraId="057723C8" w14:textId="77777777" w:rsidR="001F140B" w:rsidRDefault="001F140B" w:rsidP="001F140B">
      <w:pPr>
        <w:overflowPunct w:val="0"/>
        <w:rPr>
          <w:rFonts w:eastAsia="Times New Roman Bold"/>
          <w:lang w:eastAsia="zh-CN"/>
        </w:rPr>
      </w:pPr>
      <w:proofErr w:type="gramStart"/>
      <w:r>
        <w:rPr>
          <w:lang w:eastAsia="zh-CN"/>
        </w:rPr>
        <w:t>By:</w:t>
      </w:r>
      <w:proofErr w:type="gramEnd"/>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46A4659B" w14:textId="77777777" w:rsidR="001F140B" w:rsidRDefault="001F140B" w:rsidP="001F140B">
      <w:pPr>
        <w:overflowPunct w:val="0"/>
        <w:rPr>
          <w:rFonts w:eastAsia="Times New Roman Bold"/>
          <w:lang w:eastAsia="zh-CN"/>
        </w:rPr>
      </w:pPr>
      <w:r>
        <w:rPr>
          <w:lang w:eastAsia="zh-CN"/>
        </w:rPr>
        <w:t>Its:</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2BDABCC2" w14:textId="77777777" w:rsidR="001F140B" w:rsidRDefault="001F140B" w:rsidP="001F140B">
      <w:pPr>
        <w:overflowPunct w:val="0"/>
        <w:rPr>
          <w:rFonts w:eastAsia="Times New Roman Bold"/>
          <w:lang w:eastAsia="zh-CN"/>
        </w:rPr>
      </w:pPr>
    </w:p>
    <w:p w14:paraId="018822F7" w14:textId="77777777" w:rsidR="001F140B" w:rsidRDefault="001F140B" w:rsidP="001F140B">
      <w:pPr>
        <w:spacing w:before="120"/>
        <w:ind w:left="720" w:hanging="720"/>
        <w:rPr>
          <w:u w:val="single"/>
          <w:lang w:eastAsia="zh-CN"/>
        </w:rPr>
      </w:pPr>
      <w:r>
        <w:rPr>
          <w:lang w:eastAsia="zh-CN"/>
        </w:rPr>
        <w:t>Date:</w:t>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r>
        <w:rPr>
          <w:u w:val="single"/>
          <w:lang w:eastAsia="zh-CN"/>
        </w:rPr>
        <w:tab/>
      </w:r>
    </w:p>
    <w:p w14:paraId="5EB211F4" w14:textId="77777777" w:rsidR="001F140B" w:rsidRDefault="001F140B" w:rsidP="001F140B">
      <w:pPr>
        <w:spacing w:before="120"/>
        <w:ind w:left="720" w:hanging="720"/>
        <w:rPr>
          <w:u w:val="single"/>
          <w:lang w:eastAsia="zh-CN"/>
        </w:rPr>
      </w:pPr>
    </w:p>
    <w:p w14:paraId="7067AEA2" w14:textId="77777777" w:rsidR="001F140B" w:rsidRDefault="001F140B" w:rsidP="001F140B">
      <w:pPr>
        <w:spacing w:before="120"/>
        <w:ind w:left="720" w:hanging="720"/>
        <w:rPr>
          <w:u w:val="single"/>
          <w:lang w:eastAsia="zh-CN"/>
        </w:rPr>
      </w:pPr>
    </w:p>
    <w:p w14:paraId="54A35EDB" w14:textId="77777777" w:rsidR="001F140B" w:rsidRDefault="001F140B" w:rsidP="001F140B">
      <w:pPr>
        <w:spacing w:before="120"/>
        <w:ind w:left="720" w:hanging="720"/>
        <w:rPr>
          <w:u w:val="single"/>
          <w:lang w:eastAsia="zh-CN"/>
        </w:rPr>
      </w:pPr>
    </w:p>
    <w:p w14:paraId="1A7AE7E1" w14:textId="77777777" w:rsidR="001F140B" w:rsidRDefault="001F140B" w:rsidP="001F140B">
      <w:pPr>
        <w:spacing w:before="120"/>
        <w:ind w:left="720" w:hanging="720"/>
        <w:rPr>
          <w:u w:val="single"/>
          <w:lang w:eastAsia="zh-CN"/>
        </w:rPr>
      </w:pPr>
    </w:p>
    <w:p w14:paraId="781E60ED" w14:textId="77777777" w:rsidR="001F140B" w:rsidRDefault="001F140B" w:rsidP="001F140B">
      <w:pPr>
        <w:spacing w:before="120"/>
        <w:ind w:left="720" w:hanging="720"/>
        <w:rPr>
          <w:u w:val="single"/>
          <w:lang w:eastAsia="zh-CN"/>
        </w:rPr>
      </w:pPr>
    </w:p>
    <w:p w14:paraId="40795B29" w14:textId="77777777" w:rsidR="001F140B" w:rsidRDefault="001F140B" w:rsidP="001F140B">
      <w:pPr>
        <w:spacing w:before="120"/>
        <w:ind w:left="720" w:hanging="720"/>
        <w:rPr>
          <w:u w:val="single"/>
          <w:lang w:eastAsia="zh-CN"/>
        </w:rPr>
      </w:pPr>
    </w:p>
    <w:p w14:paraId="0AAAFF80" w14:textId="77777777" w:rsidR="001F140B" w:rsidRDefault="001F140B" w:rsidP="001F140B">
      <w:pPr>
        <w:spacing w:before="120"/>
        <w:ind w:left="720" w:hanging="720"/>
        <w:rPr>
          <w:u w:val="single"/>
          <w:lang w:eastAsia="zh-CN"/>
        </w:rPr>
      </w:pPr>
    </w:p>
    <w:p w14:paraId="5D188F8A" w14:textId="77777777" w:rsidR="001F140B" w:rsidRDefault="001F140B" w:rsidP="001F140B">
      <w:pPr>
        <w:spacing w:before="120"/>
        <w:ind w:left="720" w:hanging="720"/>
        <w:rPr>
          <w:u w:val="single"/>
          <w:lang w:eastAsia="zh-CN"/>
        </w:rPr>
      </w:pPr>
    </w:p>
    <w:p w14:paraId="12478A43" w14:textId="77777777" w:rsidR="001F140B" w:rsidRDefault="001F140B" w:rsidP="001F140B">
      <w:pPr>
        <w:spacing w:before="120"/>
        <w:ind w:left="720" w:hanging="720"/>
        <w:rPr>
          <w:u w:val="single"/>
          <w:lang w:eastAsia="zh-CN"/>
        </w:rPr>
      </w:pPr>
    </w:p>
    <w:p w14:paraId="5D8FD9BF" w14:textId="77777777" w:rsidR="001F140B" w:rsidRDefault="001F140B" w:rsidP="001F140B">
      <w:pPr>
        <w:spacing w:before="120"/>
        <w:ind w:left="720" w:hanging="720"/>
        <w:rPr>
          <w:u w:val="single"/>
          <w:lang w:eastAsia="zh-CN"/>
        </w:rPr>
      </w:pPr>
    </w:p>
    <w:p w14:paraId="72A15112" w14:textId="77777777" w:rsidR="001F140B" w:rsidRDefault="001F140B" w:rsidP="001F140B">
      <w:pPr>
        <w:spacing w:before="120"/>
        <w:ind w:left="720" w:hanging="720"/>
        <w:rPr>
          <w:u w:val="single"/>
          <w:lang w:eastAsia="zh-CN"/>
        </w:rPr>
      </w:pPr>
    </w:p>
    <w:p w14:paraId="31B013D4" w14:textId="77777777" w:rsidR="001F140B" w:rsidRDefault="001F140B" w:rsidP="001F140B">
      <w:pPr>
        <w:spacing w:before="120"/>
        <w:ind w:left="720" w:hanging="720"/>
        <w:rPr>
          <w:u w:val="single"/>
          <w:lang w:eastAsia="zh-CN"/>
        </w:rPr>
      </w:pPr>
    </w:p>
    <w:p w14:paraId="4AF58242" w14:textId="77777777" w:rsidR="001F140B" w:rsidRDefault="001F140B" w:rsidP="001F140B">
      <w:pPr>
        <w:spacing w:before="120"/>
        <w:ind w:left="720" w:hanging="720"/>
        <w:rPr>
          <w:u w:val="single"/>
          <w:lang w:eastAsia="zh-CN"/>
        </w:rPr>
      </w:pPr>
    </w:p>
    <w:p w14:paraId="4792FA70" w14:textId="77777777" w:rsidR="001F140B" w:rsidRDefault="001F140B" w:rsidP="001F140B">
      <w:pPr>
        <w:spacing w:before="120"/>
        <w:ind w:left="720" w:hanging="720"/>
        <w:rPr>
          <w:u w:val="single"/>
          <w:lang w:eastAsia="zh-CN"/>
        </w:rPr>
      </w:pPr>
    </w:p>
    <w:p w14:paraId="6C9E7A12" w14:textId="77777777" w:rsidR="001F140B" w:rsidRDefault="001F140B" w:rsidP="001F140B">
      <w:pPr>
        <w:spacing w:before="120"/>
        <w:ind w:left="720" w:hanging="720"/>
        <w:rPr>
          <w:u w:val="single"/>
          <w:lang w:eastAsia="zh-CN"/>
        </w:rPr>
      </w:pPr>
    </w:p>
    <w:p w14:paraId="16BDE726" w14:textId="77777777" w:rsidR="001F140B" w:rsidRDefault="001F140B" w:rsidP="001F140B">
      <w:pPr>
        <w:spacing w:before="120"/>
        <w:ind w:left="720" w:hanging="720"/>
        <w:rPr>
          <w:u w:val="single"/>
          <w:lang w:eastAsia="zh-CN"/>
        </w:rPr>
      </w:pPr>
    </w:p>
    <w:p w14:paraId="0E5951C8" w14:textId="77777777" w:rsidR="001F140B" w:rsidRDefault="001F140B" w:rsidP="001F140B">
      <w:pPr>
        <w:spacing w:before="120"/>
        <w:ind w:left="720" w:hanging="720"/>
        <w:rPr>
          <w:u w:val="single"/>
          <w:lang w:eastAsia="zh-CN"/>
        </w:rPr>
      </w:pPr>
    </w:p>
    <w:p w14:paraId="13A3293F" w14:textId="77777777" w:rsidR="001F140B" w:rsidRDefault="001F140B" w:rsidP="001F140B">
      <w:pPr>
        <w:spacing w:before="120"/>
        <w:ind w:left="720" w:hanging="720"/>
        <w:sectPr w:rsidR="001F140B" w:rsidSect="007612DA">
          <w:pgSz w:w="12240" w:h="15840"/>
          <w:pgMar w:top="1440" w:right="1440" w:bottom="1440" w:left="1440" w:header="720" w:footer="720" w:gutter="0"/>
          <w:pgNumType w:start="2"/>
          <w:cols w:space="720"/>
          <w:noEndnote/>
          <w:titlePg/>
        </w:sectPr>
      </w:pPr>
    </w:p>
    <w:p w14:paraId="75720337" w14:textId="77777777" w:rsidR="001F140B" w:rsidRDefault="001F140B" w:rsidP="006340E3">
      <w:pPr>
        <w:spacing w:after="240"/>
        <w:jc w:val="center"/>
        <w:rPr>
          <w:b/>
        </w:rPr>
      </w:pPr>
      <w:r>
        <w:rPr>
          <w:b/>
        </w:rPr>
        <w:lastRenderedPageBreak/>
        <w:t>EXHIBIT N</w:t>
      </w:r>
    </w:p>
    <w:p w14:paraId="0FE01824" w14:textId="77777777" w:rsidR="002B3F41" w:rsidRPr="00B047BB" w:rsidRDefault="002B3F41" w:rsidP="00064F18">
      <w:pPr>
        <w:ind w:left="360" w:hanging="360"/>
        <w:jc w:val="center"/>
      </w:pPr>
      <w:r w:rsidRPr="00B047BB">
        <w:rPr>
          <w:b/>
          <w:bCs/>
        </w:rPr>
        <w:t>NOTICES</w:t>
      </w:r>
    </w:p>
    <w:p w14:paraId="230AC744" w14:textId="77777777" w:rsidR="002B3F41" w:rsidRPr="00B047BB" w:rsidRDefault="002B3F41" w:rsidP="002B3F41">
      <w:pPr>
        <w:jc w:val="cente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950"/>
      </w:tblGrid>
      <w:tr w:rsidR="002B3F41" w:rsidRPr="00B047BB" w14:paraId="05A3EDE3" w14:textId="77777777" w:rsidTr="00064F18">
        <w:trPr>
          <w:cantSplit/>
          <w:trHeight w:val="692"/>
          <w:tblHeader/>
        </w:trPr>
        <w:tc>
          <w:tcPr>
            <w:tcW w:w="4585" w:type="dxa"/>
            <w:tcBorders>
              <w:bottom w:val="double" w:sz="4" w:space="0" w:color="auto"/>
            </w:tcBorders>
          </w:tcPr>
          <w:p w14:paraId="6F8B47A9" w14:textId="460A453B" w:rsidR="002B3F41" w:rsidRPr="00B047BB" w:rsidRDefault="002B3F41">
            <w:pPr>
              <w:rPr>
                <w:b/>
              </w:rPr>
            </w:pPr>
            <w:r w:rsidRPr="00B047BB">
              <w:rPr>
                <w:bCs/>
                <w:color w:val="000000" w:themeColor="text1"/>
              </w:rPr>
              <w:t>[</w:t>
            </w:r>
            <w:r w:rsidRPr="00B047BB">
              <w:rPr>
                <w:b/>
                <w:color w:val="000000" w:themeColor="text1"/>
              </w:rPr>
              <w:t>_____________________</w:t>
            </w:r>
            <w:r w:rsidRPr="00B047BB">
              <w:rPr>
                <w:bCs/>
                <w:color w:val="000000" w:themeColor="text1"/>
              </w:rPr>
              <w:t>]</w:t>
            </w:r>
            <w:r w:rsidRPr="00B047BB">
              <w:rPr>
                <w:b/>
                <w:i/>
                <w:color w:val="000000" w:themeColor="text1"/>
              </w:rPr>
              <w:br/>
            </w:r>
            <w:r w:rsidRPr="00B047BB">
              <w:rPr>
                <w:color w:val="000000" w:themeColor="text1"/>
              </w:rPr>
              <w:t>(“Seller”)</w:t>
            </w:r>
          </w:p>
        </w:tc>
        <w:tc>
          <w:tcPr>
            <w:tcW w:w="4950" w:type="dxa"/>
            <w:tcBorders>
              <w:bottom w:val="double" w:sz="4" w:space="0" w:color="auto"/>
            </w:tcBorders>
          </w:tcPr>
          <w:p w14:paraId="4D490725" w14:textId="130ED42F" w:rsidR="002B3F41" w:rsidRPr="00B047BB" w:rsidRDefault="008C70F2">
            <w:r w:rsidRPr="00B047BB">
              <w:rPr>
                <w:b/>
              </w:rPr>
              <w:t>California Community Power</w:t>
            </w:r>
            <w:r w:rsidR="001F140B" w:rsidRPr="00B047BB">
              <w:rPr>
                <w:b/>
              </w:rPr>
              <w:t>, a California joint powers authority</w:t>
            </w:r>
            <w:r w:rsidR="002B3F41" w:rsidRPr="00B047BB">
              <w:rPr>
                <w:b/>
              </w:rPr>
              <w:t xml:space="preserve"> </w:t>
            </w:r>
            <w:r w:rsidR="002B3F41" w:rsidRPr="00B047BB">
              <w:t>(“Buyer”)</w:t>
            </w:r>
          </w:p>
        </w:tc>
      </w:tr>
      <w:tr w:rsidR="00064F18" w:rsidRPr="00B047BB" w14:paraId="3AD4C1D2" w14:textId="77777777" w:rsidTr="00064F18">
        <w:trPr>
          <w:cantSplit/>
          <w:trHeight w:val="297"/>
        </w:trPr>
        <w:tc>
          <w:tcPr>
            <w:tcW w:w="4585" w:type="dxa"/>
          </w:tcPr>
          <w:p w14:paraId="7CE9CFF7" w14:textId="77777777" w:rsidR="00064F18" w:rsidRPr="00B047BB" w:rsidRDefault="00064F18" w:rsidP="00064F18">
            <w:pPr>
              <w:rPr>
                <w:b/>
                <w:color w:val="000000" w:themeColor="text1"/>
              </w:rPr>
            </w:pPr>
            <w:r w:rsidRPr="00B047BB">
              <w:rPr>
                <w:b/>
                <w:color w:val="000000" w:themeColor="text1"/>
              </w:rPr>
              <w:t>All Notices:</w:t>
            </w:r>
          </w:p>
          <w:p w14:paraId="30DC20E8" w14:textId="0735900E" w:rsidR="00064F18" w:rsidRPr="00B047BB" w:rsidRDefault="00064F18" w:rsidP="00064F18">
            <w:pPr>
              <w:rPr>
                <w:color w:val="000000" w:themeColor="text1"/>
              </w:rPr>
            </w:pPr>
            <w:r w:rsidRPr="00B047BB">
              <w:rPr>
                <w:color w:val="000000" w:themeColor="text1"/>
              </w:rPr>
              <w:t>Street:</w:t>
            </w:r>
            <w:r w:rsidRPr="00B047BB">
              <w:rPr>
                <w:color w:val="000000" w:themeColor="text1"/>
              </w:rPr>
              <w:tab/>
            </w:r>
          </w:p>
          <w:p w14:paraId="07E72699" w14:textId="2CE42208" w:rsidR="00064F18" w:rsidRPr="00B047BB" w:rsidRDefault="00064F18" w:rsidP="00064F18">
            <w:pPr>
              <w:rPr>
                <w:color w:val="000000" w:themeColor="text1"/>
              </w:rPr>
            </w:pPr>
            <w:r w:rsidRPr="00B047BB">
              <w:rPr>
                <w:color w:val="000000" w:themeColor="text1"/>
              </w:rPr>
              <w:t>City:</w:t>
            </w:r>
            <w:r w:rsidRPr="00B047BB">
              <w:rPr>
                <w:color w:val="000000" w:themeColor="text1"/>
              </w:rPr>
              <w:tab/>
            </w:r>
          </w:p>
          <w:p w14:paraId="49C0658B" w14:textId="46FA688B"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7504548B" w14:textId="77777777" w:rsidR="00064F18" w:rsidRPr="00B047BB" w:rsidRDefault="00064F18" w:rsidP="00064F18">
            <w:pPr>
              <w:rPr>
                <w:color w:val="000000" w:themeColor="text1"/>
              </w:rPr>
            </w:pPr>
          </w:p>
          <w:p w14:paraId="422C4A8A" w14:textId="2865293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3834554B" w14:textId="4BEAFA32" w:rsidR="00064F18" w:rsidRPr="00B047BB" w:rsidRDefault="00064F18" w:rsidP="00064F18">
            <w:pPr>
              <w:rPr>
                <w:b/>
              </w:rPr>
            </w:pPr>
            <w:r w:rsidRPr="00B047BB">
              <w:rPr>
                <w:color w:val="000000" w:themeColor="text1"/>
              </w:rPr>
              <w:t xml:space="preserve">Email: </w:t>
            </w:r>
          </w:p>
        </w:tc>
        <w:tc>
          <w:tcPr>
            <w:tcW w:w="4950" w:type="dxa"/>
          </w:tcPr>
          <w:p w14:paraId="483CDFE1" w14:textId="77777777" w:rsidR="00064F18" w:rsidRPr="00B047BB" w:rsidRDefault="00064F18" w:rsidP="00064F18">
            <w:pPr>
              <w:rPr>
                <w:b/>
                <w:color w:val="000000" w:themeColor="text1"/>
              </w:rPr>
            </w:pPr>
            <w:r w:rsidRPr="00B047BB">
              <w:rPr>
                <w:b/>
                <w:color w:val="000000" w:themeColor="text1"/>
              </w:rPr>
              <w:t>All Notices:</w:t>
            </w:r>
          </w:p>
          <w:p w14:paraId="6BAF36CE" w14:textId="77777777" w:rsidR="008111D7" w:rsidRPr="00B047BB" w:rsidRDefault="008111D7" w:rsidP="008111D7">
            <w:pPr>
              <w:rPr>
                <w:color w:val="000000" w:themeColor="text1"/>
              </w:rPr>
            </w:pPr>
            <w:r w:rsidRPr="00B047BB">
              <w:rPr>
                <w:color w:val="000000" w:themeColor="text1"/>
              </w:rPr>
              <w:t>Street:</w:t>
            </w:r>
            <w:r w:rsidRPr="00B047BB">
              <w:rPr>
                <w:color w:val="000000" w:themeColor="text1"/>
              </w:rPr>
              <w:tab/>
            </w:r>
            <w:r w:rsidRPr="00D37A62">
              <w:rPr>
                <w:color w:val="000000" w:themeColor="text1"/>
              </w:rPr>
              <w:t xml:space="preserve">901 H St, Ste 120 PMB 157 </w:t>
            </w:r>
          </w:p>
          <w:p w14:paraId="3BD678B1" w14:textId="77777777" w:rsidR="008111D7" w:rsidRPr="00B047BB" w:rsidRDefault="008111D7" w:rsidP="008111D7">
            <w:pPr>
              <w:rPr>
                <w:color w:val="000000" w:themeColor="text1"/>
              </w:rPr>
            </w:pPr>
            <w:r w:rsidRPr="00B047BB">
              <w:rPr>
                <w:color w:val="000000" w:themeColor="text1"/>
              </w:rPr>
              <w:t>City:</w:t>
            </w:r>
            <w:r w:rsidRPr="00B047BB">
              <w:rPr>
                <w:color w:val="000000" w:themeColor="text1"/>
              </w:rPr>
              <w:tab/>
            </w:r>
            <w:r w:rsidRPr="00D37A62">
              <w:rPr>
                <w:color w:val="000000" w:themeColor="text1"/>
              </w:rPr>
              <w:t>Sacramento, CA 95814</w:t>
            </w:r>
          </w:p>
          <w:p w14:paraId="50C693D7" w14:textId="03B85847" w:rsidR="00064F18" w:rsidRPr="00B047BB" w:rsidRDefault="008111D7" w:rsidP="00064F18">
            <w:pPr>
              <w:rPr>
                <w:color w:val="000000" w:themeColor="text1"/>
              </w:rPr>
            </w:pPr>
            <w:r w:rsidRPr="00B047BB">
              <w:rPr>
                <w:color w:val="000000" w:themeColor="text1"/>
              </w:rPr>
              <w:t>Attn:</w:t>
            </w:r>
            <w:r w:rsidRPr="00B047BB">
              <w:rPr>
                <w:color w:val="000000" w:themeColor="text1"/>
              </w:rPr>
              <w:tab/>
            </w:r>
            <w:r>
              <w:rPr>
                <w:color w:val="000000" w:themeColor="text1"/>
              </w:rPr>
              <w:t>General Counsel</w:t>
            </w:r>
            <w:r w:rsidR="00064F18" w:rsidRPr="00B047BB">
              <w:rPr>
                <w:color w:val="000000" w:themeColor="text1"/>
              </w:rPr>
              <w:tab/>
            </w:r>
          </w:p>
          <w:p w14:paraId="6D229112" w14:textId="77777777" w:rsidR="00064F18" w:rsidRPr="00B047BB" w:rsidRDefault="00064F18" w:rsidP="00064F18">
            <w:pPr>
              <w:rPr>
                <w:color w:val="000000" w:themeColor="text1"/>
              </w:rPr>
            </w:pPr>
          </w:p>
          <w:p w14:paraId="622443F1"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138A470F" w14:textId="244F5DAD" w:rsidR="00064F18" w:rsidRPr="00B047BB" w:rsidRDefault="00064F18" w:rsidP="00064F18">
            <w:r w:rsidRPr="00B047BB">
              <w:rPr>
                <w:color w:val="000000" w:themeColor="text1"/>
              </w:rPr>
              <w:t xml:space="preserve">Email: </w:t>
            </w:r>
          </w:p>
        </w:tc>
      </w:tr>
      <w:tr w:rsidR="00064F18" w:rsidRPr="00B047BB" w14:paraId="0221212A" w14:textId="77777777" w:rsidTr="00064F18">
        <w:trPr>
          <w:cantSplit/>
        </w:trPr>
        <w:tc>
          <w:tcPr>
            <w:tcW w:w="4585" w:type="dxa"/>
          </w:tcPr>
          <w:p w14:paraId="0F1C780C" w14:textId="77777777" w:rsidR="00064F18" w:rsidRPr="00B047BB" w:rsidRDefault="00064F18" w:rsidP="00064F18">
            <w:pPr>
              <w:rPr>
                <w:b/>
                <w:color w:val="000000" w:themeColor="text1"/>
              </w:rPr>
            </w:pPr>
            <w:r w:rsidRPr="00B047BB">
              <w:rPr>
                <w:b/>
                <w:color w:val="000000" w:themeColor="text1"/>
              </w:rPr>
              <w:t>Reference Numbers:</w:t>
            </w:r>
          </w:p>
          <w:p w14:paraId="52362745" w14:textId="77777777" w:rsidR="00064F18" w:rsidRPr="00B047BB" w:rsidRDefault="00064F18" w:rsidP="00064F18">
            <w:pPr>
              <w:rPr>
                <w:color w:val="000000" w:themeColor="text1"/>
              </w:rPr>
            </w:pPr>
            <w:r w:rsidRPr="00B047BB">
              <w:rPr>
                <w:color w:val="000000" w:themeColor="text1"/>
              </w:rPr>
              <w:t>Duns:</w:t>
            </w:r>
            <w:r w:rsidRPr="00B047BB">
              <w:rPr>
                <w:color w:val="000000" w:themeColor="text1"/>
              </w:rPr>
              <w:tab/>
            </w:r>
          </w:p>
          <w:p w14:paraId="028D63C7" w14:textId="48C6C3C1" w:rsidR="00064F18" w:rsidRPr="00B047BB" w:rsidRDefault="00064F18" w:rsidP="00064F18">
            <w:pPr>
              <w:rPr>
                <w:b/>
              </w:rPr>
            </w:pPr>
            <w:r w:rsidRPr="00B047BB">
              <w:rPr>
                <w:color w:val="000000" w:themeColor="text1"/>
              </w:rPr>
              <w:t xml:space="preserve">Federal Tax ID Number: </w:t>
            </w:r>
          </w:p>
        </w:tc>
        <w:tc>
          <w:tcPr>
            <w:tcW w:w="4950" w:type="dxa"/>
          </w:tcPr>
          <w:p w14:paraId="35B14F16" w14:textId="77777777" w:rsidR="00064F18" w:rsidRPr="00B047BB" w:rsidRDefault="00064F18" w:rsidP="00064F18">
            <w:pPr>
              <w:rPr>
                <w:b/>
                <w:color w:val="000000" w:themeColor="text1"/>
              </w:rPr>
            </w:pPr>
            <w:r w:rsidRPr="00B047BB">
              <w:rPr>
                <w:b/>
                <w:color w:val="000000" w:themeColor="text1"/>
              </w:rPr>
              <w:t>Reference Numbers:</w:t>
            </w:r>
          </w:p>
          <w:p w14:paraId="6E33CCEA" w14:textId="77777777" w:rsidR="00064F18" w:rsidRPr="00B047BB" w:rsidRDefault="00064F18" w:rsidP="00064F18">
            <w:pPr>
              <w:rPr>
                <w:color w:val="000000" w:themeColor="text1"/>
              </w:rPr>
            </w:pPr>
            <w:r w:rsidRPr="00B047BB">
              <w:rPr>
                <w:color w:val="000000" w:themeColor="text1"/>
              </w:rPr>
              <w:t>Duns:</w:t>
            </w:r>
            <w:r w:rsidRPr="00B047BB">
              <w:rPr>
                <w:color w:val="000000" w:themeColor="text1"/>
              </w:rPr>
              <w:tab/>
            </w:r>
          </w:p>
          <w:p w14:paraId="4D42436A" w14:textId="5449299D" w:rsidR="00064F18" w:rsidRPr="00B047BB" w:rsidRDefault="00064F18" w:rsidP="00064F18">
            <w:r w:rsidRPr="00B047BB">
              <w:rPr>
                <w:color w:val="000000" w:themeColor="text1"/>
              </w:rPr>
              <w:t xml:space="preserve">Federal Tax ID Number: </w:t>
            </w:r>
          </w:p>
        </w:tc>
      </w:tr>
      <w:tr w:rsidR="00064F18" w:rsidRPr="00B047BB" w14:paraId="64B00F6E" w14:textId="77777777" w:rsidTr="00064F18">
        <w:trPr>
          <w:cantSplit/>
        </w:trPr>
        <w:tc>
          <w:tcPr>
            <w:tcW w:w="4585" w:type="dxa"/>
          </w:tcPr>
          <w:p w14:paraId="4C020B2B" w14:textId="262C5CFF" w:rsidR="00064F18" w:rsidRPr="00B047BB" w:rsidRDefault="00064F18" w:rsidP="00064F18">
            <w:pPr>
              <w:rPr>
                <w:b/>
                <w:color w:val="000000" w:themeColor="text1"/>
              </w:rPr>
            </w:pPr>
            <w:r w:rsidRPr="00B047BB">
              <w:rPr>
                <w:b/>
                <w:bCs/>
                <w:color w:val="000000" w:themeColor="text1"/>
              </w:rPr>
              <w:t>Invoices</w:t>
            </w:r>
            <w:r w:rsidRPr="00B047BB">
              <w:rPr>
                <w:b/>
                <w:color w:val="000000" w:themeColor="text1"/>
              </w:rPr>
              <w:t>:</w:t>
            </w:r>
          </w:p>
          <w:p w14:paraId="05735255" w14:textId="6C7EB4FE" w:rsidR="00064F18" w:rsidRPr="00B047BB" w:rsidRDefault="00064F18" w:rsidP="00064F18">
            <w:pPr>
              <w:rPr>
                <w:color w:val="000000" w:themeColor="text1"/>
              </w:rPr>
            </w:pPr>
            <w:r w:rsidRPr="00B047BB">
              <w:rPr>
                <w:color w:val="000000" w:themeColor="text1"/>
              </w:rPr>
              <w:t xml:space="preserve">Attn: </w:t>
            </w:r>
            <w:r w:rsidRPr="00B047BB">
              <w:rPr>
                <w:color w:val="000000" w:themeColor="text1"/>
              </w:rPr>
              <w:tab/>
            </w:r>
          </w:p>
          <w:p w14:paraId="342A4BF7" w14:textId="1440A28A"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55B10856" w14:textId="0EA84D5F" w:rsidR="00064F18" w:rsidRPr="00B047BB" w:rsidRDefault="00064F18" w:rsidP="00064F18">
            <w:pPr>
              <w:rPr>
                <w:b/>
                <w:bCs/>
              </w:rPr>
            </w:pPr>
            <w:r w:rsidRPr="00B047BB">
              <w:rPr>
                <w:color w:val="000000" w:themeColor="text1"/>
              </w:rPr>
              <w:t xml:space="preserve">Email: </w:t>
            </w:r>
          </w:p>
        </w:tc>
        <w:tc>
          <w:tcPr>
            <w:tcW w:w="4950" w:type="dxa"/>
          </w:tcPr>
          <w:p w14:paraId="25C2EF65" w14:textId="77777777" w:rsidR="00064F18" w:rsidRPr="00B047BB" w:rsidRDefault="00064F18" w:rsidP="00064F18">
            <w:pPr>
              <w:rPr>
                <w:b/>
                <w:color w:val="000000" w:themeColor="text1"/>
              </w:rPr>
            </w:pPr>
            <w:r w:rsidRPr="00B047BB">
              <w:rPr>
                <w:b/>
                <w:bCs/>
                <w:color w:val="000000" w:themeColor="text1"/>
              </w:rPr>
              <w:t>Invoices</w:t>
            </w:r>
            <w:r w:rsidRPr="00B047BB">
              <w:rPr>
                <w:b/>
                <w:color w:val="000000" w:themeColor="text1"/>
              </w:rPr>
              <w:t>:</w:t>
            </w:r>
          </w:p>
          <w:p w14:paraId="4266ADD0" w14:textId="77777777" w:rsidR="00064F18" w:rsidRPr="00B047BB" w:rsidRDefault="00064F18" w:rsidP="00064F18">
            <w:pPr>
              <w:rPr>
                <w:color w:val="000000" w:themeColor="text1"/>
              </w:rPr>
            </w:pPr>
            <w:r w:rsidRPr="00B047BB">
              <w:rPr>
                <w:color w:val="000000" w:themeColor="text1"/>
              </w:rPr>
              <w:t xml:space="preserve">Attn: </w:t>
            </w:r>
            <w:r w:rsidRPr="00B047BB">
              <w:rPr>
                <w:color w:val="000000" w:themeColor="text1"/>
              </w:rPr>
              <w:tab/>
            </w:r>
          </w:p>
          <w:p w14:paraId="7826E046"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66083A43" w14:textId="0676C3DC" w:rsidR="00064F18" w:rsidRPr="00B047BB" w:rsidRDefault="00064F18" w:rsidP="00064F18">
            <w:r w:rsidRPr="00B047BB">
              <w:rPr>
                <w:color w:val="000000" w:themeColor="text1"/>
              </w:rPr>
              <w:t xml:space="preserve">Email: </w:t>
            </w:r>
          </w:p>
        </w:tc>
      </w:tr>
      <w:tr w:rsidR="00064F18" w:rsidRPr="00B047BB" w14:paraId="7BCE0B6C" w14:textId="77777777" w:rsidTr="00064F18">
        <w:trPr>
          <w:cantSplit/>
        </w:trPr>
        <w:tc>
          <w:tcPr>
            <w:tcW w:w="4585" w:type="dxa"/>
          </w:tcPr>
          <w:p w14:paraId="514CC8CD" w14:textId="2195A541" w:rsidR="00064F18" w:rsidRPr="00B047BB" w:rsidRDefault="00064F18" w:rsidP="00064F18">
            <w:pPr>
              <w:rPr>
                <w:b/>
                <w:color w:val="000000" w:themeColor="text1"/>
              </w:rPr>
            </w:pPr>
            <w:r w:rsidRPr="00B047BB">
              <w:rPr>
                <w:b/>
                <w:bCs/>
                <w:color w:val="000000" w:themeColor="text1"/>
              </w:rPr>
              <w:t>Scheduling</w:t>
            </w:r>
            <w:r w:rsidRPr="00B047BB">
              <w:rPr>
                <w:b/>
                <w:color w:val="000000" w:themeColor="text1"/>
              </w:rPr>
              <w:t>:</w:t>
            </w:r>
          </w:p>
          <w:p w14:paraId="09C03226" w14:textId="3FA54BFB" w:rsidR="00064F18" w:rsidRPr="00B047BB" w:rsidRDefault="00064F18" w:rsidP="00064F18">
            <w:pPr>
              <w:rPr>
                <w:color w:val="000000" w:themeColor="text1"/>
              </w:rPr>
            </w:pPr>
            <w:r w:rsidRPr="00B047BB">
              <w:rPr>
                <w:color w:val="000000" w:themeColor="text1"/>
              </w:rPr>
              <w:t xml:space="preserve">Attn:  </w:t>
            </w:r>
          </w:p>
          <w:p w14:paraId="2D508ED5" w14:textId="43623847" w:rsidR="00064F18" w:rsidRPr="00B047BB" w:rsidRDefault="00064F18" w:rsidP="00064F18">
            <w:pPr>
              <w:rPr>
                <w:color w:val="000000" w:themeColor="text1"/>
              </w:rPr>
            </w:pPr>
            <w:r w:rsidRPr="00B047BB">
              <w:rPr>
                <w:color w:val="000000" w:themeColor="text1"/>
              </w:rPr>
              <w:t xml:space="preserve">Phone:  </w:t>
            </w:r>
          </w:p>
          <w:p w14:paraId="06844F9C" w14:textId="7234BB88" w:rsidR="00064F18" w:rsidRPr="00B047BB" w:rsidRDefault="00064F18" w:rsidP="00064F18">
            <w:pPr>
              <w:rPr>
                <w:b/>
                <w:bCs/>
              </w:rPr>
            </w:pPr>
            <w:r w:rsidRPr="00B047BB">
              <w:rPr>
                <w:color w:val="000000" w:themeColor="text1"/>
              </w:rPr>
              <w:t>Email:</w:t>
            </w:r>
            <w:r w:rsidRPr="00B047BB">
              <w:rPr>
                <w:color w:val="000000" w:themeColor="text1"/>
              </w:rPr>
              <w:tab/>
              <w:t xml:space="preserve"> </w:t>
            </w:r>
          </w:p>
        </w:tc>
        <w:tc>
          <w:tcPr>
            <w:tcW w:w="4950" w:type="dxa"/>
          </w:tcPr>
          <w:p w14:paraId="020BC08E" w14:textId="77777777" w:rsidR="00064F18" w:rsidRPr="00B047BB" w:rsidRDefault="00064F18" w:rsidP="00064F18">
            <w:pPr>
              <w:rPr>
                <w:b/>
                <w:color w:val="000000" w:themeColor="text1"/>
              </w:rPr>
            </w:pPr>
            <w:r w:rsidRPr="00B047BB">
              <w:rPr>
                <w:b/>
                <w:bCs/>
                <w:color w:val="000000" w:themeColor="text1"/>
              </w:rPr>
              <w:t>Scheduling</w:t>
            </w:r>
            <w:r w:rsidRPr="00B047BB">
              <w:rPr>
                <w:b/>
                <w:color w:val="000000" w:themeColor="text1"/>
              </w:rPr>
              <w:t>:</w:t>
            </w:r>
          </w:p>
          <w:p w14:paraId="17E6C3E8" w14:textId="77777777" w:rsidR="00064F18" w:rsidRPr="00B047BB" w:rsidRDefault="00064F18" w:rsidP="00064F18">
            <w:pPr>
              <w:rPr>
                <w:color w:val="000000" w:themeColor="text1"/>
              </w:rPr>
            </w:pPr>
            <w:r w:rsidRPr="00B047BB">
              <w:rPr>
                <w:color w:val="000000" w:themeColor="text1"/>
              </w:rPr>
              <w:t xml:space="preserve">Attn:  </w:t>
            </w:r>
          </w:p>
          <w:p w14:paraId="0AF6573B" w14:textId="77777777" w:rsidR="00064F18" w:rsidRPr="00B047BB" w:rsidRDefault="00064F18" w:rsidP="00064F18">
            <w:pPr>
              <w:rPr>
                <w:color w:val="000000" w:themeColor="text1"/>
              </w:rPr>
            </w:pPr>
            <w:r w:rsidRPr="00B047BB">
              <w:rPr>
                <w:color w:val="000000" w:themeColor="text1"/>
              </w:rPr>
              <w:t xml:space="preserve">Phone:  </w:t>
            </w:r>
          </w:p>
          <w:p w14:paraId="60C189BD" w14:textId="277D228A" w:rsidR="00064F18" w:rsidRPr="00B047BB" w:rsidRDefault="00064F18" w:rsidP="00064F18">
            <w:r w:rsidRPr="00B047BB">
              <w:rPr>
                <w:color w:val="000000" w:themeColor="text1"/>
              </w:rPr>
              <w:t>Email:</w:t>
            </w:r>
            <w:r w:rsidRPr="00B047BB">
              <w:rPr>
                <w:color w:val="000000" w:themeColor="text1"/>
              </w:rPr>
              <w:tab/>
              <w:t xml:space="preserve"> </w:t>
            </w:r>
          </w:p>
        </w:tc>
      </w:tr>
      <w:tr w:rsidR="00064F18" w:rsidRPr="00B047BB" w14:paraId="60A39CAB" w14:textId="77777777" w:rsidTr="00064F18">
        <w:trPr>
          <w:cantSplit/>
        </w:trPr>
        <w:tc>
          <w:tcPr>
            <w:tcW w:w="4585" w:type="dxa"/>
          </w:tcPr>
          <w:p w14:paraId="2A99206D" w14:textId="77777777" w:rsidR="00064F18" w:rsidRPr="00B047BB" w:rsidRDefault="00064F18" w:rsidP="00064F18">
            <w:pPr>
              <w:rPr>
                <w:b/>
                <w:color w:val="000000" w:themeColor="text1"/>
              </w:rPr>
            </w:pPr>
            <w:r w:rsidRPr="00B047BB">
              <w:rPr>
                <w:b/>
                <w:color w:val="000000" w:themeColor="text1"/>
              </w:rPr>
              <w:t>Confirmations:</w:t>
            </w:r>
          </w:p>
          <w:p w14:paraId="4F7DC88B" w14:textId="22C82492" w:rsidR="00064F18" w:rsidRPr="00B047BB" w:rsidRDefault="00064F18" w:rsidP="00064F18">
            <w:pPr>
              <w:rPr>
                <w:color w:val="000000" w:themeColor="text1"/>
              </w:rPr>
            </w:pPr>
            <w:r w:rsidRPr="00B047BB">
              <w:rPr>
                <w:color w:val="000000" w:themeColor="text1"/>
              </w:rPr>
              <w:t>Attn:</w:t>
            </w:r>
          </w:p>
          <w:p w14:paraId="27835942" w14:textId="43C7F945" w:rsidR="00064F18" w:rsidRPr="00B047BB" w:rsidRDefault="00064F18" w:rsidP="00064F18">
            <w:pPr>
              <w:rPr>
                <w:color w:val="000000" w:themeColor="text1"/>
              </w:rPr>
            </w:pPr>
            <w:r w:rsidRPr="00B047BB">
              <w:rPr>
                <w:color w:val="000000" w:themeColor="text1"/>
              </w:rPr>
              <w:t>Phone:</w:t>
            </w:r>
          </w:p>
          <w:p w14:paraId="75040DDE" w14:textId="589A6AC2" w:rsidR="00064F18" w:rsidRPr="00B047BB" w:rsidRDefault="00064F18" w:rsidP="00064F18">
            <w:pPr>
              <w:rPr>
                <w:b/>
              </w:rPr>
            </w:pPr>
            <w:r w:rsidRPr="00B047BB">
              <w:rPr>
                <w:color w:val="000000" w:themeColor="text1"/>
              </w:rPr>
              <w:t>Email:</w:t>
            </w:r>
          </w:p>
        </w:tc>
        <w:tc>
          <w:tcPr>
            <w:tcW w:w="4950" w:type="dxa"/>
          </w:tcPr>
          <w:p w14:paraId="2F8AB8BD" w14:textId="77777777" w:rsidR="00064F18" w:rsidRPr="00B047BB" w:rsidRDefault="00064F18" w:rsidP="00064F18">
            <w:pPr>
              <w:rPr>
                <w:b/>
                <w:color w:val="000000" w:themeColor="text1"/>
              </w:rPr>
            </w:pPr>
            <w:r w:rsidRPr="00B047BB">
              <w:rPr>
                <w:b/>
                <w:color w:val="000000" w:themeColor="text1"/>
              </w:rPr>
              <w:t>Confirmations:</w:t>
            </w:r>
          </w:p>
          <w:p w14:paraId="77DDE806" w14:textId="77777777" w:rsidR="00064F18" w:rsidRPr="00B047BB" w:rsidRDefault="00064F18" w:rsidP="00064F18">
            <w:pPr>
              <w:rPr>
                <w:color w:val="000000" w:themeColor="text1"/>
              </w:rPr>
            </w:pPr>
            <w:r w:rsidRPr="00B047BB">
              <w:rPr>
                <w:color w:val="000000" w:themeColor="text1"/>
              </w:rPr>
              <w:t>Attn:</w:t>
            </w:r>
          </w:p>
          <w:p w14:paraId="171B2552" w14:textId="77777777" w:rsidR="00064F18" w:rsidRPr="00B047BB" w:rsidRDefault="00064F18" w:rsidP="00064F18">
            <w:pPr>
              <w:rPr>
                <w:color w:val="000000" w:themeColor="text1"/>
              </w:rPr>
            </w:pPr>
            <w:r w:rsidRPr="00B047BB">
              <w:rPr>
                <w:color w:val="000000" w:themeColor="text1"/>
              </w:rPr>
              <w:t>Phone:</w:t>
            </w:r>
          </w:p>
          <w:p w14:paraId="71623BF8" w14:textId="077366ED" w:rsidR="00064F18" w:rsidRPr="00B047BB" w:rsidRDefault="00064F18" w:rsidP="00064F18">
            <w:pPr>
              <w:rPr>
                <w:lang w:val="fr-FR"/>
              </w:rPr>
            </w:pPr>
            <w:r w:rsidRPr="00B047BB">
              <w:rPr>
                <w:color w:val="000000" w:themeColor="text1"/>
              </w:rPr>
              <w:t>Email:</w:t>
            </w:r>
          </w:p>
        </w:tc>
      </w:tr>
      <w:tr w:rsidR="00064F18" w:rsidRPr="00B047BB" w14:paraId="436210B1" w14:textId="77777777" w:rsidTr="00064F18">
        <w:trPr>
          <w:cantSplit/>
        </w:trPr>
        <w:tc>
          <w:tcPr>
            <w:tcW w:w="4585" w:type="dxa"/>
          </w:tcPr>
          <w:p w14:paraId="7FBE2475" w14:textId="77777777" w:rsidR="00064F18" w:rsidRPr="00B047BB" w:rsidRDefault="00064F18" w:rsidP="00064F18">
            <w:pPr>
              <w:rPr>
                <w:b/>
                <w:bCs/>
                <w:color w:val="000000" w:themeColor="text1"/>
              </w:rPr>
            </w:pPr>
            <w:r w:rsidRPr="00B047BB">
              <w:rPr>
                <w:b/>
                <w:bCs/>
                <w:color w:val="000000" w:themeColor="text1"/>
              </w:rPr>
              <w:t xml:space="preserve">Payments:  </w:t>
            </w:r>
          </w:p>
          <w:p w14:paraId="3C89A2A0" w14:textId="77777777"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0730B35D"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725DA517" w14:textId="3FEEBC12" w:rsidR="00064F18" w:rsidRPr="00B047BB" w:rsidRDefault="00064F18" w:rsidP="00064F18">
            <w:pPr>
              <w:rPr>
                <w:b/>
              </w:rPr>
            </w:pPr>
            <w:r w:rsidRPr="00B047BB">
              <w:rPr>
                <w:color w:val="000000" w:themeColor="text1"/>
              </w:rPr>
              <w:t>Email:</w:t>
            </w:r>
            <w:r w:rsidRPr="00B047BB">
              <w:rPr>
                <w:color w:val="000000" w:themeColor="text1"/>
              </w:rPr>
              <w:tab/>
              <w:t xml:space="preserve">  </w:t>
            </w:r>
          </w:p>
        </w:tc>
        <w:tc>
          <w:tcPr>
            <w:tcW w:w="4950" w:type="dxa"/>
          </w:tcPr>
          <w:p w14:paraId="49A5CAFB" w14:textId="77777777" w:rsidR="00064F18" w:rsidRPr="00B047BB" w:rsidRDefault="00064F18" w:rsidP="00064F18">
            <w:pPr>
              <w:rPr>
                <w:b/>
                <w:bCs/>
                <w:color w:val="000000" w:themeColor="text1"/>
              </w:rPr>
            </w:pPr>
            <w:r w:rsidRPr="00B047BB">
              <w:rPr>
                <w:b/>
                <w:bCs/>
                <w:color w:val="000000" w:themeColor="text1"/>
              </w:rPr>
              <w:t xml:space="preserve">Payments:  </w:t>
            </w:r>
          </w:p>
          <w:p w14:paraId="7868CF21" w14:textId="77777777"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67DF1DEC"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0519A1D5" w14:textId="758BC704" w:rsidR="00064F18" w:rsidRPr="00B047BB" w:rsidRDefault="00064F18" w:rsidP="00064F18">
            <w:pPr>
              <w:rPr>
                <w:lang w:val="fr-FR"/>
              </w:rPr>
            </w:pPr>
            <w:r w:rsidRPr="00B047BB">
              <w:rPr>
                <w:color w:val="000000" w:themeColor="text1"/>
              </w:rPr>
              <w:t>Email:</w:t>
            </w:r>
            <w:r w:rsidRPr="00B047BB">
              <w:rPr>
                <w:color w:val="000000" w:themeColor="text1"/>
              </w:rPr>
              <w:tab/>
              <w:t xml:space="preserve">  </w:t>
            </w:r>
          </w:p>
        </w:tc>
      </w:tr>
      <w:tr w:rsidR="00064F18" w:rsidRPr="00B047BB" w14:paraId="504AF3EC" w14:textId="77777777" w:rsidTr="00064F18">
        <w:trPr>
          <w:cantSplit/>
        </w:trPr>
        <w:tc>
          <w:tcPr>
            <w:tcW w:w="4585" w:type="dxa"/>
          </w:tcPr>
          <w:p w14:paraId="24272581" w14:textId="77777777" w:rsidR="00064F18" w:rsidRPr="00B047BB" w:rsidRDefault="00064F18" w:rsidP="00064F18">
            <w:pPr>
              <w:rPr>
                <w:b/>
                <w:color w:val="000000" w:themeColor="text1"/>
              </w:rPr>
            </w:pPr>
            <w:r w:rsidRPr="00B047BB">
              <w:rPr>
                <w:b/>
                <w:color w:val="000000" w:themeColor="text1"/>
              </w:rPr>
              <w:t>Wire Transfer:</w:t>
            </w:r>
          </w:p>
          <w:p w14:paraId="0CD6791E" w14:textId="77777777" w:rsidR="00064F18" w:rsidRPr="00B047BB" w:rsidRDefault="00064F18" w:rsidP="00064F18">
            <w:pPr>
              <w:rPr>
                <w:color w:val="000000" w:themeColor="text1"/>
              </w:rPr>
            </w:pPr>
            <w:r w:rsidRPr="00B047BB">
              <w:rPr>
                <w:color w:val="000000" w:themeColor="text1"/>
              </w:rPr>
              <w:t>BNK:</w:t>
            </w:r>
            <w:r w:rsidRPr="00B047BB">
              <w:rPr>
                <w:color w:val="000000" w:themeColor="text1"/>
              </w:rPr>
              <w:tab/>
            </w:r>
          </w:p>
          <w:p w14:paraId="1AF130AB" w14:textId="77777777" w:rsidR="00064F18" w:rsidRPr="00B047BB" w:rsidRDefault="00064F18" w:rsidP="00064F18">
            <w:pPr>
              <w:rPr>
                <w:color w:val="000000" w:themeColor="text1"/>
              </w:rPr>
            </w:pPr>
            <w:r w:rsidRPr="00B047BB">
              <w:rPr>
                <w:color w:val="000000" w:themeColor="text1"/>
              </w:rPr>
              <w:t>ABA:</w:t>
            </w:r>
            <w:r w:rsidRPr="00B047BB">
              <w:rPr>
                <w:color w:val="000000" w:themeColor="text1"/>
              </w:rPr>
              <w:tab/>
            </w:r>
          </w:p>
          <w:p w14:paraId="31E4CF83" w14:textId="4B9F759A" w:rsidR="00064F18" w:rsidRPr="00B047BB" w:rsidRDefault="00064F18" w:rsidP="00064F18">
            <w:pPr>
              <w:rPr>
                <w:b/>
              </w:rPr>
            </w:pPr>
            <w:r w:rsidRPr="00B047BB">
              <w:rPr>
                <w:color w:val="000000" w:themeColor="text1"/>
              </w:rPr>
              <w:t>ACCT:</w:t>
            </w:r>
            <w:r w:rsidRPr="00B047BB">
              <w:rPr>
                <w:color w:val="000000" w:themeColor="text1"/>
              </w:rPr>
              <w:tab/>
            </w:r>
          </w:p>
        </w:tc>
        <w:tc>
          <w:tcPr>
            <w:tcW w:w="4950" w:type="dxa"/>
          </w:tcPr>
          <w:p w14:paraId="660FD9E3" w14:textId="77777777" w:rsidR="00064F18" w:rsidRPr="00B047BB" w:rsidRDefault="00064F18" w:rsidP="00064F18">
            <w:pPr>
              <w:rPr>
                <w:b/>
                <w:color w:val="000000" w:themeColor="text1"/>
              </w:rPr>
            </w:pPr>
            <w:r w:rsidRPr="00B047BB">
              <w:rPr>
                <w:b/>
                <w:color w:val="000000" w:themeColor="text1"/>
              </w:rPr>
              <w:t>Wire Transfer:</w:t>
            </w:r>
          </w:p>
          <w:p w14:paraId="0926C7EA" w14:textId="77777777" w:rsidR="00064F18" w:rsidRPr="00B047BB" w:rsidRDefault="00064F18" w:rsidP="00064F18">
            <w:pPr>
              <w:rPr>
                <w:color w:val="000000" w:themeColor="text1"/>
              </w:rPr>
            </w:pPr>
            <w:r w:rsidRPr="00B047BB">
              <w:rPr>
                <w:color w:val="000000" w:themeColor="text1"/>
              </w:rPr>
              <w:t>BNK:</w:t>
            </w:r>
            <w:r w:rsidRPr="00B047BB">
              <w:rPr>
                <w:color w:val="000000" w:themeColor="text1"/>
              </w:rPr>
              <w:tab/>
            </w:r>
          </w:p>
          <w:p w14:paraId="2FD00572" w14:textId="77777777" w:rsidR="00064F18" w:rsidRPr="00B047BB" w:rsidRDefault="00064F18" w:rsidP="00064F18">
            <w:pPr>
              <w:rPr>
                <w:color w:val="000000" w:themeColor="text1"/>
              </w:rPr>
            </w:pPr>
            <w:r w:rsidRPr="00B047BB">
              <w:rPr>
                <w:color w:val="000000" w:themeColor="text1"/>
              </w:rPr>
              <w:t>ABA:</w:t>
            </w:r>
            <w:r w:rsidRPr="00B047BB">
              <w:rPr>
                <w:color w:val="000000" w:themeColor="text1"/>
              </w:rPr>
              <w:tab/>
            </w:r>
          </w:p>
          <w:p w14:paraId="1C505148" w14:textId="5A6DAB0C" w:rsidR="00064F18" w:rsidRPr="00B047BB" w:rsidRDefault="00064F18" w:rsidP="00064F18">
            <w:r w:rsidRPr="00B047BB">
              <w:rPr>
                <w:color w:val="000000" w:themeColor="text1"/>
              </w:rPr>
              <w:t>ACCT:</w:t>
            </w:r>
            <w:r w:rsidRPr="00B047BB">
              <w:rPr>
                <w:color w:val="000000" w:themeColor="text1"/>
              </w:rPr>
              <w:tab/>
            </w:r>
          </w:p>
        </w:tc>
      </w:tr>
      <w:tr w:rsidR="00064F18" w:rsidRPr="00B047BB" w14:paraId="4D87C8A2" w14:textId="77777777" w:rsidTr="00064F18">
        <w:trPr>
          <w:cantSplit/>
        </w:trPr>
        <w:tc>
          <w:tcPr>
            <w:tcW w:w="4585" w:type="dxa"/>
          </w:tcPr>
          <w:p w14:paraId="667C8A7C" w14:textId="77777777" w:rsidR="00064F18" w:rsidRPr="00B047BB" w:rsidRDefault="00064F18" w:rsidP="00064F18">
            <w:pPr>
              <w:rPr>
                <w:b/>
                <w:bCs/>
                <w:color w:val="000000" w:themeColor="text1"/>
              </w:rPr>
            </w:pPr>
            <w:r w:rsidRPr="00B047BB">
              <w:rPr>
                <w:b/>
                <w:bCs/>
                <w:color w:val="000000" w:themeColor="text1"/>
              </w:rPr>
              <w:t>With additional Notices of an Event of Default to:</w:t>
            </w:r>
          </w:p>
          <w:p w14:paraId="52D9AA83" w14:textId="6BE3F54A"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036F39E9" w14:textId="5756A9AA"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5D0D5CB6" w14:textId="77777777" w:rsidR="00064F18" w:rsidRPr="00B047BB" w:rsidRDefault="00064F18" w:rsidP="00064F18">
            <w:pPr>
              <w:rPr>
                <w:color w:val="000000" w:themeColor="text1"/>
              </w:rPr>
            </w:pPr>
            <w:r w:rsidRPr="00B047BB">
              <w:rPr>
                <w:color w:val="000000" w:themeColor="text1"/>
              </w:rPr>
              <w:t>Facsimile:</w:t>
            </w:r>
            <w:r w:rsidRPr="00B047BB">
              <w:rPr>
                <w:color w:val="000000" w:themeColor="text1"/>
              </w:rPr>
              <w:tab/>
            </w:r>
          </w:p>
          <w:p w14:paraId="64AA8D61" w14:textId="4DC150C9" w:rsidR="00064F18" w:rsidRPr="00B047BB" w:rsidRDefault="00064F18" w:rsidP="00064F18">
            <w:pPr>
              <w:rPr>
                <w:b/>
                <w:bCs/>
              </w:rPr>
            </w:pPr>
            <w:r w:rsidRPr="00B047BB">
              <w:rPr>
                <w:color w:val="000000" w:themeColor="text1"/>
              </w:rPr>
              <w:t>Email:</w:t>
            </w:r>
            <w:r w:rsidRPr="00B047BB">
              <w:rPr>
                <w:color w:val="000000" w:themeColor="text1"/>
              </w:rPr>
              <w:tab/>
            </w:r>
          </w:p>
        </w:tc>
        <w:tc>
          <w:tcPr>
            <w:tcW w:w="4950" w:type="dxa"/>
          </w:tcPr>
          <w:p w14:paraId="3C47D3E3" w14:textId="77777777" w:rsidR="00064F18" w:rsidRPr="00B047BB" w:rsidRDefault="00064F18" w:rsidP="00064F18">
            <w:pPr>
              <w:rPr>
                <w:b/>
                <w:bCs/>
                <w:color w:val="000000" w:themeColor="text1"/>
              </w:rPr>
            </w:pPr>
            <w:r w:rsidRPr="00B047BB">
              <w:rPr>
                <w:b/>
                <w:bCs/>
                <w:color w:val="000000" w:themeColor="text1"/>
              </w:rPr>
              <w:t>With additional Notices of an Event of Default to:</w:t>
            </w:r>
          </w:p>
          <w:p w14:paraId="2A986DDA" w14:textId="77777777"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34BB1B7D"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091A5558" w14:textId="77777777" w:rsidR="00064F18" w:rsidRPr="00B047BB" w:rsidRDefault="00064F18" w:rsidP="00064F18">
            <w:pPr>
              <w:rPr>
                <w:color w:val="000000" w:themeColor="text1"/>
              </w:rPr>
            </w:pPr>
            <w:r w:rsidRPr="00B047BB">
              <w:rPr>
                <w:color w:val="000000" w:themeColor="text1"/>
              </w:rPr>
              <w:t>Facsimile:</w:t>
            </w:r>
            <w:r w:rsidRPr="00B047BB">
              <w:rPr>
                <w:color w:val="000000" w:themeColor="text1"/>
              </w:rPr>
              <w:tab/>
            </w:r>
          </w:p>
          <w:p w14:paraId="4575A6AB" w14:textId="5248B6A8" w:rsidR="00064F18" w:rsidRPr="00B047BB" w:rsidRDefault="00064F18" w:rsidP="00064F18">
            <w:pPr>
              <w:pStyle w:val="BodyText"/>
              <w:spacing w:after="0"/>
            </w:pPr>
            <w:r w:rsidRPr="00B047BB">
              <w:rPr>
                <w:color w:val="000000" w:themeColor="text1"/>
              </w:rPr>
              <w:t>Email:</w:t>
            </w:r>
            <w:r w:rsidRPr="00B047BB">
              <w:rPr>
                <w:color w:val="000000" w:themeColor="text1"/>
              </w:rPr>
              <w:tab/>
            </w:r>
          </w:p>
        </w:tc>
      </w:tr>
      <w:tr w:rsidR="00064F18" w:rsidRPr="00125934" w14:paraId="17204BB7" w14:textId="77777777" w:rsidTr="00064F18">
        <w:trPr>
          <w:cantSplit/>
        </w:trPr>
        <w:tc>
          <w:tcPr>
            <w:tcW w:w="4585" w:type="dxa"/>
          </w:tcPr>
          <w:p w14:paraId="6D28D8DF" w14:textId="77777777" w:rsidR="00064F18" w:rsidRPr="00B047BB" w:rsidRDefault="00064F18" w:rsidP="00064F18">
            <w:pPr>
              <w:rPr>
                <w:b/>
                <w:bCs/>
                <w:color w:val="000000" w:themeColor="text1"/>
              </w:rPr>
            </w:pPr>
            <w:r w:rsidRPr="00B047BB">
              <w:rPr>
                <w:b/>
                <w:bCs/>
                <w:color w:val="000000" w:themeColor="text1"/>
              </w:rPr>
              <w:t>Emergency Contact:</w:t>
            </w:r>
          </w:p>
          <w:p w14:paraId="5314E40A" w14:textId="2B894F1D"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637D2561" w14:textId="783C8CBC"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530FDA98" w14:textId="41E97B13" w:rsidR="00064F18" w:rsidRPr="00B047BB" w:rsidRDefault="00064F18" w:rsidP="00064F18">
            <w:pPr>
              <w:rPr>
                <w:b/>
                <w:bCs/>
              </w:rPr>
            </w:pPr>
            <w:r w:rsidRPr="00B047BB">
              <w:rPr>
                <w:color w:val="000000" w:themeColor="text1"/>
              </w:rPr>
              <w:t xml:space="preserve">Email: </w:t>
            </w:r>
          </w:p>
        </w:tc>
        <w:tc>
          <w:tcPr>
            <w:tcW w:w="4950" w:type="dxa"/>
          </w:tcPr>
          <w:p w14:paraId="4A9432E2" w14:textId="77777777" w:rsidR="00064F18" w:rsidRPr="00B047BB" w:rsidRDefault="00064F18" w:rsidP="00064F18">
            <w:pPr>
              <w:rPr>
                <w:b/>
                <w:bCs/>
                <w:color w:val="000000" w:themeColor="text1"/>
              </w:rPr>
            </w:pPr>
            <w:r w:rsidRPr="00B047BB">
              <w:rPr>
                <w:b/>
                <w:bCs/>
                <w:color w:val="000000" w:themeColor="text1"/>
              </w:rPr>
              <w:t>Emergency Contact:</w:t>
            </w:r>
          </w:p>
          <w:p w14:paraId="3270D880" w14:textId="77777777" w:rsidR="00064F18" w:rsidRPr="00B047BB" w:rsidRDefault="00064F18" w:rsidP="00064F18">
            <w:pPr>
              <w:rPr>
                <w:color w:val="000000" w:themeColor="text1"/>
              </w:rPr>
            </w:pPr>
            <w:r w:rsidRPr="00B047BB">
              <w:rPr>
                <w:color w:val="000000" w:themeColor="text1"/>
              </w:rPr>
              <w:t>Attn:</w:t>
            </w:r>
            <w:r w:rsidRPr="00B047BB">
              <w:rPr>
                <w:color w:val="000000" w:themeColor="text1"/>
              </w:rPr>
              <w:tab/>
            </w:r>
          </w:p>
          <w:p w14:paraId="2E2E7C85" w14:textId="77777777" w:rsidR="00064F18" w:rsidRPr="00B047BB" w:rsidRDefault="00064F18" w:rsidP="00064F18">
            <w:pPr>
              <w:rPr>
                <w:color w:val="000000" w:themeColor="text1"/>
              </w:rPr>
            </w:pPr>
            <w:r w:rsidRPr="00B047BB">
              <w:rPr>
                <w:color w:val="000000" w:themeColor="text1"/>
              </w:rPr>
              <w:t>Phone:</w:t>
            </w:r>
            <w:r w:rsidRPr="00B047BB">
              <w:rPr>
                <w:color w:val="000000" w:themeColor="text1"/>
              </w:rPr>
              <w:tab/>
            </w:r>
          </w:p>
          <w:p w14:paraId="371AB862" w14:textId="486BC1DF" w:rsidR="00064F18" w:rsidRPr="00064F18" w:rsidRDefault="00064F18" w:rsidP="00064F18">
            <w:r w:rsidRPr="00B047BB">
              <w:rPr>
                <w:color w:val="000000" w:themeColor="text1"/>
              </w:rPr>
              <w:t>Email:</w:t>
            </w:r>
            <w:r w:rsidRPr="00144051">
              <w:rPr>
                <w:color w:val="000000" w:themeColor="text1"/>
              </w:rPr>
              <w:t xml:space="preserve"> </w:t>
            </w:r>
          </w:p>
        </w:tc>
      </w:tr>
    </w:tbl>
    <w:p w14:paraId="26E6B2C0" w14:textId="77777777" w:rsidR="001F140B" w:rsidRDefault="001F140B" w:rsidP="001F140B">
      <w:pPr>
        <w:jc w:val="center"/>
        <w:rPr>
          <w:b/>
          <w:bCs/>
        </w:rPr>
        <w:sectPr w:rsidR="001F140B" w:rsidSect="007612DA">
          <w:headerReference w:type="even" r:id="rId91"/>
          <w:headerReference w:type="default" r:id="rId92"/>
          <w:footerReference w:type="default" r:id="rId93"/>
          <w:headerReference w:type="first" r:id="rId94"/>
          <w:footerReference w:type="first" r:id="rId95"/>
          <w:pgSz w:w="12240" w:h="15840"/>
          <w:pgMar w:top="1440" w:right="1440" w:bottom="1440" w:left="1440" w:header="720" w:footer="720" w:gutter="0"/>
          <w:pgNumType w:start="1"/>
          <w:cols w:space="720"/>
          <w:noEndnote/>
          <w:titlePg/>
        </w:sectPr>
      </w:pPr>
    </w:p>
    <w:p w14:paraId="7B6436B4" w14:textId="77777777" w:rsidR="001F140B" w:rsidRDefault="001F140B" w:rsidP="006340E3">
      <w:pPr>
        <w:spacing w:after="240"/>
        <w:jc w:val="center"/>
        <w:rPr>
          <w:b/>
          <w:bCs/>
        </w:rPr>
      </w:pPr>
      <w:r>
        <w:rPr>
          <w:b/>
          <w:bCs/>
        </w:rPr>
        <w:lastRenderedPageBreak/>
        <w:t>EXHIBIT O</w:t>
      </w:r>
    </w:p>
    <w:p w14:paraId="4E93981E" w14:textId="3D889C58" w:rsidR="001F140B" w:rsidRDefault="001F140B" w:rsidP="006340E3">
      <w:pPr>
        <w:spacing w:after="240"/>
        <w:jc w:val="center"/>
        <w:rPr>
          <w:b/>
          <w:bCs/>
        </w:rPr>
      </w:pPr>
      <w:r>
        <w:rPr>
          <w:b/>
          <w:bCs/>
        </w:rPr>
        <w:t>CAPACITY TESTS</w:t>
      </w:r>
      <w:bookmarkStart w:id="824" w:name="_Hlk34331736"/>
    </w:p>
    <w:bookmarkEnd w:id="824"/>
    <w:p w14:paraId="14FC7032" w14:textId="4C83C640" w:rsidR="007E31A9" w:rsidRDefault="007E31A9" w:rsidP="00100FDE">
      <w:pPr>
        <w:pStyle w:val="Level8"/>
        <w:numPr>
          <w:ilvl w:val="0"/>
          <w:numId w:val="31"/>
        </w:numPr>
        <w:ind w:left="0" w:firstLine="720"/>
      </w:pPr>
      <w:r>
        <w:rPr>
          <w:u w:val="single"/>
        </w:rPr>
        <w:t>Commercial Operation Capacity Test(s)</w:t>
      </w:r>
      <w:r>
        <w:t>. Upon no less than ten (10) Business Days</w:t>
      </w:r>
      <w:r w:rsidR="00296C5C">
        <w:t>’</w:t>
      </w:r>
      <w:r>
        <w:t xml:space="preserve"> prior Notice to Buyer, Seller shall schedule and complete a Commercial Operation Capacity Test prior to the Commercial Operation Date. Such initial Commercial Operation Capacity Test </w:t>
      </w:r>
      <w:bookmarkStart w:id="825" w:name="_Hlk35855216"/>
      <w:r>
        <w:t xml:space="preserve">(and any subsequent Commercial Operation Capacity Test permitted in accordance with Section 5 of </w:t>
      </w:r>
      <w:r>
        <w:rPr>
          <w:u w:val="single"/>
        </w:rPr>
        <w:t>Exhibit B</w:t>
      </w:r>
      <w:r>
        <w:t>)</w:t>
      </w:r>
      <w:bookmarkEnd w:id="825"/>
      <w:r>
        <w:t xml:space="preserve"> shall be performed in accordance with </w:t>
      </w:r>
      <w:proofErr w:type="gramStart"/>
      <w:r>
        <w:t xml:space="preserve">this </w:t>
      </w:r>
      <w:r>
        <w:rPr>
          <w:u w:val="single"/>
        </w:rPr>
        <w:t>Exhibit</w:t>
      </w:r>
      <w:proofErr w:type="gramEnd"/>
      <w:r>
        <w:rPr>
          <w:u w:val="single"/>
        </w:rPr>
        <w:t xml:space="preserve"> O</w:t>
      </w:r>
      <w:r>
        <w:t xml:space="preserve"> and shall establish the </w:t>
      </w:r>
      <w:r w:rsidR="00835B9F">
        <w:t xml:space="preserve">initial </w:t>
      </w:r>
      <w:r>
        <w:t xml:space="preserve">Installed Capacity and initial Efficiency Rate hereunder based on the actual capacity and </w:t>
      </w:r>
      <w:r w:rsidR="00835B9F">
        <w:t>efficiency rate</w:t>
      </w:r>
      <w:r>
        <w:t xml:space="preserve"> of the Facility determined by such Commercial Operation Capacity Test(s).</w:t>
      </w:r>
    </w:p>
    <w:p w14:paraId="3368F6C5" w14:textId="6DA85B64" w:rsidR="007E31A9" w:rsidRDefault="007E31A9" w:rsidP="00100FDE">
      <w:pPr>
        <w:pStyle w:val="Level8"/>
        <w:numPr>
          <w:ilvl w:val="0"/>
          <w:numId w:val="31"/>
        </w:numPr>
        <w:ind w:left="0" w:firstLine="720"/>
      </w:pPr>
      <w:r>
        <w:rPr>
          <w:u w:val="single"/>
        </w:rPr>
        <w:t>Subsequent Capacity Tests</w:t>
      </w:r>
      <w:r>
        <w:t xml:space="preserve">. Following the Commercial Operation Date, </w:t>
      </w:r>
      <w:r w:rsidR="00F961CF">
        <w:t xml:space="preserve">Buyer may request </w:t>
      </w:r>
      <w:r w:rsidR="00FB787F">
        <w:t>an additional Capacity Test once in each Contract Year.  U</w:t>
      </w:r>
      <w:r>
        <w:t>pon no less than ten (10) Business Days</w:t>
      </w:r>
      <w:r w:rsidR="00FB787F">
        <w:t xml:space="preserve"> after receipt of </w:t>
      </w:r>
      <w:r>
        <w:t xml:space="preserve">Notice </w:t>
      </w:r>
      <w:r w:rsidR="00FB787F">
        <w:t xml:space="preserve">from </w:t>
      </w:r>
      <w:r>
        <w:t xml:space="preserve">Buyer, Seller shall schedule and complete a Capacity Test.  In addition, Buyer shall have the right to require a </w:t>
      </w:r>
      <w:r w:rsidR="00835B9F">
        <w:t xml:space="preserve">retest of the </w:t>
      </w:r>
      <w:r>
        <w:t>Capacity Test at any time upon no less than five (5) Business Days</w:t>
      </w:r>
      <w:r w:rsidR="00296C5C">
        <w:t>’</w:t>
      </w:r>
      <w:r>
        <w:t xml:space="preserve"> prior Notice to Seller. Seller shall have the right to run a retest of any Capacity Test upon five (5) Business Days’ prior Notice to Buyer (or any shorter period reasonably acceptable to Buyer consistent with Prudent Operating Practice).</w:t>
      </w:r>
    </w:p>
    <w:p w14:paraId="5CCFBDC7" w14:textId="427AC92A" w:rsidR="007E31A9" w:rsidRPr="002D5083" w:rsidRDefault="007E31A9" w:rsidP="00100FDE">
      <w:pPr>
        <w:pStyle w:val="Level8"/>
        <w:numPr>
          <w:ilvl w:val="0"/>
          <w:numId w:val="31"/>
        </w:numPr>
        <w:ind w:left="0" w:firstLine="720"/>
        <w:rPr>
          <w:b/>
          <w:u w:val="single"/>
        </w:rPr>
      </w:pPr>
      <w:r>
        <w:rPr>
          <w:u w:val="single"/>
        </w:rPr>
        <w:t>Test Results and Re-Setting of Effective Capacity and Efficiency Rate</w:t>
      </w:r>
      <w:r>
        <w:t xml:space="preserve">. No later than five (5) days following any Capacity Test, Seller shall submit a testing report detailing results and findings of the test. The report shall include Facility Meter readings and plant log sheets verifying the operating conditions and output of the Facility. In accordance with Section 4.4(a)(ii) of the Agreement, the </w:t>
      </w:r>
      <w:r w:rsidR="00364037">
        <w:t xml:space="preserve">actual Efficiency Rate and </w:t>
      </w:r>
      <w:r>
        <w:t xml:space="preserve">Effective Capacity </w:t>
      </w:r>
      <w:r w:rsidR="00364037">
        <w:t xml:space="preserve">determined pursuant to a Capacity Test </w:t>
      </w:r>
      <w:r>
        <w:t>(up to, but not in excess of, the Installed Capacity) and Efficiency Rate determined pursuant to such Capacity Test shall become the new Effective Capacity and Efficiency Rate at the beginning of the day following the completion of the test for calculating the Monthly Capacity Payment and all other purposes under this Agreement.</w:t>
      </w:r>
    </w:p>
    <w:p w14:paraId="28B06FCF" w14:textId="77777777" w:rsidR="007E31A9" w:rsidRDefault="007E31A9" w:rsidP="006340E3">
      <w:pPr>
        <w:spacing w:after="240"/>
        <w:rPr>
          <w:b/>
          <w:u w:val="single"/>
        </w:rPr>
      </w:pPr>
      <w:r>
        <w:rPr>
          <w:b/>
          <w:u w:val="single"/>
        </w:rPr>
        <w:t>Capacity Test Procedures</w:t>
      </w:r>
    </w:p>
    <w:p w14:paraId="13BE1CFD" w14:textId="77777777" w:rsidR="007E31A9" w:rsidRPr="00CF77B9" w:rsidRDefault="007E31A9" w:rsidP="006340E3">
      <w:pPr>
        <w:keepNext/>
        <w:keepLines/>
        <w:spacing w:after="240"/>
      </w:pPr>
      <w:r>
        <w:t>PART I.</w:t>
      </w:r>
      <w:r>
        <w:tab/>
        <w:t>GENERAL.</w:t>
      </w:r>
    </w:p>
    <w:p w14:paraId="7F6ABFA4" w14:textId="77777777" w:rsidR="007E31A9" w:rsidRDefault="007E31A9" w:rsidP="006242F0">
      <w:pPr>
        <w:pStyle w:val="ListParagraph"/>
        <w:numPr>
          <w:ilvl w:val="1"/>
          <w:numId w:val="40"/>
        </w:numPr>
        <w:ind w:hanging="720"/>
      </w:pPr>
      <w:r>
        <w:t xml:space="preserve">Each Capacity Test shall be conducted in accordance with Prudent Operating Practices, the Operating Restrictions, and the provisions of this </w:t>
      </w:r>
      <w:r>
        <w:rPr>
          <w:u w:val="single"/>
        </w:rPr>
        <w:t>Exhibit O</w:t>
      </w:r>
      <w:r>
        <w:t xml:space="preserve">. For ease of reference, a Capacity Test is sometimes referred to in this </w:t>
      </w:r>
      <w:r>
        <w:rPr>
          <w:u w:val="single"/>
        </w:rPr>
        <w:t>Exhibit O</w:t>
      </w:r>
      <w:r>
        <w:t xml:space="preserve"> as a “</w:t>
      </w:r>
      <w:r>
        <w:rPr>
          <w:b/>
          <w:u w:val="single"/>
        </w:rPr>
        <w:t>CT</w:t>
      </w:r>
      <w:r>
        <w:t xml:space="preserve">”. Buyer or its representative may be present for </w:t>
      </w:r>
      <w:proofErr w:type="gramStart"/>
      <w:r>
        <w:t>the CT</w:t>
      </w:r>
      <w:proofErr w:type="gramEnd"/>
      <w:r>
        <w:t xml:space="preserve"> and may, for informational purposes only, use its own metering equipment (at Buyer’s sole cost).</w:t>
      </w:r>
    </w:p>
    <w:p w14:paraId="3D46FD73" w14:textId="77777777" w:rsidR="007E31A9" w:rsidRDefault="007E31A9" w:rsidP="006242F0">
      <w:pPr>
        <w:pStyle w:val="ListParagraph"/>
        <w:numPr>
          <w:ilvl w:val="1"/>
          <w:numId w:val="40"/>
        </w:numPr>
        <w:ind w:hanging="720"/>
      </w:pPr>
      <w:r>
        <w:rPr>
          <w:u w:val="single"/>
        </w:rPr>
        <w:t>Conditions Prior to Testing</w:t>
      </w:r>
      <w:r>
        <w:t>.</w:t>
      </w:r>
    </w:p>
    <w:p w14:paraId="6775FCD1" w14:textId="7040C6B4" w:rsidR="007E31A9" w:rsidRPr="00A27A98" w:rsidRDefault="007E31A9" w:rsidP="0044351F">
      <w:pPr>
        <w:pStyle w:val="ArticleL6"/>
        <w:tabs>
          <w:tab w:val="clear" w:pos="4320"/>
        </w:tabs>
        <w:ind w:left="2160" w:hanging="720"/>
        <w:jc w:val="both"/>
      </w:pPr>
      <w:r>
        <w:rPr>
          <w:u w:val="single"/>
        </w:rPr>
        <w:t>EMS Functionality</w:t>
      </w:r>
      <w:r>
        <w:t xml:space="preserve">. The EMS shall be successfully configured to receive </w:t>
      </w:r>
      <w:r>
        <w:rPr>
          <w:bCs/>
          <w:noProof/>
          <w:color w:val="000000"/>
        </w:rPr>
        <w:t>data</w:t>
      </w:r>
      <w:r>
        <w:t xml:space="preserve"> from the </w:t>
      </w:r>
      <w:r w:rsidR="00E66833">
        <w:t xml:space="preserve">Storage </w:t>
      </w:r>
      <w:r>
        <w:t>Management System (</w:t>
      </w:r>
      <w:r w:rsidR="00FD5D4A">
        <w:t>S</w:t>
      </w:r>
      <w:r>
        <w:t>MS), exchange DNP3 data with the Buyer SCADA device, and transfer data to the database server for the calculation, recording and archiving of data points.</w:t>
      </w:r>
    </w:p>
    <w:p w14:paraId="3470C82D" w14:textId="3793CD88" w:rsidR="007E31A9" w:rsidRDefault="007E31A9" w:rsidP="0044351F">
      <w:pPr>
        <w:pStyle w:val="ArticleL6"/>
        <w:tabs>
          <w:tab w:val="clear" w:pos="4320"/>
        </w:tabs>
        <w:ind w:left="2160" w:hanging="720"/>
        <w:jc w:val="both"/>
      </w:pPr>
      <w:r>
        <w:rPr>
          <w:u w:val="single"/>
        </w:rPr>
        <w:lastRenderedPageBreak/>
        <w:t>Communications</w:t>
      </w:r>
      <w:r>
        <w:t xml:space="preserve">. The Remote Terminal Unit (RTU) testing should be successfully completed prior to any testing. The interface between </w:t>
      </w:r>
      <w:r w:rsidR="00DB4C3D">
        <w:t>CAISO</w:t>
      </w:r>
      <w:r>
        <w:t xml:space="preserve">’s RTU and the Facility SCADA System should be fully tested and functional prior to starting any testing, including verification of the data transmission pathway between </w:t>
      </w:r>
      <w:r w:rsidR="00B9033C">
        <w:t>CAISO</w:t>
      </w:r>
      <w:r>
        <w:t>’s RTU and Seller’s EMS interface and the ability to record SCADA System data.</w:t>
      </w:r>
    </w:p>
    <w:p w14:paraId="65BC2F8D" w14:textId="77777777" w:rsidR="007E31A9" w:rsidRDefault="007E31A9" w:rsidP="0044351F">
      <w:pPr>
        <w:pStyle w:val="ArticleL6"/>
        <w:tabs>
          <w:tab w:val="clear" w:pos="4320"/>
        </w:tabs>
        <w:ind w:left="2160" w:hanging="720"/>
        <w:jc w:val="both"/>
      </w:pPr>
      <w:r>
        <w:rPr>
          <w:u w:val="single"/>
        </w:rPr>
        <w:t>Commissioning Checklist</w:t>
      </w:r>
      <w:r>
        <w:t xml:space="preserve">. Commissioning shall be successfully completed </w:t>
      </w:r>
      <w:proofErr w:type="gramStart"/>
      <w:r>
        <w:t>per</w:t>
      </w:r>
      <w:proofErr w:type="gramEnd"/>
      <w:r>
        <w:t xml:space="preserve"> manufacturer guidance on all applicable installed Facility equipment, including verification that all controls, set points, and instruments of the EMS are configured.</w:t>
      </w:r>
    </w:p>
    <w:p w14:paraId="7F791FD1" w14:textId="77777777" w:rsidR="007E31A9" w:rsidRDefault="007E31A9" w:rsidP="006340E3">
      <w:pPr>
        <w:spacing w:after="240"/>
        <w:jc w:val="both"/>
      </w:pPr>
      <w:r>
        <w:t>PART II.</w:t>
      </w:r>
      <w:r>
        <w:tab/>
        <w:t>REQUIREMENTS APPLICABLE TO ALL CAPACITY TESTS.</w:t>
      </w:r>
    </w:p>
    <w:p w14:paraId="64C68ED5" w14:textId="19EC8364" w:rsidR="0013198F" w:rsidRPr="00687689" w:rsidRDefault="00687689" w:rsidP="006340E3">
      <w:pPr>
        <w:spacing w:after="240"/>
        <w:jc w:val="both"/>
        <w:rPr>
          <w:b/>
          <w:bCs/>
          <w:i/>
          <w:iCs/>
        </w:rPr>
      </w:pPr>
      <w:r>
        <w:rPr>
          <w:rFonts w:eastAsia="SimSun" w:cs="Calibri"/>
          <w:b/>
          <w:bCs/>
          <w:i/>
          <w:iCs/>
        </w:rPr>
        <w:t xml:space="preserve">Note: Seller </w:t>
      </w:r>
      <w:bookmarkStart w:id="826" w:name="_cp_text_4_179"/>
      <w:r>
        <w:rPr>
          <w:rFonts w:eastAsia="SimSun" w:cs="Calibri"/>
          <w:b/>
          <w:bCs/>
          <w:i/>
          <w:iCs/>
        </w:rPr>
        <w:t xml:space="preserve">shall have the </w:t>
      </w:r>
      <w:bookmarkStart w:id="827" w:name="_cp_text_1_180"/>
      <w:bookmarkEnd w:id="826"/>
      <w:r>
        <w:rPr>
          <w:rFonts w:eastAsia="SimSun" w:cs="Calibri"/>
          <w:b/>
          <w:bCs/>
          <w:i/>
          <w:iCs/>
        </w:rPr>
        <w:t xml:space="preserve">right and option in its sole discretion to install storage capacity in excess of the Guaranteed Capacity; provided, for all purposes of this Agreement, the amount of Installed Capacity </w:t>
      </w:r>
      <w:bookmarkStart w:id="828" w:name="_cp_text_4_181"/>
      <w:bookmarkEnd w:id="827"/>
      <w:r>
        <w:rPr>
          <w:rFonts w:eastAsia="SimSun" w:cs="Calibri"/>
          <w:b/>
          <w:bCs/>
          <w:i/>
          <w:iCs/>
        </w:rPr>
        <w:t xml:space="preserve">shall never </w:t>
      </w:r>
      <w:bookmarkStart w:id="829" w:name="_cp_text_1_182"/>
      <w:bookmarkEnd w:id="828"/>
      <w:r>
        <w:rPr>
          <w:rFonts w:eastAsia="SimSun" w:cs="Calibri"/>
          <w:b/>
          <w:bCs/>
          <w:i/>
          <w:iCs/>
        </w:rPr>
        <w:t>be deemed to exceed the Guaranteed Capacity, and</w:t>
      </w:r>
      <w:bookmarkStart w:id="830" w:name="_cp_text_1_188"/>
      <w:bookmarkEnd w:id="829"/>
      <w:r>
        <w:rPr>
          <w:rFonts w:eastAsia="SimSun" w:cs="Calibri"/>
          <w:b/>
          <w:bCs/>
          <w:i/>
          <w:iCs/>
        </w:rPr>
        <w:t xml:space="preserve"> all SOC measurements associated with a Capacity Test shall be based on the Installed Capacity without taking into account any capacity that exceeds the Guaranteed Capacity.</w:t>
      </w:r>
      <w:bookmarkEnd w:id="830"/>
    </w:p>
    <w:p w14:paraId="30626F9A" w14:textId="52830FA8" w:rsidR="007E31A9" w:rsidRPr="0027789B" w:rsidRDefault="007E31A9" w:rsidP="006242F0">
      <w:pPr>
        <w:pStyle w:val="ListParagraph"/>
        <w:numPr>
          <w:ilvl w:val="0"/>
          <w:numId w:val="41"/>
        </w:numPr>
        <w:ind w:hanging="720"/>
      </w:pPr>
      <w:r>
        <w:rPr>
          <w:u w:val="single"/>
        </w:rPr>
        <w:t>Test Elements</w:t>
      </w:r>
      <w:r>
        <w:t xml:space="preserve">. Each CT shall include at least the following individual test elements, which must be conducted in the order prescribed in Part III of this </w:t>
      </w:r>
      <w:r>
        <w:rPr>
          <w:u w:val="single"/>
        </w:rPr>
        <w:t>Exhibit O</w:t>
      </w:r>
      <w:r>
        <w:t xml:space="preserve">, unless the Parties mutually agree to deviations therefrom. The Parties acknowledge and agree that should Seller fall short of demonstrating one or more of the Test Elements as specified below, the </w:t>
      </w:r>
      <w:r w:rsidR="007E585E">
        <w:t>CT</w:t>
      </w:r>
      <w:r>
        <w:t xml:space="preserve"> will still be deemed “complete,” and any adjustments necessary to the Effective Capacity or to the Efficiency Rate resulting from such </w:t>
      </w:r>
      <w:r w:rsidR="007E585E">
        <w:t>CT</w:t>
      </w:r>
      <w:r>
        <w:t xml:space="preserve">, if applicable, will be made in accordance with this </w:t>
      </w:r>
      <w:r>
        <w:rPr>
          <w:u w:val="single"/>
        </w:rPr>
        <w:t>Exhibit O</w:t>
      </w:r>
      <w:r>
        <w:t>.</w:t>
      </w:r>
    </w:p>
    <w:p w14:paraId="44091B57" w14:textId="144CD720" w:rsidR="00624BB2" w:rsidRDefault="00624BB2" w:rsidP="006242F0">
      <w:pPr>
        <w:pStyle w:val="ArticleL6"/>
        <w:numPr>
          <w:ilvl w:val="5"/>
          <w:numId w:val="45"/>
        </w:numPr>
        <w:tabs>
          <w:tab w:val="clear" w:pos="4320"/>
        </w:tabs>
        <w:ind w:left="2160" w:hanging="720"/>
        <w:jc w:val="both"/>
        <w:rPr>
          <w:bCs/>
          <w:noProof/>
          <w:color w:val="000000"/>
        </w:rPr>
      </w:pPr>
      <w:r w:rsidRPr="00433557">
        <w:t>The measurement of</w:t>
      </w:r>
      <w:r>
        <w:t xml:space="preserve"> Charging </w:t>
      </w:r>
      <w:r w:rsidRPr="00433557">
        <w:t>Energy, as measured by the Facility Meter</w:t>
      </w:r>
      <w:proofErr w:type="gramStart"/>
      <w:r w:rsidRPr="00433557">
        <w:t>, that</w:t>
      </w:r>
      <w:proofErr w:type="gramEnd"/>
      <w:r w:rsidRPr="00433557">
        <w:t xml:space="preserve"> is required to charge</w:t>
      </w:r>
      <w:r>
        <w:t xml:space="preserve"> the Facility from the Minimum Stored Energy Level up to the Maximum Stored Energy Level.</w:t>
      </w:r>
    </w:p>
    <w:p w14:paraId="4B6021D7" w14:textId="41FB52D3" w:rsidR="007E31A9" w:rsidRPr="007E31A9" w:rsidRDefault="00624BB2" w:rsidP="006242F0">
      <w:pPr>
        <w:pStyle w:val="ArticleL6"/>
        <w:numPr>
          <w:ilvl w:val="5"/>
          <w:numId w:val="45"/>
        </w:numPr>
        <w:tabs>
          <w:tab w:val="clear" w:pos="4320"/>
        </w:tabs>
        <w:ind w:left="2160" w:hanging="720"/>
        <w:jc w:val="both"/>
        <w:rPr>
          <w:bCs/>
          <w:noProof/>
          <w:color w:val="000000"/>
        </w:rPr>
      </w:pPr>
      <w:r w:rsidRPr="00433557">
        <w:t>The measurement of</w:t>
      </w:r>
      <w:r>
        <w:t xml:space="preserve"> Discharging </w:t>
      </w:r>
      <w:r w:rsidRPr="00433557">
        <w:t>Energy, as measured by the Facility Meter</w:t>
      </w:r>
      <w:proofErr w:type="gramStart"/>
      <w:r w:rsidRPr="00433557">
        <w:t>, that</w:t>
      </w:r>
      <w:proofErr w:type="gramEnd"/>
      <w:r w:rsidRPr="00433557">
        <w:t xml:space="preserve"> is required to charge</w:t>
      </w:r>
      <w:r>
        <w:t xml:space="preserve"> the Facility from the Maximum Stored Energy Level down to the Minimum Stored Energy Level</w:t>
      </w:r>
      <w:r>
        <w:rPr>
          <w:bCs/>
          <w:noProof/>
          <w:color w:val="000000"/>
        </w:rPr>
        <w:t>.</w:t>
      </w:r>
    </w:p>
    <w:p w14:paraId="4162C78A" w14:textId="058DC0B1" w:rsidR="00624BB2" w:rsidRDefault="00624BB2" w:rsidP="006242F0">
      <w:pPr>
        <w:pStyle w:val="ArticleL6"/>
        <w:numPr>
          <w:ilvl w:val="5"/>
          <w:numId w:val="45"/>
        </w:numPr>
        <w:tabs>
          <w:tab w:val="clear" w:pos="4320"/>
        </w:tabs>
        <w:ind w:left="2160" w:hanging="720"/>
        <w:jc w:val="both"/>
      </w:pPr>
      <w:r>
        <w:t xml:space="preserve">Amount of time between the Facility’s electrical output going from 0 </w:t>
      </w:r>
      <w:r w:rsidRPr="0027789B">
        <w:t xml:space="preserve">to </w:t>
      </w:r>
      <w:r>
        <w:t>Maximum Discharging Capacity</w:t>
      </w:r>
      <w:r w:rsidR="007E31A9">
        <w:t>.</w:t>
      </w:r>
    </w:p>
    <w:p w14:paraId="41FF061A" w14:textId="4154F43D" w:rsidR="007E31A9" w:rsidRPr="00F565A3" w:rsidRDefault="00624BB2" w:rsidP="006242F0">
      <w:pPr>
        <w:pStyle w:val="ArticleL6"/>
        <w:numPr>
          <w:ilvl w:val="5"/>
          <w:numId w:val="45"/>
        </w:numPr>
        <w:tabs>
          <w:tab w:val="clear" w:pos="4320"/>
        </w:tabs>
        <w:ind w:left="2160" w:hanging="720"/>
        <w:jc w:val="both"/>
      </w:pPr>
      <w:r>
        <w:t xml:space="preserve">Amount of time between the Facility’s electrical input going from 0 </w:t>
      </w:r>
      <w:r w:rsidRPr="0027789B">
        <w:t xml:space="preserve">to Maximum </w:t>
      </w:r>
      <w:r>
        <w:t>Charging Capacity.</w:t>
      </w:r>
    </w:p>
    <w:p w14:paraId="6F99FAD8" w14:textId="77777777" w:rsidR="007E31A9" w:rsidRPr="0027789B" w:rsidRDefault="007E31A9" w:rsidP="006242F0">
      <w:pPr>
        <w:pStyle w:val="ListParagraph"/>
        <w:numPr>
          <w:ilvl w:val="0"/>
          <w:numId w:val="41"/>
        </w:numPr>
        <w:ind w:hanging="720"/>
        <w:rPr>
          <w:bCs/>
          <w:noProof/>
          <w:color w:val="000000"/>
        </w:rPr>
      </w:pPr>
      <w:r>
        <w:rPr>
          <w:u w:val="single"/>
        </w:rPr>
        <w:t>Parameters</w:t>
      </w:r>
      <w:r>
        <w:t xml:space="preserve">. </w:t>
      </w:r>
      <w:r>
        <w:rPr>
          <w:bCs/>
          <w:noProof/>
          <w:color w:val="000000"/>
        </w:rPr>
        <w:t>During each CT, the following parameters shall be measured and recorded simultaneously for the Facility, at two (2) second intervals:</w:t>
      </w:r>
    </w:p>
    <w:p w14:paraId="013923CA" w14:textId="77777777" w:rsidR="007E31A9" w:rsidRPr="007E31A9" w:rsidRDefault="007E31A9" w:rsidP="006242F0">
      <w:pPr>
        <w:pStyle w:val="ArticleL6"/>
        <w:numPr>
          <w:ilvl w:val="5"/>
          <w:numId w:val="46"/>
        </w:numPr>
        <w:tabs>
          <w:tab w:val="clear" w:pos="4320"/>
        </w:tabs>
        <w:ind w:left="2160" w:hanging="720"/>
        <w:jc w:val="both"/>
        <w:rPr>
          <w:bCs/>
          <w:noProof/>
          <w:color w:val="000000"/>
        </w:rPr>
      </w:pPr>
      <w:r>
        <w:rPr>
          <w:bCs/>
          <w:noProof/>
          <w:color w:val="000000"/>
        </w:rPr>
        <w:t>Time;</w:t>
      </w:r>
    </w:p>
    <w:p w14:paraId="081E9E7B" w14:textId="1092E9BB" w:rsidR="007E31A9" w:rsidRPr="0027789B" w:rsidRDefault="00A678C8" w:rsidP="006242F0">
      <w:pPr>
        <w:pStyle w:val="ArticleL6"/>
        <w:numPr>
          <w:ilvl w:val="5"/>
          <w:numId w:val="46"/>
        </w:numPr>
        <w:tabs>
          <w:tab w:val="clear" w:pos="4320"/>
        </w:tabs>
        <w:ind w:left="2160" w:hanging="720"/>
        <w:jc w:val="both"/>
        <w:rPr>
          <w:bCs/>
          <w:noProof/>
          <w:color w:val="000000"/>
        </w:rPr>
      </w:pPr>
      <w:r>
        <w:rPr>
          <w:bCs/>
          <w:noProof/>
          <w:color w:val="000000"/>
        </w:rPr>
        <w:lastRenderedPageBreak/>
        <w:t>The amount of Discharging Energy to the Facility Meters (</w:t>
      </w:r>
      <w:r w:rsidR="00EA76D3">
        <w:rPr>
          <w:bCs/>
          <w:noProof/>
          <w:color w:val="000000"/>
        </w:rPr>
        <w:t>M</w:t>
      </w:r>
      <w:r>
        <w:rPr>
          <w:bCs/>
          <w:noProof/>
          <w:color w:val="000000"/>
        </w:rPr>
        <w:t xml:space="preserve">Wh) (i.e., to each measurement device making up the Facility Meter); </w:t>
      </w:r>
    </w:p>
    <w:p w14:paraId="19B27A9A" w14:textId="2080F017" w:rsidR="007E31A9" w:rsidRPr="0027789B" w:rsidRDefault="00624BB2" w:rsidP="006242F0">
      <w:pPr>
        <w:pStyle w:val="ArticleL6"/>
        <w:numPr>
          <w:ilvl w:val="5"/>
          <w:numId w:val="46"/>
        </w:numPr>
        <w:tabs>
          <w:tab w:val="clear" w:pos="4320"/>
        </w:tabs>
        <w:ind w:left="2160" w:hanging="720"/>
        <w:jc w:val="both"/>
        <w:rPr>
          <w:bCs/>
          <w:noProof/>
          <w:color w:val="000000"/>
        </w:rPr>
      </w:pPr>
      <w:r>
        <w:rPr>
          <w:bCs/>
          <w:noProof/>
          <w:color w:val="000000"/>
        </w:rPr>
        <w:t xml:space="preserve">The amount of Charging Energy to the Facility Meters </w:t>
      </w:r>
      <w:r w:rsidR="007E31A9">
        <w:rPr>
          <w:bCs/>
          <w:noProof/>
          <w:color w:val="000000"/>
        </w:rPr>
        <w:t>(</w:t>
      </w:r>
      <w:r w:rsidR="00EA76D3">
        <w:rPr>
          <w:bCs/>
          <w:noProof/>
          <w:color w:val="000000"/>
        </w:rPr>
        <w:t>M</w:t>
      </w:r>
      <w:r w:rsidR="007E31A9">
        <w:rPr>
          <w:bCs/>
          <w:noProof/>
          <w:color w:val="000000"/>
        </w:rPr>
        <w:t>Wh) (i.e., from each measurement device making up the Facility Meter); and</w:t>
      </w:r>
    </w:p>
    <w:p w14:paraId="6F162179" w14:textId="2CB173BF" w:rsidR="007E31A9" w:rsidRPr="0027789B" w:rsidRDefault="007E31A9" w:rsidP="006242F0">
      <w:pPr>
        <w:pStyle w:val="ArticleL6"/>
        <w:numPr>
          <w:ilvl w:val="5"/>
          <w:numId w:val="46"/>
        </w:numPr>
        <w:tabs>
          <w:tab w:val="clear" w:pos="4320"/>
        </w:tabs>
        <w:ind w:left="2160" w:hanging="720"/>
        <w:jc w:val="both"/>
        <w:rPr>
          <w:bCs/>
          <w:noProof/>
          <w:color w:val="000000"/>
        </w:rPr>
      </w:pPr>
      <w:r>
        <w:rPr>
          <w:bCs/>
          <w:noProof/>
          <w:color w:val="000000"/>
        </w:rPr>
        <w:t>Stor</w:t>
      </w:r>
      <w:r w:rsidR="001B14D9">
        <w:rPr>
          <w:bCs/>
          <w:noProof/>
          <w:color w:val="000000"/>
        </w:rPr>
        <w:t>ed Energy</w:t>
      </w:r>
      <w:r>
        <w:rPr>
          <w:bCs/>
          <w:noProof/>
          <w:color w:val="000000"/>
        </w:rPr>
        <w:t xml:space="preserve"> Level (MWh).</w:t>
      </w:r>
    </w:p>
    <w:p w14:paraId="3F0F1801" w14:textId="77777777" w:rsidR="007E31A9" w:rsidRPr="0027789B" w:rsidRDefault="007E31A9" w:rsidP="006242F0">
      <w:pPr>
        <w:pStyle w:val="ListParagraph"/>
        <w:numPr>
          <w:ilvl w:val="0"/>
          <w:numId w:val="41"/>
        </w:numPr>
        <w:ind w:hanging="720"/>
        <w:rPr>
          <w:bCs/>
          <w:noProof/>
          <w:color w:val="000000"/>
        </w:rPr>
      </w:pPr>
      <w:r>
        <w:rPr>
          <w:bCs/>
          <w:noProof/>
          <w:color w:val="000000"/>
          <w:u w:val="single"/>
        </w:rPr>
        <w:t>Site Conditions</w:t>
      </w:r>
      <w:r>
        <w:rPr>
          <w:bCs/>
          <w:noProof/>
          <w:color w:val="000000"/>
        </w:rPr>
        <w:t>. During each CT, the following conditions at the Site shall be measured and recorded simultaneously at thirty (30) minute intervals:</w:t>
      </w:r>
    </w:p>
    <w:p w14:paraId="4118B5F4" w14:textId="77777777" w:rsidR="007E31A9" w:rsidRPr="007E31A9" w:rsidRDefault="007E31A9" w:rsidP="006242F0">
      <w:pPr>
        <w:pStyle w:val="ArticleL6"/>
        <w:numPr>
          <w:ilvl w:val="5"/>
          <w:numId w:val="47"/>
        </w:numPr>
        <w:tabs>
          <w:tab w:val="clear" w:pos="4320"/>
        </w:tabs>
        <w:ind w:left="2160" w:hanging="720"/>
        <w:rPr>
          <w:bCs/>
          <w:noProof/>
          <w:color w:val="000000"/>
        </w:rPr>
      </w:pPr>
      <w:r>
        <w:rPr>
          <w:bCs/>
          <w:noProof/>
          <w:color w:val="000000"/>
        </w:rPr>
        <w:t>Relative humidity (%);</w:t>
      </w:r>
    </w:p>
    <w:p w14:paraId="6C093871" w14:textId="77777777" w:rsidR="007E31A9" w:rsidRPr="0027789B" w:rsidRDefault="007E31A9" w:rsidP="006242F0">
      <w:pPr>
        <w:pStyle w:val="ArticleL6"/>
        <w:numPr>
          <w:ilvl w:val="5"/>
          <w:numId w:val="47"/>
        </w:numPr>
        <w:tabs>
          <w:tab w:val="clear" w:pos="4320"/>
        </w:tabs>
        <w:ind w:left="2160" w:hanging="720"/>
        <w:rPr>
          <w:bCs/>
          <w:noProof/>
          <w:color w:val="000000"/>
        </w:rPr>
      </w:pPr>
      <w:r>
        <w:rPr>
          <w:bCs/>
          <w:noProof/>
          <w:color w:val="000000"/>
        </w:rPr>
        <w:t>Barometric pressure (inches Hg) near the horizontal centerline of the Facility; and</w:t>
      </w:r>
    </w:p>
    <w:p w14:paraId="38C728FC" w14:textId="77777777" w:rsidR="007E31A9" w:rsidRPr="0027789B" w:rsidRDefault="007E31A9" w:rsidP="006242F0">
      <w:pPr>
        <w:pStyle w:val="ArticleL6"/>
        <w:numPr>
          <w:ilvl w:val="5"/>
          <w:numId w:val="47"/>
        </w:numPr>
        <w:tabs>
          <w:tab w:val="clear" w:pos="4320"/>
        </w:tabs>
        <w:ind w:left="2160" w:hanging="720"/>
        <w:rPr>
          <w:bCs/>
          <w:noProof/>
          <w:color w:val="000000"/>
        </w:rPr>
      </w:pPr>
      <w:r>
        <w:rPr>
          <w:bCs/>
          <w:noProof/>
          <w:color w:val="000000"/>
        </w:rPr>
        <w:t>Ambient air temperature (°F).</w:t>
      </w:r>
    </w:p>
    <w:p w14:paraId="4B7C0E9B" w14:textId="77777777" w:rsidR="007E31A9" w:rsidRPr="0027789B" w:rsidRDefault="007E31A9" w:rsidP="006242F0">
      <w:pPr>
        <w:pStyle w:val="ListParagraph"/>
        <w:numPr>
          <w:ilvl w:val="0"/>
          <w:numId w:val="41"/>
        </w:numPr>
        <w:ind w:hanging="720"/>
        <w:rPr>
          <w:noProof/>
        </w:rPr>
      </w:pPr>
      <w:r>
        <w:rPr>
          <w:bCs/>
          <w:noProof/>
          <w:color w:val="000000"/>
          <w:u w:val="single"/>
        </w:rPr>
        <w:t>Test Showing</w:t>
      </w:r>
      <w:r>
        <w:rPr>
          <w:noProof/>
          <w:color w:val="000000"/>
        </w:rPr>
        <w:t>. Each CT shall record and report the following datapoints</w:t>
      </w:r>
      <w:r>
        <w:rPr>
          <w:noProof/>
        </w:rPr>
        <w:t>:</w:t>
      </w:r>
    </w:p>
    <w:p w14:paraId="71493FF3" w14:textId="77777777" w:rsidR="007E31A9" w:rsidRPr="007E31A9" w:rsidRDefault="007E31A9" w:rsidP="006242F0">
      <w:pPr>
        <w:pStyle w:val="ArticleL6"/>
        <w:numPr>
          <w:ilvl w:val="5"/>
          <w:numId w:val="48"/>
        </w:numPr>
        <w:tabs>
          <w:tab w:val="clear" w:pos="4320"/>
        </w:tabs>
        <w:ind w:left="2160" w:hanging="720"/>
        <w:jc w:val="both"/>
        <w:rPr>
          <w:bCs/>
          <w:noProof/>
          <w:color w:val="000000"/>
        </w:rPr>
      </w:pPr>
      <w:r>
        <w:rPr>
          <w:noProof/>
        </w:rPr>
        <w:t xml:space="preserve">That </w:t>
      </w:r>
      <w:r>
        <w:rPr>
          <w:bCs/>
          <w:noProof/>
          <w:color w:val="000000"/>
        </w:rPr>
        <w:t>the CT successfully started;</w:t>
      </w:r>
    </w:p>
    <w:p w14:paraId="22273FD8" w14:textId="406C7A49" w:rsidR="007E31A9" w:rsidRPr="00FE5D8F" w:rsidRDefault="007E31A9" w:rsidP="006242F0">
      <w:pPr>
        <w:pStyle w:val="ArticleL6"/>
        <w:numPr>
          <w:ilvl w:val="5"/>
          <w:numId w:val="48"/>
        </w:numPr>
        <w:tabs>
          <w:tab w:val="clear" w:pos="4320"/>
        </w:tabs>
        <w:ind w:left="2160" w:hanging="720"/>
        <w:jc w:val="both"/>
        <w:rPr>
          <w:noProof/>
        </w:rPr>
      </w:pPr>
      <w:r>
        <w:rPr>
          <w:noProof/>
        </w:rPr>
        <w:t xml:space="preserve">The </w:t>
      </w:r>
      <w:r w:rsidR="005D5302">
        <w:rPr>
          <w:noProof/>
        </w:rPr>
        <w:t xml:space="preserve">Maximum Discharging Capacity </w:t>
      </w:r>
      <w:r>
        <w:rPr>
          <w:noProof/>
        </w:rPr>
        <w:t xml:space="preserve">sustained for </w:t>
      </w:r>
      <w:r w:rsidR="008111D7">
        <w:rPr>
          <w:noProof/>
        </w:rPr>
        <w:t>the number consecutive hours corresponding to the Resource Duration</w:t>
      </w:r>
      <w:r>
        <w:rPr>
          <w:noProof/>
        </w:rPr>
        <w:t>;</w:t>
      </w:r>
    </w:p>
    <w:p w14:paraId="56C910F7" w14:textId="13FDF3C9" w:rsidR="007E31A9" w:rsidRPr="008F0E20" w:rsidRDefault="008111D7" w:rsidP="006242F0">
      <w:pPr>
        <w:pStyle w:val="ArticleL6"/>
        <w:numPr>
          <w:ilvl w:val="5"/>
          <w:numId w:val="48"/>
        </w:numPr>
        <w:tabs>
          <w:tab w:val="clear" w:pos="4320"/>
        </w:tabs>
        <w:ind w:left="2160" w:hanging="720"/>
        <w:jc w:val="both"/>
        <w:rPr>
          <w:noProof/>
        </w:rPr>
      </w:pPr>
      <w:r>
        <w:rPr>
          <w:noProof/>
        </w:rPr>
        <w:t xml:space="preserve">The </w:t>
      </w:r>
      <w:r w:rsidRPr="00C600E0">
        <w:rPr>
          <w:noProof/>
        </w:rPr>
        <w:t>Maximu</w:t>
      </w:r>
      <w:r>
        <w:rPr>
          <w:noProof/>
        </w:rPr>
        <w:t xml:space="preserve">m Charging Capacity sustained for the number of consecutive hours equal to the Resource Duration divided by the Minimum Efficiency Rate </w:t>
      </w:r>
      <w:r w:rsidR="007E31A9">
        <w:rPr>
          <w:noProof/>
        </w:rPr>
        <w:t xml:space="preserve">(or such lesser time as is required to reach 100% SOC); </w:t>
      </w:r>
    </w:p>
    <w:p w14:paraId="7A9CC937" w14:textId="387A6AF0" w:rsidR="007E31A9" w:rsidRPr="008F0E20" w:rsidDel="00205A8F" w:rsidRDefault="007E31A9" w:rsidP="006242F0">
      <w:pPr>
        <w:pStyle w:val="ArticleL6"/>
        <w:numPr>
          <w:ilvl w:val="5"/>
          <w:numId w:val="48"/>
        </w:numPr>
        <w:tabs>
          <w:tab w:val="clear" w:pos="4320"/>
        </w:tabs>
        <w:ind w:left="2160" w:hanging="720"/>
        <w:jc w:val="both"/>
        <w:rPr>
          <w:noProof/>
        </w:rPr>
      </w:pPr>
      <w:r>
        <w:rPr>
          <w:noProof/>
        </w:rPr>
        <w:t xml:space="preserve">Amount of time between the Facility’s electrical output going from 0 to the </w:t>
      </w:r>
      <w:r w:rsidR="005D5302">
        <w:rPr>
          <w:noProof/>
        </w:rPr>
        <w:t xml:space="preserve">Maximum Discharging Capacity </w:t>
      </w:r>
      <w:r>
        <w:rPr>
          <w:noProof/>
        </w:rPr>
        <w:t>registered during the CT (for purposes of calculating the ramp rate);</w:t>
      </w:r>
    </w:p>
    <w:p w14:paraId="6BE03BFD" w14:textId="2489F0A4" w:rsidR="007E31A9" w:rsidRPr="008F0E20" w:rsidDel="00205A8F" w:rsidRDefault="007E31A9" w:rsidP="006242F0">
      <w:pPr>
        <w:pStyle w:val="ArticleL6"/>
        <w:numPr>
          <w:ilvl w:val="5"/>
          <w:numId w:val="48"/>
        </w:numPr>
        <w:tabs>
          <w:tab w:val="clear" w:pos="4320"/>
        </w:tabs>
        <w:ind w:left="2160" w:hanging="720"/>
        <w:jc w:val="both"/>
        <w:rPr>
          <w:noProof/>
        </w:rPr>
      </w:pPr>
      <w:r>
        <w:rPr>
          <w:noProof/>
        </w:rPr>
        <w:t xml:space="preserve">Amount of time between the Facility’s electrical input going from 0 to the </w:t>
      </w:r>
      <w:r w:rsidR="005D5302" w:rsidRPr="00C600E0">
        <w:rPr>
          <w:noProof/>
        </w:rPr>
        <w:t>Maximu</w:t>
      </w:r>
      <w:r w:rsidR="005D5302">
        <w:rPr>
          <w:noProof/>
        </w:rPr>
        <w:t xml:space="preserve">m Charging Capacity </w:t>
      </w:r>
      <w:r>
        <w:rPr>
          <w:noProof/>
        </w:rPr>
        <w:t>registered during the CT</w:t>
      </w:r>
      <w:r w:rsidR="005D5302">
        <w:rPr>
          <w:noProof/>
        </w:rPr>
        <w:t xml:space="preserve"> </w:t>
      </w:r>
      <w:r>
        <w:rPr>
          <w:noProof/>
        </w:rPr>
        <w:t>(for purposes of calculating the ramp rate);</w:t>
      </w:r>
    </w:p>
    <w:p w14:paraId="146A403D" w14:textId="5EFD2907" w:rsidR="007E31A9" w:rsidRPr="008F0E20" w:rsidRDefault="007E31A9" w:rsidP="006242F0">
      <w:pPr>
        <w:pStyle w:val="ArticleL6"/>
        <w:numPr>
          <w:ilvl w:val="5"/>
          <w:numId w:val="48"/>
        </w:numPr>
        <w:tabs>
          <w:tab w:val="clear" w:pos="4320"/>
        </w:tabs>
        <w:ind w:left="2160" w:hanging="720"/>
        <w:jc w:val="both"/>
        <w:rPr>
          <w:noProof/>
        </w:rPr>
      </w:pPr>
      <w:r>
        <w:rPr>
          <w:noProof/>
        </w:rPr>
        <w:t>Amount of Charging Energy, registered at the Facility Meter, to go from 0% SOC to 100% SOC;</w:t>
      </w:r>
      <w:r w:rsidR="007E585E">
        <w:rPr>
          <w:noProof/>
        </w:rPr>
        <w:t xml:space="preserve"> and</w:t>
      </w:r>
    </w:p>
    <w:p w14:paraId="4B2F2A38" w14:textId="77777777" w:rsidR="007E31A9" w:rsidRDefault="007E31A9" w:rsidP="006242F0">
      <w:pPr>
        <w:pStyle w:val="ArticleL6"/>
        <w:numPr>
          <w:ilvl w:val="5"/>
          <w:numId w:val="48"/>
        </w:numPr>
        <w:tabs>
          <w:tab w:val="clear" w:pos="4320"/>
        </w:tabs>
        <w:ind w:left="2160" w:hanging="720"/>
        <w:jc w:val="both"/>
        <w:rPr>
          <w:noProof/>
        </w:rPr>
      </w:pPr>
      <w:r>
        <w:rPr>
          <w:noProof/>
        </w:rPr>
        <w:t>Amount of Discharging Energy, registered at the Facility Meter, to go from 100% SOC to 0% SOC.</w:t>
      </w:r>
    </w:p>
    <w:p w14:paraId="6B7379D0" w14:textId="77777777" w:rsidR="007E31A9" w:rsidRPr="0027789B" w:rsidRDefault="007E31A9" w:rsidP="006242F0">
      <w:pPr>
        <w:pStyle w:val="ListParagraph"/>
        <w:numPr>
          <w:ilvl w:val="0"/>
          <w:numId w:val="41"/>
        </w:numPr>
        <w:ind w:hanging="720"/>
        <w:rPr>
          <w:noProof/>
        </w:rPr>
      </w:pPr>
      <w:r>
        <w:rPr>
          <w:noProof/>
          <w:u w:val="single"/>
        </w:rPr>
        <w:t>Test Conditions</w:t>
      </w:r>
      <w:r>
        <w:rPr>
          <w:noProof/>
        </w:rPr>
        <w:t>.</w:t>
      </w:r>
    </w:p>
    <w:p w14:paraId="481507BD" w14:textId="77777777" w:rsidR="007E31A9" w:rsidRPr="0027789B" w:rsidRDefault="007E31A9" w:rsidP="006242F0">
      <w:pPr>
        <w:pStyle w:val="ArticleL6"/>
        <w:numPr>
          <w:ilvl w:val="5"/>
          <w:numId w:val="49"/>
        </w:numPr>
        <w:tabs>
          <w:tab w:val="clear" w:pos="4320"/>
        </w:tabs>
        <w:ind w:left="2160" w:hanging="720"/>
        <w:jc w:val="both"/>
        <w:rPr>
          <w:noProof/>
        </w:rPr>
      </w:pPr>
      <w:r>
        <w:rPr>
          <w:noProof/>
          <w:u w:val="single"/>
        </w:rPr>
        <w:t>General</w:t>
      </w:r>
      <w:r>
        <w:rPr>
          <w:noProof/>
        </w:rPr>
        <w:t>. At all times during a CT, the Facility shall be operated in compliance with Prudent Operating Practices, the Operating Restrictions, and all operating protocols recommended, required or established by the manufacturer for the Facility.</w:t>
      </w:r>
    </w:p>
    <w:p w14:paraId="69D6BC24" w14:textId="17D797CB" w:rsidR="007E31A9" w:rsidRPr="008F0E20" w:rsidRDefault="007E31A9" w:rsidP="006242F0">
      <w:pPr>
        <w:pStyle w:val="ArticleL6"/>
        <w:numPr>
          <w:ilvl w:val="5"/>
          <w:numId w:val="49"/>
        </w:numPr>
        <w:tabs>
          <w:tab w:val="clear" w:pos="4320"/>
        </w:tabs>
        <w:ind w:left="2160" w:hanging="720"/>
        <w:jc w:val="both"/>
        <w:rPr>
          <w:noProof/>
        </w:rPr>
      </w:pPr>
      <w:r>
        <w:rPr>
          <w:noProof/>
          <w:u w:val="single"/>
        </w:rPr>
        <w:lastRenderedPageBreak/>
        <w:t>Abnormal Conditions</w:t>
      </w:r>
      <w:r>
        <w:rPr>
          <w:noProof/>
        </w:rPr>
        <w:t>. If abnormal operating conditions prevent the testing or recordation of any required parameter during a CT, Seller may postpone or reschedule all or part of such CT in accordance with Part II.F below.</w:t>
      </w:r>
    </w:p>
    <w:p w14:paraId="6DFCB327" w14:textId="77777777" w:rsidR="007E31A9" w:rsidRPr="008F0E20" w:rsidRDefault="007E31A9" w:rsidP="006242F0">
      <w:pPr>
        <w:pStyle w:val="ArticleL6"/>
        <w:numPr>
          <w:ilvl w:val="5"/>
          <w:numId w:val="49"/>
        </w:numPr>
        <w:tabs>
          <w:tab w:val="clear" w:pos="4320"/>
        </w:tabs>
        <w:ind w:left="2160" w:hanging="720"/>
        <w:jc w:val="both"/>
        <w:rPr>
          <w:noProof/>
        </w:rPr>
      </w:pPr>
      <w:r>
        <w:rPr>
          <w:noProof/>
          <w:u w:val="single"/>
        </w:rPr>
        <w:t>Instrumentation and Metering</w:t>
      </w:r>
      <w:r>
        <w:rPr>
          <w:noProof/>
        </w:rPr>
        <w:t xml:space="preserve">. Seller shall provide all instrumentation, metering and data collection equipment required to perform the CT. The instrumentation, metering and data collection equipment electrical meters shall be calibrated in accordance with Prudent Operating Practice </w:t>
      </w:r>
      <w:bookmarkStart w:id="831" w:name="_Hlk35858142"/>
      <w:r>
        <w:rPr>
          <w:noProof/>
        </w:rPr>
        <w:t>and, as applicable, the CAISO Tariff.</w:t>
      </w:r>
      <w:bookmarkEnd w:id="831"/>
    </w:p>
    <w:p w14:paraId="1271C599" w14:textId="3C409A2C" w:rsidR="007E31A9" w:rsidRDefault="007E31A9" w:rsidP="006242F0">
      <w:pPr>
        <w:pStyle w:val="ListParagraph"/>
        <w:numPr>
          <w:ilvl w:val="0"/>
          <w:numId w:val="41"/>
        </w:numPr>
        <w:ind w:hanging="720"/>
      </w:pPr>
      <w:r>
        <w:rPr>
          <w:bCs/>
          <w:noProof/>
          <w:color w:val="000000"/>
          <w:u w:val="single"/>
        </w:rPr>
        <w:t>Incomplete Test</w:t>
      </w:r>
      <w:r>
        <w:rPr>
          <w:bCs/>
          <w:noProof/>
          <w:color w:val="000000"/>
        </w:rPr>
        <w:t xml:space="preserve">. If any CT is not completed in accordance herewith, Buyer may in its sole discretion: (i) accept the results up to the time the CT stopped without any modification to the Effective Capacity or </w:t>
      </w:r>
      <w:r>
        <w:t xml:space="preserve">Efficiency Rate </w:t>
      </w:r>
      <w:r>
        <w:rPr>
          <w:bCs/>
          <w:noProof/>
          <w:color w:val="000000"/>
        </w:rPr>
        <w:t>pursuant to Section I below; (ii) require that the portion of the CT not completed, be completed within a reasonable specified time period; or (iii) require that the CT be entirely repeated</w:t>
      </w:r>
      <w:r>
        <w:rPr>
          <w:rFonts w:eastAsia="SimSun" w:cs="Calibri"/>
          <w:noProof/>
        </w:rPr>
        <w:t xml:space="preserve"> within a reasonable specified time period</w:t>
      </w:r>
      <w:r>
        <w:rPr>
          <w:bCs/>
          <w:noProof/>
          <w:color w:val="000000"/>
        </w:rPr>
        <w:t>. Notwithstanding the above, if Seller is unable to complete a CT due to a Force Majeure Event or the actions or inactions of the CAISO or the Transmission Provider, Seller shall be permitted to reconduct such CT on dates and at times reasonably acceptable to the Parties.</w:t>
      </w:r>
    </w:p>
    <w:p w14:paraId="31B63DBF" w14:textId="77777777" w:rsidR="007E31A9" w:rsidRPr="0027789B" w:rsidRDefault="007E31A9" w:rsidP="006242F0">
      <w:pPr>
        <w:pStyle w:val="ListParagraph"/>
        <w:numPr>
          <w:ilvl w:val="0"/>
          <w:numId w:val="41"/>
        </w:numPr>
        <w:ind w:hanging="720"/>
        <w:rPr>
          <w:bCs/>
          <w:noProof/>
          <w:color w:val="000000"/>
        </w:rPr>
      </w:pPr>
      <w:r>
        <w:rPr>
          <w:bCs/>
          <w:noProof/>
          <w:color w:val="000000"/>
          <w:u w:val="single"/>
        </w:rPr>
        <w:t>Test Report</w:t>
      </w:r>
      <w:r>
        <w:rPr>
          <w:bCs/>
          <w:noProof/>
          <w:color w:val="000000"/>
        </w:rPr>
        <w:t>. Within five (5) Business Days after the completion of any CT, Seller shall prepare and submit to Buyer a written report of the results of the CT, which report shall include:</w:t>
      </w:r>
    </w:p>
    <w:p w14:paraId="376BA6F2" w14:textId="77777777" w:rsidR="007E31A9" w:rsidRPr="008F0E20" w:rsidRDefault="007E31A9" w:rsidP="006242F0">
      <w:pPr>
        <w:pStyle w:val="ArticleL6"/>
        <w:numPr>
          <w:ilvl w:val="5"/>
          <w:numId w:val="50"/>
        </w:numPr>
        <w:tabs>
          <w:tab w:val="clear" w:pos="4320"/>
        </w:tabs>
        <w:ind w:left="2160" w:hanging="720"/>
        <w:jc w:val="both"/>
        <w:rPr>
          <w:noProof/>
        </w:rPr>
      </w:pPr>
      <w:r>
        <w:rPr>
          <w:bCs/>
          <w:noProof/>
          <w:color w:val="000000"/>
        </w:rPr>
        <w:t xml:space="preserve">A </w:t>
      </w:r>
      <w:r>
        <w:rPr>
          <w:noProof/>
        </w:rPr>
        <w:t>record of the personnel present during the CT that served in an operating, testing, monitoring or other such participatory role;</w:t>
      </w:r>
    </w:p>
    <w:p w14:paraId="37F07498" w14:textId="77777777" w:rsidR="007E31A9" w:rsidRPr="008F0E20" w:rsidRDefault="007E31A9" w:rsidP="006242F0">
      <w:pPr>
        <w:pStyle w:val="ArticleL6"/>
        <w:numPr>
          <w:ilvl w:val="5"/>
          <w:numId w:val="50"/>
        </w:numPr>
        <w:tabs>
          <w:tab w:val="clear" w:pos="4320"/>
        </w:tabs>
        <w:ind w:left="2160" w:hanging="720"/>
        <w:jc w:val="both"/>
        <w:rPr>
          <w:bCs/>
          <w:noProof/>
          <w:color w:val="000000"/>
        </w:rPr>
      </w:pPr>
      <w:r>
        <w:rPr>
          <w:bCs/>
          <w:noProof/>
          <w:color w:val="000000"/>
        </w:rPr>
        <w:t>The measured and calculated data for each parameter set forth in Part II.A through D, including copies of the raw data taken during the test; and</w:t>
      </w:r>
    </w:p>
    <w:p w14:paraId="1EB5CD87" w14:textId="77777777" w:rsidR="007E31A9" w:rsidRDefault="007E31A9" w:rsidP="006242F0">
      <w:pPr>
        <w:pStyle w:val="ArticleL6"/>
        <w:numPr>
          <w:ilvl w:val="5"/>
          <w:numId w:val="50"/>
        </w:numPr>
        <w:tabs>
          <w:tab w:val="clear" w:pos="4320"/>
        </w:tabs>
        <w:ind w:left="2160" w:hanging="720"/>
        <w:jc w:val="both"/>
        <w:rPr>
          <w:bCs/>
          <w:noProof/>
          <w:color w:val="000000"/>
        </w:rPr>
      </w:pPr>
      <w:r>
        <w:rPr>
          <w:bCs/>
          <w:noProof/>
          <w:color w:val="000000"/>
        </w:rPr>
        <w:t>Seller’s statement of either Seller’s acceptance of the CT or Seller’s rejection of the CT results and reason(s) therefor.</w:t>
      </w:r>
    </w:p>
    <w:p w14:paraId="3F9A7382" w14:textId="77777777" w:rsidR="007E31A9" w:rsidRPr="00484686" w:rsidRDefault="007E31A9" w:rsidP="006340E3">
      <w:pPr>
        <w:spacing w:after="240"/>
        <w:ind w:left="1440"/>
        <w:jc w:val="both"/>
        <w:rPr>
          <w:bCs/>
          <w:noProof/>
          <w:color w:val="000000"/>
        </w:rPr>
      </w:pPr>
      <w:r>
        <w:rPr>
          <w:bCs/>
          <w:noProof/>
          <w:color w:val="000000"/>
        </w:rPr>
        <w:t xml:space="preserve">Within ten (10) Business Days after receipt of such report, Buyer shall notify Seller in writing of either Buyer’s acceptance of the CT results or Buyer’s rejection of the CT and reason(s) therefor. If either Party rejects the results of any CT, such CT shall be repeated in accordance with </w:t>
      </w:r>
      <w:r>
        <w:t>Part II</w:t>
      </w:r>
      <w:r>
        <w:rPr>
          <w:bCs/>
          <w:noProof/>
          <w:color w:val="000000"/>
        </w:rPr>
        <w:t>.F</w:t>
      </w:r>
      <w:r>
        <w:rPr>
          <w:color w:val="000000"/>
        </w:rPr>
        <w:t>.</w:t>
      </w:r>
    </w:p>
    <w:p w14:paraId="234E164C" w14:textId="787B3CD4" w:rsidR="007E31A9" w:rsidRDefault="007E31A9" w:rsidP="006242F0">
      <w:pPr>
        <w:pStyle w:val="ListParagraph"/>
        <w:numPr>
          <w:ilvl w:val="0"/>
          <w:numId w:val="41"/>
        </w:numPr>
        <w:ind w:hanging="720"/>
      </w:pPr>
      <w:r>
        <w:rPr>
          <w:u w:val="single"/>
        </w:rPr>
        <w:t>Supplementary Capacity Test Protocol</w:t>
      </w:r>
      <w:r>
        <w:t xml:space="preserve">. No later than sixty (60) days prior to </w:t>
      </w:r>
      <w:r w:rsidR="005D5302">
        <w:t>Construction Start</w:t>
      </w:r>
      <w:r>
        <w:t xml:space="preserve">, Seller shall deliver to Buyer for its review and approval (such approval not to be unreasonably delayed or withheld) a supplement to this </w:t>
      </w:r>
      <w:r>
        <w:rPr>
          <w:u w:val="single"/>
        </w:rPr>
        <w:t>Exhibit O</w:t>
      </w:r>
      <w:r>
        <w:t xml:space="preserve"> with additional and supplementary details, procedures and requirements applicable to Capacity Tests based on the then current design of the Facility (“</w:t>
      </w:r>
      <w:r>
        <w:rPr>
          <w:b/>
          <w:u w:val="single"/>
        </w:rPr>
        <w:t>Supplementary Capacity Test Protocol</w:t>
      </w:r>
      <w:r>
        <w:t xml:space="preserve">”). Thereafter, from time to time, Seller may deliver to Buyer for its review and approval (such approval not to be unreasonably delayed or withheld) any Seller recommended updates to the then-current Supplementary Capacity Test Protocol. The initial Supplementary Capacity Test Protocol (and each update thereto), once approved by Buyer, shall be deemed </w:t>
      </w:r>
      <w:r>
        <w:lastRenderedPageBreak/>
        <w:t xml:space="preserve">an amendment to this </w:t>
      </w:r>
      <w:r>
        <w:rPr>
          <w:u w:val="single"/>
        </w:rPr>
        <w:t>Exhibit O</w:t>
      </w:r>
      <w:r>
        <w:t>.</w:t>
      </w:r>
    </w:p>
    <w:p w14:paraId="05BA33CF" w14:textId="77777777" w:rsidR="007E31A9" w:rsidRDefault="007E31A9" w:rsidP="006242F0">
      <w:pPr>
        <w:pStyle w:val="ListParagraph"/>
        <w:numPr>
          <w:ilvl w:val="0"/>
          <w:numId w:val="41"/>
        </w:numPr>
        <w:ind w:hanging="720"/>
      </w:pPr>
      <w:r>
        <w:rPr>
          <w:u w:val="single"/>
        </w:rPr>
        <w:t>Adjustment to Effective Capacity and Efficiency Rate</w:t>
      </w:r>
      <w:r>
        <w:t>. The Effective Capacity and Efficiency Rate shall be updated as follows:</w:t>
      </w:r>
    </w:p>
    <w:p w14:paraId="536249A4" w14:textId="502EBE3D" w:rsidR="007E31A9" w:rsidRPr="00FE5D8F" w:rsidRDefault="007E31A9" w:rsidP="006242F0">
      <w:pPr>
        <w:pStyle w:val="ArticleL6"/>
        <w:numPr>
          <w:ilvl w:val="5"/>
          <w:numId w:val="51"/>
        </w:numPr>
        <w:tabs>
          <w:tab w:val="clear" w:pos="4320"/>
        </w:tabs>
        <w:ind w:left="2160" w:hanging="720"/>
        <w:jc w:val="both"/>
      </w:pPr>
      <w:r>
        <w:t xml:space="preserve">The total amount of Discharging Energy delivered to the Delivery Point (expressed in MWh AC) </w:t>
      </w:r>
      <w:r w:rsidR="005D5302">
        <w:t xml:space="preserve">at the Maximum Discharging Capacity </w:t>
      </w:r>
      <w:r>
        <w:t xml:space="preserve">during the </w:t>
      </w:r>
      <w:r w:rsidR="0080298F">
        <w:t xml:space="preserve">first Resource Duration number of hours of discharge </w:t>
      </w:r>
      <w:r>
        <w:t xml:space="preserve">(up to, but not in excess of, the product of (i) (a) the Guaranteed Capacity (in the case of a Commercial Operation Capacity Test) or (b) the Installed Capacity (in the case of any other Capacity Test), multiplied by (ii) </w:t>
      </w:r>
      <w:r w:rsidR="008111D7">
        <w:t>the Resource Duration</w:t>
      </w:r>
      <w:r>
        <w:t>)</w:t>
      </w:r>
      <w:r>
        <w:rPr>
          <w:bCs/>
        </w:rPr>
        <w:t xml:space="preserve"> </w:t>
      </w:r>
      <w:r>
        <w:t xml:space="preserve">shall be divided by </w:t>
      </w:r>
      <w:r w:rsidR="008111D7">
        <w:t xml:space="preserve">the Resource Duration number of </w:t>
      </w:r>
      <w:r>
        <w:t>hours to determine the Effective Capacity, which shall be expressed in MW AC, and shall be the new Effective Capacity in accordance with Section 4.4(a)(ii) of the Agreement.</w:t>
      </w:r>
    </w:p>
    <w:p w14:paraId="7CAFF051" w14:textId="4EF76EA9" w:rsidR="00255D53" w:rsidRPr="006946D0" w:rsidRDefault="00255D53" w:rsidP="006242F0">
      <w:pPr>
        <w:pStyle w:val="ArticleL6"/>
        <w:numPr>
          <w:ilvl w:val="5"/>
          <w:numId w:val="51"/>
        </w:numPr>
        <w:tabs>
          <w:tab w:val="clear" w:pos="4320"/>
        </w:tabs>
        <w:ind w:left="2160" w:hanging="720"/>
        <w:jc w:val="both"/>
      </w:pPr>
      <w:r>
        <w:rPr>
          <w:bCs/>
          <w:noProof/>
          <w:color w:val="000000"/>
        </w:rPr>
        <w:t>The total amount of Discharging Energy (as reported under Section II.D(7) above) divided by the total amount of Charging Energy (as reported under Section II.D(6) above), and expressed as a percentage, shall be recorded as the new</w:t>
      </w:r>
      <w:r>
        <w:t xml:space="preserve"> Efficiency Rate.</w:t>
      </w:r>
    </w:p>
    <w:p w14:paraId="04A3482B" w14:textId="77777777" w:rsidR="007E31A9" w:rsidRDefault="007E31A9" w:rsidP="006340E3">
      <w:pPr>
        <w:spacing w:after="240"/>
      </w:pPr>
      <w:r>
        <w:t>PART III.</w:t>
      </w:r>
      <w:r>
        <w:tab/>
        <w:t>INITIAL SUPPLEMENTARY CAPACITY TEST PROTOCOL.</w:t>
      </w:r>
    </w:p>
    <w:p w14:paraId="07144D1A" w14:textId="77777777" w:rsidR="007E31A9" w:rsidRPr="00853EB7" w:rsidRDefault="007E31A9" w:rsidP="006242F0">
      <w:pPr>
        <w:pStyle w:val="ListParagraph"/>
        <w:numPr>
          <w:ilvl w:val="0"/>
          <w:numId w:val="42"/>
        </w:numPr>
        <w:ind w:hanging="720"/>
      </w:pPr>
      <w:r>
        <w:rPr>
          <w:b/>
        </w:rPr>
        <w:t>Effective Capacity and Efficiency Rate Test</w:t>
      </w:r>
    </w:p>
    <w:p w14:paraId="30DE89C1" w14:textId="77777777" w:rsidR="007E31A9" w:rsidRDefault="007E31A9" w:rsidP="006242F0">
      <w:pPr>
        <w:pStyle w:val="ListParagraph"/>
        <w:widowControl/>
        <w:numPr>
          <w:ilvl w:val="0"/>
          <w:numId w:val="43"/>
        </w:numPr>
        <w:rPr>
          <w:u w:val="single"/>
        </w:rPr>
      </w:pPr>
      <w:r>
        <w:rPr>
          <w:u w:val="single"/>
        </w:rPr>
        <w:t>Procedure:</w:t>
      </w:r>
    </w:p>
    <w:p w14:paraId="64578A80" w14:textId="77777777" w:rsidR="007E31A9" w:rsidRPr="00D23954" w:rsidRDefault="007E31A9" w:rsidP="006242F0">
      <w:pPr>
        <w:pStyle w:val="ArticleL6"/>
        <w:numPr>
          <w:ilvl w:val="5"/>
          <w:numId w:val="52"/>
        </w:numPr>
        <w:tabs>
          <w:tab w:val="clear" w:pos="4320"/>
        </w:tabs>
        <w:ind w:left="2160" w:hanging="720"/>
        <w:jc w:val="both"/>
        <w:rPr>
          <w:u w:val="single"/>
        </w:rPr>
      </w:pPr>
      <w:r>
        <w:t>System Starting State: The Facility will be in the on-line state</w:t>
      </w:r>
      <w:r>
        <w:rPr>
          <w:rFonts w:eastAsiaTheme="minorEastAsia"/>
          <w:lang w:eastAsia="ko-KR"/>
        </w:rPr>
        <w:t xml:space="preserve"> </w:t>
      </w:r>
      <w:r>
        <w:t>at 0% SOC.</w:t>
      </w:r>
    </w:p>
    <w:p w14:paraId="0D694518" w14:textId="77777777" w:rsidR="007E31A9" w:rsidRPr="00A27A98" w:rsidRDefault="007E31A9" w:rsidP="006242F0">
      <w:pPr>
        <w:pStyle w:val="ArticleL6"/>
        <w:numPr>
          <w:ilvl w:val="5"/>
          <w:numId w:val="52"/>
        </w:numPr>
        <w:tabs>
          <w:tab w:val="clear" w:pos="4320"/>
        </w:tabs>
        <w:ind w:left="2160" w:hanging="720"/>
        <w:jc w:val="both"/>
        <w:rPr>
          <w:u w:val="single"/>
        </w:rPr>
      </w:pPr>
      <w:r>
        <w:t xml:space="preserve">Record the initial value of the </w:t>
      </w:r>
      <w:r>
        <w:rPr>
          <w:rFonts w:eastAsiaTheme="minorEastAsia"/>
          <w:lang w:eastAsia="ko-KR"/>
        </w:rPr>
        <w:t>SOC</w:t>
      </w:r>
      <w:r>
        <w:t>.</w:t>
      </w:r>
    </w:p>
    <w:p w14:paraId="1A8C4F1C" w14:textId="0C180B25" w:rsidR="007E31A9" w:rsidRPr="0056303E" w:rsidRDefault="007E31A9" w:rsidP="006242F0">
      <w:pPr>
        <w:pStyle w:val="ArticleL6"/>
        <w:numPr>
          <w:ilvl w:val="5"/>
          <w:numId w:val="52"/>
        </w:numPr>
        <w:tabs>
          <w:tab w:val="clear" w:pos="4320"/>
        </w:tabs>
        <w:ind w:left="2160" w:hanging="720"/>
        <w:jc w:val="both"/>
      </w:pPr>
      <w:r>
        <w:t xml:space="preserve">Command a real power charge that results in an AC power of Facility’s </w:t>
      </w:r>
      <w:r w:rsidR="007E1EEF">
        <w:t xml:space="preserve">Maximum Charging Capacity </w:t>
      </w:r>
      <w:r>
        <w:t xml:space="preserve">and continue charging until the earlier of (a) the Facility has reached 100% SOC or (b) </w:t>
      </w:r>
      <w:r w:rsidR="008111D7">
        <w:t>the number of hours equal to the Resource Duration divided by the Minimum Efficiency</w:t>
      </w:r>
      <w:r>
        <w:t xml:space="preserve"> elapsed since the Facility commenced charging.</w:t>
      </w:r>
    </w:p>
    <w:p w14:paraId="13C3B127" w14:textId="75D4DB22" w:rsidR="00CD7882" w:rsidRDefault="006A5276" w:rsidP="006242F0">
      <w:pPr>
        <w:pStyle w:val="ArticleL6"/>
        <w:numPr>
          <w:ilvl w:val="5"/>
          <w:numId w:val="52"/>
        </w:numPr>
        <w:tabs>
          <w:tab w:val="clear" w:pos="4320"/>
        </w:tabs>
        <w:ind w:left="2160" w:hanging="720"/>
        <w:jc w:val="both"/>
      </w:pPr>
      <w:bookmarkStart w:id="832" w:name="_Hlk37174688"/>
      <w:r>
        <w:t xml:space="preserve">Record and store the SOC after the earlier of (a) the Facility has reached 100% SOC or (b) </w:t>
      </w:r>
      <w:r w:rsidR="008111D7">
        <w:t>number of hours equal to the Resource Duration divided by the Minimum Efficiency of continuous charging</w:t>
      </w:r>
      <w:r>
        <w:t xml:space="preserve">. </w:t>
      </w:r>
    </w:p>
    <w:bookmarkEnd w:id="832"/>
    <w:p w14:paraId="556FDFB0" w14:textId="77777777" w:rsidR="007E31A9" w:rsidRPr="0056303E" w:rsidRDefault="007E31A9" w:rsidP="006242F0">
      <w:pPr>
        <w:pStyle w:val="ArticleL6"/>
        <w:numPr>
          <w:ilvl w:val="5"/>
          <w:numId w:val="52"/>
        </w:numPr>
        <w:tabs>
          <w:tab w:val="clear" w:pos="4320"/>
        </w:tabs>
        <w:ind w:left="2160" w:hanging="720"/>
        <w:jc w:val="both"/>
      </w:pPr>
      <w:r>
        <w:t>Record and store the</w:t>
      </w:r>
      <w:r>
        <w:rPr>
          <w:noProof/>
        </w:rPr>
        <w:t xml:space="preserve"> amount of Charging Energy, registered at the Facility Meter, to go from 0% SOC to 100% SOC</w:t>
      </w:r>
      <w:r>
        <w:t xml:space="preserve">. </w:t>
      </w:r>
    </w:p>
    <w:p w14:paraId="3FE53775" w14:textId="1459CDDE" w:rsidR="007E31A9" w:rsidRPr="00FE5D8F" w:rsidRDefault="007E31A9" w:rsidP="006242F0">
      <w:pPr>
        <w:pStyle w:val="ArticleL6"/>
        <w:numPr>
          <w:ilvl w:val="5"/>
          <w:numId w:val="52"/>
        </w:numPr>
        <w:tabs>
          <w:tab w:val="clear" w:pos="4320"/>
        </w:tabs>
        <w:ind w:left="2160" w:hanging="720"/>
        <w:jc w:val="both"/>
      </w:pPr>
      <w:r w:rsidRPr="007E1EEF">
        <w:t>Following an agreed-upon rest period</w:t>
      </w:r>
      <w:r w:rsidR="009C7472" w:rsidRPr="007E1EEF">
        <w:t xml:space="preserve"> (not to exceed 5 minutes</w:t>
      </w:r>
      <w:r w:rsidR="0021164A" w:rsidRPr="007E1EEF">
        <w:t>)</w:t>
      </w:r>
      <w:r w:rsidRPr="007E1EEF">
        <w:t>,</w:t>
      </w:r>
      <w:r>
        <w:t xml:space="preserve"> command a real power discharge that results in an AC power output of the Facility’s </w:t>
      </w:r>
      <w:r w:rsidR="007E1EEF">
        <w:t>Maximum Discharging Capacity</w:t>
      </w:r>
      <w:r>
        <w:t xml:space="preserve"> and maintain the discharging state until the earlier of (a) the Facility has discharged at the </w:t>
      </w:r>
      <w:r w:rsidR="00356520">
        <w:t xml:space="preserve">Maximum Discharging </w:t>
      </w:r>
      <w:r w:rsidR="00356520">
        <w:lastRenderedPageBreak/>
        <w:t>Capacity</w:t>
      </w:r>
      <w:r>
        <w:t xml:space="preserve"> for </w:t>
      </w:r>
      <w:r w:rsidR="008111D7">
        <w:t>the number of consecutive hours corresponding to the Resource Duration</w:t>
      </w:r>
      <w:r>
        <w:t>, or (b) the Facility has reached 0% SOC.</w:t>
      </w:r>
    </w:p>
    <w:p w14:paraId="578D5925" w14:textId="4469ED11" w:rsidR="00CD7882" w:rsidRPr="00FE5D8F" w:rsidRDefault="008111D7" w:rsidP="006242F0">
      <w:pPr>
        <w:pStyle w:val="ArticleL6"/>
        <w:numPr>
          <w:ilvl w:val="5"/>
          <w:numId w:val="52"/>
        </w:numPr>
        <w:tabs>
          <w:tab w:val="clear" w:pos="4320"/>
        </w:tabs>
        <w:ind w:left="2160" w:hanging="720"/>
        <w:jc w:val="both"/>
      </w:pPr>
      <w:bookmarkStart w:id="833" w:name="_Hlk37174709"/>
      <w:r>
        <w:t>Record and store the SOC after the number of hours corresponding to the Resource Duration of continuous discharging</w:t>
      </w:r>
      <w:r w:rsidR="006A5276">
        <w:t xml:space="preserve">. </w:t>
      </w:r>
    </w:p>
    <w:bookmarkEnd w:id="833"/>
    <w:p w14:paraId="6A2935DD" w14:textId="14EB3098" w:rsidR="00742F02" w:rsidRDefault="00742F02" w:rsidP="006242F0">
      <w:pPr>
        <w:pStyle w:val="ArticleL6"/>
        <w:numPr>
          <w:ilvl w:val="5"/>
          <w:numId w:val="52"/>
        </w:numPr>
        <w:tabs>
          <w:tab w:val="clear" w:pos="4320"/>
        </w:tabs>
        <w:ind w:left="2160" w:hanging="720"/>
        <w:jc w:val="both"/>
      </w:pPr>
      <w:r>
        <w:t>If the Facility has not reached 0% SOC pursuant to Section III.A</w:t>
      </w:r>
      <w:r w:rsidR="009923F0">
        <w:t>(</w:t>
      </w:r>
      <w:r>
        <w:t>6</w:t>
      </w:r>
      <w:r w:rsidR="009923F0">
        <w:t>)</w:t>
      </w:r>
      <w:r>
        <w:t>, continue discharging the Facility at Maximum Discharging Capacity until it reaches a 0% SOC.</w:t>
      </w:r>
    </w:p>
    <w:p w14:paraId="53B342F7" w14:textId="35149107" w:rsidR="007E31A9" w:rsidRPr="0056303E" w:rsidRDefault="007E31A9" w:rsidP="006242F0">
      <w:pPr>
        <w:pStyle w:val="ArticleL6"/>
        <w:numPr>
          <w:ilvl w:val="5"/>
          <w:numId w:val="52"/>
        </w:numPr>
        <w:tabs>
          <w:tab w:val="clear" w:pos="4320"/>
        </w:tabs>
        <w:ind w:left="2160" w:hanging="720"/>
        <w:jc w:val="both"/>
      </w:pPr>
      <w:r>
        <w:t>Record and store the Discharging Energy as measured at the Facility Meter</w:t>
      </w:r>
      <w:r>
        <w:rPr>
          <w:noProof/>
        </w:rPr>
        <w:t xml:space="preserve"> </w:t>
      </w:r>
      <w:r>
        <w:t xml:space="preserve">from the commencement of discharging pursuant to </w:t>
      </w:r>
      <w:r w:rsidR="009923F0">
        <w:t xml:space="preserve">Section </w:t>
      </w:r>
      <w:r>
        <w:t>III.A</w:t>
      </w:r>
      <w:r w:rsidR="009923F0">
        <w:t>(</w:t>
      </w:r>
      <w:r>
        <w:t>6</w:t>
      </w:r>
      <w:r w:rsidR="009923F0">
        <w:t>)</w:t>
      </w:r>
      <w:r>
        <w:t xml:space="preserve"> until the Facility has reached a 0% SOC pursuant to either </w:t>
      </w:r>
      <w:r w:rsidR="009923F0">
        <w:t xml:space="preserve">Section </w:t>
      </w:r>
      <w:r>
        <w:t>III.A</w:t>
      </w:r>
      <w:r w:rsidR="009923F0">
        <w:t>(</w:t>
      </w:r>
      <w:r>
        <w:rPr>
          <w:rFonts w:eastAsia="SimSun"/>
          <w:szCs w:val="23"/>
        </w:rPr>
        <w:t>7</w:t>
      </w:r>
      <w:r w:rsidR="009923F0">
        <w:rPr>
          <w:rFonts w:eastAsia="SimSun"/>
          <w:szCs w:val="23"/>
        </w:rPr>
        <w:t>)</w:t>
      </w:r>
      <w:r>
        <w:t xml:space="preserve"> or </w:t>
      </w:r>
      <w:r w:rsidR="009923F0">
        <w:t xml:space="preserve">Section </w:t>
      </w:r>
      <w:r>
        <w:t>III.A</w:t>
      </w:r>
      <w:r w:rsidR="009923F0">
        <w:t>(</w:t>
      </w:r>
      <w:r w:rsidR="00742F02">
        <w:rPr>
          <w:rFonts w:eastAsia="SimSun"/>
          <w:szCs w:val="23"/>
        </w:rPr>
        <w:t>8</w:t>
      </w:r>
      <w:r w:rsidR="009923F0">
        <w:rPr>
          <w:rFonts w:eastAsia="SimSun"/>
          <w:szCs w:val="23"/>
        </w:rPr>
        <w:t>)</w:t>
      </w:r>
      <w:r>
        <w:rPr>
          <w:szCs w:val="24"/>
        </w:rPr>
        <w:t xml:space="preserve">, </w:t>
      </w:r>
      <w:r>
        <w:t>as</w:t>
      </w:r>
      <w:r>
        <w:rPr>
          <w:szCs w:val="24"/>
        </w:rPr>
        <w:t xml:space="preserve"> applicable.</w:t>
      </w:r>
    </w:p>
    <w:p w14:paraId="1F1CCEE1" w14:textId="77777777" w:rsidR="007E31A9" w:rsidRPr="00A27A98" w:rsidRDefault="007E31A9" w:rsidP="006242F0">
      <w:pPr>
        <w:pStyle w:val="ListParagraph"/>
        <w:widowControl/>
        <w:numPr>
          <w:ilvl w:val="0"/>
          <w:numId w:val="43"/>
        </w:numPr>
        <w:contextualSpacing/>
        <w:rPr>
          <w:u w:val="single"/>
        </w:rPr>
      </w:pPr>
      <w:r>
        <w:rPr>
          <w:u w:val="single"/>
        </w:rPr>
        <w:t>Test Results:</w:t>
      </w:r>
    </w:p>
    <w:p w14:paraId="2F395CB7" w14:textId="2FC44019" w:rsidR="007E31A9" w:rsidRPr="00FE5D8F" w:rsidRDefault="007E31A9" w:rsidP="006242F0">
      <w:pPr>
        <w:pStyle w:val="ArticleL6"/>
        <w:numPr>
          <w:ilvl w:val="5"/>
          <w:numId w:val="53"/>
        </w:numPr>
        <w:tabs>
          <w:tab w:val="clear" w:pos="4320"/>
        </w:tabs>
        <w:ind w:left="2160" w:hanging="720"/>
        <w:jc w:val="both"/>
        <w:rPr>
          <w:lang w:eastAsia="de-DE"/>
        </w:rPr>
      </w:pPr>
      <w:r>
        <w:rPr>
          <w:lang w:eastAsia="de-DE"/>
        </w:rPr>
        <w:t>The</w:t>
      </w:r>
      <w:r>
        <w:t xml:space="preserve"> resulting</w:t>
      </w:r>
      <w:r>
        <w:rPr>
          <w:lang w:eastAsia="de-DE"/>
        </w:rPr>
        <w:t xml:space="preserve"> Effective Capacity measurement is the sum of the total Discharging Energy </w:t>
      </w:r>
      <w:r w:rsidR="00742F02">
        <w:rPr>
          <w:bCs/>
          <w:noProof/>
          <w:color w:val="000000"/>
        </w:rPr>
        <w:t xml:space="preserve">as reported under Section III.A(7) above </w:t>
      </w:r>
      <w:r>
        <w:rPr>
          <w:lang w:eastAsia="de-DE"/>
        </w:rPr>
        <w:t xml:space="preserve">at the Facility Meter divided by </w:t>
      </w:r>
      <w:r w:rsidR="009874B1">
        <w:rPr>
          <w:lang w:eastAsia="de-DE"/>
        </w:rPr>
        <w:t>the Resource Duration</w:t>
      </w:r>
      <w:r>
        <w:rPr>
          <w:lang w:eastAsia="de-DE"/>
        </w:rPr>
        <w:t>.</w:t>
      </w:r>
    </w:p>
    <w:p w14:paraId="46A69D31" w14:textId="77C73D4C" w:rsidR="00255D53" w:rsidRPr="006946D0" w:rsidRDefault="00426339" w:rsidP="006242F0">
      <w:pPr>
        <w:pStyle w:val="ArticleL6"/>
        <w:numPr>
          <w:ilvl w:val="5"/>
          <w:numId w:val="53"/>
        </w:numPr>
        <w:tabs>
          <w:tab w:val="clear" w:pos="4320"/>
        </w:tabs>
        <w:ind w:left="2160" w:hanging="720"/>
        <w:jc w:val="both"/>
        <w:rPr>
          <w:lang w:eastAsia="de-DE"/>
        </w:rPr>
      </w:pPr>
      <w:r>
        <w:rPr>
          <w:bCs/>
          <w:noProof/>
          <w:color w:val="000000"/>
        </w:rPr>
        <w:t>The total amount of Discharging Energy (as reported under Section III.A(</w:t>
      </w:r>
      <w:r w:rsidR="00742F02">
        <w:rPr>
          <w:bCs/>
          <w:noProof/>
          <w:color w:val="000000"/>
        </w:rPr>
        <w:t>9</w:t>
      </w:r>
      <w:r>
        <w:rPr>
          <w:bCs/>
          <w:noProof/>
          <w:color w:val="000000"/>
        </w:rPr>
        <w:t>) above) divided by the total amount of Charging Energy (as reported under Section III.A(5) above), and expressed as a percentage, shall be recorded as the new</w:t>
      </w:r>
      <w:r>
        <w:t xml:space="preserve"> Efficiency Rate.</w:t>
      </w:r>
    </w:p>
    <w:p w14:paraId="7EAADA2D" w14:textId="77777777" w:rsidR="001F140B" w:rsidRDefault="001F140B" w:rsidP="001F140B"/>
    <w:p w14:paraId="7B80E5E8" w14:textId="77777777" w:rsidR="001F140B" w:rsidRDefault="001F140B">
      <w:pPr>
        <w:jc w:val="center"/>
        <w:rPr>
          <w:b/>
        </w:rPr>
        <w:sectPr w:rsidR="001F140B" w:rsidSect="007612DA">
          <w:headerReference w:type="even" r:id="rId96"/>
          <w:headerReference w:type="default" r:id="rId97"/>
          <w:footerReference w:type="default" r:id="rId98"/>
          <w:headerReference w:type="first" r:id="rId99"/>
          <w:footerReference w:type="first" r:id="rId100"/>
          <w:pgSz w:w="12240" w:h="15840"/>
          <w:pgMar w:top="1440" w:right="1440" w:bottom="1440" w:left="1440" w:header="720" w:footer="720" w:gutter="0"/>
          <w:pgNumType w:start="1"/>
          <w:cols w:space="720"/>
          <w:noEndnote/>
          <w:titlePg/>
        </w:sectPr>
      </w:pPr>
    </w:p>
    <w:p w14:paraId="1B00F556" w14:textId="1AAE4764" w:rsidR="001F140B" w:rsidRDefault="001F140B" w:rsidP="006340E3">
      <w:pPr>
        <w:spacing w:after="240"/>
        <w:jc w:val="center"/>
        <w:rPr>
          <w:b/>
        </w:rPr>
      </w:pPr>
      <w:r>
        <w:rPr>
          <w:b/>
        </w:rPr>
        <w:lastRenderedPageBreak/>
        <w:t>EXHIBIT P</w:t>
      </w:r>
    </w:p>
    <w:p w14:paraId="2395D303" w14:textId="20E48EE4" w:rsidR="000C57FE" w:rsidRPr="005D6FC9" w:rsidRDefault="00620D6F" w:rsidP="006340E3">
      <w:pPr>
        <w:spacing w:after="240"/>
        <w:jc w:val="center"/>
        <w:rPr>
          <w:b/>
        </w:rPr>
      </w:pPr>
      <w:r>
        <w:rPr>
          <w:b/>
        </w:rPr>
        <w:t>[</w:t>
      </w:r>
      <w:r w:rsidR="000C57FE">
        <w:rPr>
          <w:b/>
        </w:rPr>
        <w:t>RESERVED</w:t>
      </w:r>
      <w:r>
        <w:rPr>
          <w:b/>
        </w:rPr>
        <w:t>]</w:t>
      </w:r>
    </w:p>
    <w:p w14:paraId="2FEADC24" w14:textId="4AD27CD7" w:rsidR="004E5522" w:rsidRPr="00880198" w:rsidRDefault="004E5522" w:rsidP="0084414F">
      <w:pPr>
        <w:pStyle w:val="ListParagraph"/>
        <w:autoSpaceDE/>
        <w:autoSpaceDN/>
        <w:adjustRightInd/>
        <w:ind w:firstLine="720"/>
        <w:rPr>
          <w:bCs/>
        </w:rPr>
      </w:pPr>
      <w:bookmarkStart w:id="834" w:name="_Hlk34319993"/>
      <w:bookmarkStart w:id="835" w:name="_Hlk34406796"/>
    </w:p>
    <w:bookmarkEnd w:id="834"/>
    <w:bookmarkEnd w:id="835"/>
    <w:p w14:paraId="600C2944" w14:textId="7F1857DB" w:rsidR="001F140B" w:rsidRDefault="001F140B" w:rsidP="004E5522">
      <w:pPr>
        <w:tabs>
          <w:tab w:val="left" w:pos="4320"/>
          <w:tab w:val="left" w:pos="5040"/>
        </w:tabs>
        <w:rPr>
          <w:b/>
          <w:bCs/>
        </w:rPr>
        <w:sectPr w:rsidR="001F140B" w:rsidSect="007612DA">
          <w:headerReference w:type="even" r:id="rId101"/>
          <w:headerReference w:type="default" r:id="rId102"/>
          <w:footerReference w:type="default" r:id="rId103"/>
          <w:headerReference w:type="first" r:id="rId104"/>
          <w:footerReference w:type="first" r:id="rId105"/>
          <w:pgSz w:w="12240" w:h="15840"/>
          <w:pgMar w:top="1440" w:right="1440" w:bottom="1440" w:left="1440" w:header="720" w:footer="720" w:gutter="0"/>
          <w:pgNumType w:start="1"/>
          <w:cols w:space="720"/>
          <w:noEndnote/>
          <w:titlePg/>
        </w:sectPr>
      </w:pPr>
    </w:p>
    <w:p w14:paraId="4D980DE3" w14:textId="77777777" w:rsidR="001F140B" w:rsidRPr="005D6FC9" w:rsidRDefault="001F140B" w:rsidP="006340E3">
      <w:pPr>
        <w:spacing w:after="240"/>
        <w:jc w:val="center"/>
        <w:rPr>
          <w:b/>
        </w:rPr>
      </w:pPr>
      <w:r>
        <w:rPr>
          <w:b/>
        </w:rPr>
        <w:lastRenderedPageBreak/>
        <w:t>EXHIBIT Q</w:t>
      </w:r>
    </w:p>
    <w:p w14:paraId="5D59A4CA" w14:textId="77777777" w:rsidR="001F140B" w:rsidRDefault="001F140B" w:rsidP="006340E3">
      <w:pPr>
        <w:spacing w:after="240"/>
        <w:jc w:val="center"/>
        <w:rPr>
          <w:b/>
        </w:rPr>
      </w:pPr>
      <w:r>
        <w:rPr>
          <w:b/>
        </w:rPr>
        <w:t>OPERATING RESTRICTIONS</w:t>
      </w:r>
      <w:bookmarkStart w:id="836" w:name="_Hlk34331873"/>
    </w:p>
    <w:bookmarkEnd w:id="836"/>
    <w:p w14:paraId="5313C5BA" w14:textId="46B4D706" w:rsidR="001F140B" w:rsidRPr="001C30C9" w:rsidRDefault="001F140B" w:rsidP="006340E3">
      <w:pPr>
        <w:spacing w:after="240"/>
        <w:jc w:val="both"/>
        <w:rPr>
          <w:b/>
          <w:i/>
        </w:rPr>
      </w:pPr>
      <w:r>
        <w:t xml:space="preserve">The Parties will develop and finalize the </w:t>
      </w:r>
      <w:r>
        <w:rPr>
          <w:bCs/>
        </w:rPr>
        <w:t>Operating Restrictions</w:t>
      </w:r>
      <w:r>
        <w:t xml:space="preserve"> prior to the Commercial Operation Date; </w:t>
      </w:r>
      <w:r>
        <w:rPr>
          <w:i/>
        </w:rPr>
        <w:t>provided</w:t>
      </w:r>
      <w:r>
        <w:t xml:space="preserve">, the Operating Restrictions (i) may not be materially more restrictive of the operation of the Facility than as set forth below, unless agreed to by Buyer in writing, </w:t>
      </w:r>
      <w:r w:rsidR="00E94250">
        <w:t xml:space="preserve">and </w:t>
      </w:r>
      <w:r>
        <w:t xml:space="preserve">(ii) will, at a minimum, include the rules, requirements and procedures set forth in this </w:t>
      </w:r>
      <w:r>
        <w:rPr>
          <w:u w:val="single"/>
        </w:rPr>
        <w:t>Exhibit Q</w:t>
      </w:r>
      <w:r>
        <w:t>.</w:t>
      </w:r>
    </w:p>
    <w:tbl>
      <w:tblPr>
        <w:tblStyle w:val="TableGrid"/>
        <w:tblW w:w="9355" w:type="dxa"/>
        <w:tblLayout w:type="fixed"/>
        <w:tblLook w:val="04A0" w:firstRow="1" w:lastRow="0" w:firstColumn="1" w:lastColumn="0" w:noHBand="0" w:noVBand="1"/>
      </w:tblPr>
      <w:tblGrid>
        <w:gridCol w:w="2754"/>
        <w:gridCol w:w="2012"/>
        <w:gridCol w:w="4589"/>
      </w:tblGrid>
      <w:tr w:rsidR="00BF1C51" w14:paraId="6C30A5CB" w14:textId="77777777" w:rsidTr="00573444">
        <w:tc>
          <w:tcPr>
            <w:tcW w:w="2754" w:type="dxa"/>
          </w:tcPr>
          <w:p w14:paraId="38956370" w14:textId="77777777" w:rsidR="00BF1C51" w:rsidRPr="002B4516" w:rsidRDefault="00BF1C51" w:rsidP="00573444">
            <w:pPr>
              <w:spacing w:line="240" w:lineRule="atLeast"/>
              <w:rPr>
                <w:b/>
                <w:sz w:val="20"/>
                <w:szCs w:val="20"/>
              </w:rPr>
            </w:pPr>
            <w:r>
              <w:rPr>
                <w:b/>
                <w:sz w:val="20"/>
                <w:szCs w:val="20"/>
              </w:rPr>
              <w:t>File Update Date:</w:t>
            </w:r>
          </w:p>
        </w:tc>
        <w:tc>
          <w:tcPr>
            <w:tcW w:w="6601" w:type="dxa"/>
            <w:gridSpan w:val="2"/>
          </w:tcPr>
          <w:p w14:paraId="5614849F" w14:textId="162A31C4" w:rsidR="00BF1C51" w:rsidRPr="006C62AE" w:rsidRDefault="00BF1C51" w:rsidP="00573444">
            <w:pPr>
              <w:spacing w:line="240" w:lineRule="atLeast"/>
              <w:rPr>
                <w:b/>
                <w:color w:val="2A45E2"/>
                <w:sz w:val="20"/>
                <w:szCs w:val="20"/>
              </w:rPr>
            </w:pPr>
          </w:p>
        </w:tc>
      </w:tr>
      <w:tr w:rsidR="00BF1C51" w14:paraId="1405FEB5" w14:textId="77777777" w:rsidTr="00573444">
        <w:tc>
          <w:tcPr>
            <w:tcW w:w="2754" w:type="dxa"/>
          </w:tcPr>
          <w:p w14:paraId="21555B61" w14:textId="77777777" w:rsidR="00BF1C51" w:rsidRPr="002B4516" w:rsidRDefault="00BF1C51" w:rsidP="00573444">
            <w:pPr>
              <w:spacing w:line="240" w:lineRule="atLeast"/>
              <w:rPr>
                <w:b/>
                <w:sz w:val="20"/>
                <w:szCs w:val="20"/>
              </w:rPr>
            </w:pPr>
            <w:r>
              <w:rPr>
                <w:b/>
                <w:sz w:val="20"/>
                <w:szCs w:val="20"/>
              </w:rPr>
              <w:t>Technology:</w:t>
            </w:r>
          </w:p>
        </w:tc>
        <w:tc>
          <w:tcPr>
            <w:tcW w:w="6601" w:type="dxa"/>
            <w:gridSpan w:val="2"/>
          </w:tcPr>
          <w:p w14:paraId="629F4AD0" w14:textId="6BC3F4E2" w:rsidR="00BF1C51" w:rsidRPr="006C62AE" w:rsidRDefault="00BF1C51" w:rsidP="00573444">
            <w:pPr>
              <w:spacing w:line="240" w:lineRule="atLeast"/>
              <w:rPr>
                <w:b/>
                <w:color w:val="2A45E2"/>
                <w:sz w:val="20"/>
                <w:szCs w:val="20"/>
              </w:rPr>
            </w:pPr>
          </w:p>
        </w:tc>
      </w:tr>
      <w:tr w:rsidR="00BF1C51" w14:paraId="66ADA7AC" w14:textId="77777777" w:rsidTr="00573444">
        <w:tc>
          <w:tcPr>
            <w:tcW w:w="2754" w:type="dxa"/>
          </w:tcPr>
          <w:p w14:paraId="450923DF" w14:textId="77777777" w:rsidR="00BF1C51" w:rsidRPr="002B4516" w:rsidRDefault="00BF1C51" w:rsidP="00573444">
            <w:pPr>
              <w:spacing w:line="240" w:lineRule="atLeast"/>
              <w:rPr>
                <w:b/>
                <w:sz w:val="20"/>
                <w:szCs w:val="20"/>
              </w:rPr>
            </w:pPr>
            <w:r>
              <w:rPr>
                <w:b/>
                <w:sz w:val="20"/>
                <w:szCs w:val="20"/>
              </w:rPr>
              <w:t>Storage Unit Name:</w:t>
            </w:r>
          </w:p>
        </w:tc>
        <w:tc>
          <w:tcPr>
            <w:tcW w:w="6601" w:type="dxa"/>
            <w:gridSpan w:val="2"/>
          </w:tcPr>
          <w:p w14:paraId="0AB1EBBF" w14:textId="57966348" w:rsidR="00BF1C51" w:rsidRPr="006C62AE" w:rsidRDefault="00BF1C51" w:rsidP="00573444">
            <w:pPr>
              <w:spacing w:line="240" w:lineRule="atLeast"/>
              <w:rPr>
                <w:b/>
                <w:color w:val="2A45E2"/>
                <w:sz w:val="20"/>
                <w:szCs w:val="20"/>
              </w:rPr>
            </w:pPr>
          </w:p>
        </w:tc>
      </w:tr>
      <w:tr w:rsidR="00BF1C51" w14:paraId="20001B44" w14:textId="77777777" w:rsidTr="00573444">
        <w:tc>
          <w:tcPr>
            <w:tcW w:w="9355" w:type="dxa"/>
            <w:gridSpan w:val="3"/>
            <w:shd w:val="clear" w:color="auto" w:fill="92D050"/>
          </w:tcPr>
          <w:p w14:paraId="2F064E8C" w14:textId="77777777" w:rsidR="00BF1C51" w:rsidRPr="002B4516" w:rsidRDefault="00BF1C51" w:rsidP="00100FDE">
            <w:pPr>
              <w:pStyle w:val="ListParagraph"/>
              <w:numPr>
                <w:ilvl w:val="0"/>
                <w:numId w:val="35"/>
              </w:numPr>
              <w:spacing w:after="0" w:line="240" w:lineRule="atLeast"/>
              <w:jc w:val="left"/>
              <w:textAlignment w:val="baseline"/>
              <w:rPr>
                <w:b/>
              </w:rPr>
            </w:pPr>
            <w:r>
              <w:rPr>
                <w:b/>
              </w:rPr>
              <w:t>Contract Capacity</w:t>
            </w:r>
          </w:p>
        </w:tc>
      </w:tr>
      <w:tr w:rsidR="00BF1C51" w14:paraId="05AA5F55" w14:textId="77777777" w:rsidTr="00573444">
        <w:tc>
          <w:tcPr>
            <w:tcW w:w="4766" w:type="dxa"/>
            <w:gridSpan w:val="2"/>
          </w:tcPr>
          <w:p w14:paraId="3F22C157" w14:textId="77777777" w:rsidR="00BF1C51" w:rsidRPr="002B4516" w:rsidRDefault="00BF1C51" w:rsidP="00573444">
            <w:pPr>
              <w:spacing w:line="240" w:lineRule="atLeast"/>
              <w:rPr>
                <w:b/>
                <w:sz w:val="20"/>
                <w:szCs w:val="20"/>
              </w:rPr>
            </w:pPr>
            <w:r>
              <w:rPr>
                <w:b/>
                <w:sz w:val="20"/>
                <w:szCs w:val="20"/>
              </w:rPr>
              <w:t>Guaranteed Capacity (MW):</w:t>
            </w:r>
          </w:p>
        </w:tc>
        <w:tc>
          <w:tcPr>
            <w:tcW w:w="4589" w:type="dxa"/>
          </w:tcPr>
          <w:p w14:paraId="336004F1" w14:textId="3F6BB1A0" w:rsidR="00BF1C51" w:rsidRPr="006C62AE" w:rsidRDefault="00BF1C51" w:rsidP="00573444">
            <w:pPr>
              <w:spacing w:line="240" w:lineRule="atLeast"/>
              <w:rPr>
                <w:color w:val="2A45E2"/>
                <w:sz w:val="20"/>
                <w:szCs w:val="20"/>
              </w:rPr>
            </w:pPr>
          </w:p>
        </w:tc>
      </w:tr>
      <w:tr w:rsidR="00BF1C51" w14:paraId="36D503E9" w14:textId="77777777" w:rsidTr="00573444">
        <w:tc>
          <w:tcPr>
            <w:tcW w:w="4766" w:type="dxa"/>
            <w:gridSpan w:val="2"/>
          </w:tcPr>
          <w:p w14:paraId="7417E1D2" w14:textId="77777777" w:rsidR="00BF1C51" w:rsidRDefault="00BF1C51" w:rsidP="00573444">
            <w:pPr>
              <w:spacing w:line="240" w:lineRule="atLeast"/>
              <w:rPr>
                <w:b/>
                <w:sz w:val="20"/>
                <w:szCs w:val="20"/>
              </w:rPr>
            </w:pPr>
            <w:r>
              <w:rPr>
                <w:b/>
                <w:sz w:val="20"/>
                <w:szCs w:val="20"/>
              </w:rPr>
              <w:t>Effective Capacity (MW):</w:t>
            </w:r>
          </w:p>
        </w:tc>
        <w:tc>
          <w:tcPr>
            <w:tcW w:w="4589" w:type="dxa"/>
          </w:tcPr>
          <w:p w14:paraId="533F19FE" w14:textId="218A1341" w:rsidR="00BF1C51" w:rsidRPr="006C62AE" w:rsidRDefault="00BF1C51" w:rsidP="00573444">
            <w:pPr>
              <w:spacing w:line="240" w:lineRule="atLeast"/>
              <w:rPr>
                <w:color w:val="2A45E2"/>
                <w:sz w:val="20"/>
                <w:szCs w:val="20"/>
              </w:rPr>
            </w:pPr>
          </w:p>
        </w:tc>
      </w:tr>
      <w:tr w:rsidR="00BF1C51" w14:paraId="1CA6BCA6" w14:textId="77777777" w:rsidTr="00573444">
        <w:tc>
          <w:tcPr>
            <w:tcW w:w="9355" w:type="dxa"/>
            <w:gridSpan w:val="3"/>
            <w:shd w:val="clear" w:color="auto" w:fill="92D050"/>
          </w:tcPr>
          <w:p w14:paraId="2503C4EF" w14:textId="77777777" w:rsidR="00BF1C51" w:rsidRPr="002B4516" w:rsidRDefault="00BF1C51" w:rsidP="00100FDE">
            <w:pPr>
              <w:pStyle w:val="ListParagraph"/>
              <w:numPr>
                <w:ilvl w:val="0"/>
                <w:numId w:val="35"/>
              </w:numPr>
              <w:spacing w:after="0" w:line="240" w:lineRule="atLeast"/>
              <w:jc w:val="left"/>
              <w:textAlignment w:val="baseline"/>
              <w:rPr>
                <w:b/>
              </w:rPr>
            </w:pPr>
            <w:r>
              <w:rPr>
                <w:b/>
              </w:rPr>
              <w:t>Total Unit Dispatchable Range Information</w:t>
            </w:r>
          </w:p>
        </w:tc>
      </w:tr>
      <w:tr w:rsidR="00BF1C51" w14:paraId="682C28DD" w14:textId="77777777" w:rsidTr="00573444">
        <w:tc>
          <w:tcPr>
            <w:tcW w:w="4766" w:type="dxa"/>
            <w:gridSpan w:val="2"/>
          </w:tcPr>
          <w:p w14:paraId="439FEC25" w14:textId="245CFCFD" w:rsidR="00BF1C51" w:rsidRDefault="00BF1C51" w:rsidP="00C10DEB">
            <w:r>
              <w:rPr>
                <w:b/>
                <w:sz w:val="20"/>
                <w:szCs w:val="20"/>
              </w:rPr>
              <w:t>Interconnect Voltage (kV)</w:t>
            </w:r>
            <w:r w:rsidR="009923F0">
              <w:rPr>
                <w:b/>
                <w:sz w:val="20"/>
                <w:szCs w:val="20"/>
              </w:rPr>
              <w:t>:</w:t>
            </w:r>
          </w:p>
        </w:tc>
        <w:tc>
          <w:tcPr>
            <w:tcW w:w="4589" w:type="dxa"/>
          </w:tcPr>
          <w:p w14:paraId="693317FD" w14:textId="49116D12" w:rsidR="00BF1C51" w:rsidRPr="006C62AE" w:rsidRDefault="00BF1C51" w:rsidP="00573444">
            <w:pPr>
              <w:spacing w:line="240" w:lineRule="atLeast"/>
              <w:rPr>
                <w:color w:val="2A45E2"/>
                <w:sz w:val="20"/>
                <w:szCs w:val="20"/>
              </w:rPr>
            </w:pPr>
          </w:p>
        </w:tc>
      </w:tr>
      <w:tr w:rsidR="00B9414C" w14:paraId="6C8E20B9" w14:textId="77777777" w:rsidTr="00047C33">
        <w:trPr>
          <w:trHeight w:val="251"/>
        </w:trPr>
        <w:tc>
          <w:tcPr>
            <w:tcW w:w="4766" w:type="dxa"/>
            <w:gridSpan w:val="2"/>
          </w:tcPr>
          <w:p w14:paraId="01288BF8" w14:textId="76F6B02B" w:rsidR="00B9414C" w:rsidRDefault="00B9414C" w:rsidP="00047C33">
            <w:pPr>
              <w:rPr>
                <w:b/>
                <w:sz w:val="20"/>
                <w:szCs w:val="20"/>
              </w:rPr>
            </w:pPr>
            <w:r>
              <w:rPr>
                <w:b/>
                <w:sz w:val="20"/>
                <w:szCs w:val="20"/>
              </w:rPr>
              <w:t>Maximum State of Charge (SOC) during Charging</w:t>
            </w:r>
            <w:r w:rsidR="009923F0">
              <w:rPr>
                <w:b/>
                <w:sz w:val="20"/>
                <w:szCs w:val="20"/>
              </w:rPr>
              <w:t>:</w:t>
            </w:r>
          </w:p>
        </w:tc>
        <w:tc>
          <w:tcPr>
            <w:tcW w:w="4589" w:type="dxa"/>
          </w:tcPr>
          <w:p w14:paraId="0B8E48DE" w14:textId="3C9217D1" w:rsidR="00B9414C" w:rsidRPr="006C62AE" w:rsidRDefault="00B9414C" w:rsidP="00047C33">
            <w:pPr>
              <w:rPr>
                <w:color w:val="2A45E2"/>
                <w:sz w:val="20"/>
                <w:szCs w:val="20"/>
              </w:rPr>
            </w:pPr>
          </w:p>
        </w:tc>
      </w:tr>
      <w:tr w:rsidR="00B9414C" w14:paraId="32094C00" w14:textId="77777777" w:rsidTr="00573444">
        <w:tc>
          <w:tcPr>
            <w:tcW w:w="4766" w:type="dxa"/>
            <w:gridSpan w:val="2"/>
          </w:tcPr>
          <w:p w14:paraId="238A47C4" w14:textId="7DA1E0CB" w:rsidR="00B9414C" w:rsidRDefault="00B9414C" w:rsidP="00047C33">
            <w:pPr>
              <w:rPr>
                <w:b/>
                <w:sz w:val="20"/>
                <w:szCs w:val="20"/>
              </w:rPr>
            </w:pPr>
            <w:r>
              <w:rPr>
                <w:b/>
                <w:sz w:val="20"/>
                <w:szCs w:val="20"/>
              </w:rPr>
              <w:t>Minimum State of Charge (SOC) during Discharging</w:t>
            </w:r>
            <w:r w:rsidR="009923F0">
              <w:rPr>
                <w:b/>
                <w:sz w:val="20"/>
                <w:szCs w:val="20"/>
              </w:rPr>
              <w:t>:</w:t>
            </w:r>
          </w:p>
        </w:tc>
        <w:tc>
          <w:tcPr>
            <w:tcW w:w="4589" w:type="dxa"/>
          </w:tcPr>
          <w:p w14:paraId="0AEFF150" w14:textId="4BA88351" w:rsidR="00B9414C" w:rsidRPr="006C62AE" w:rsidRDefault="00B9414C" w:rsidP="00573444">
            <w:pPr>
              <w:spacing w:line="240" w:lineRule="atLeast"/>
              <w:rPr>
                <w:color w:val="2A45E2"/>
                <w:sz w:val="20"/>
                <w:szCs w:val="20"/>
              </w:rPr>
            </w:pPr>
          </w:p>
        </w:tc>
      </w:tr>
      <w:tr w:rsidR="00A85C90" w14:paraId="35B5B66E" w14:textId="77777777" w:rsidTr="00573444">
        <w:tc>
          <w:tcPr>
            <w:tcW w:w="4766" w:type="dxa"/>
            <w:gridSpan w:val="2"/>
          </w:tcPr>
          <w:p w14:paraId="29B56FD9" w14:textId="1AC2A4D4" w:rsidR="00A85C90" w:rsidRPr="002B4516" w:rsidRDefault="00A85C90" w:rsidP="00A85C90">
            <w:pPr>
              <w:spacing w:line="240" w:lineRule="atLeast"/>
              <w:rPr>
                <w:b/>
                <w:sz w:val="20"/>
                <w:szCs w:val="20"/>
              </w:rPr>
            </w:pPr>
            <w:r>
              <w:rPr>
                <w:b/>
                <w:sz w:val="20"/>
                <w:szCs w:val="20"/>
              </w:rPr>
              <w:t>Maximum Stor</w:t>
            </w:r>
            <w:r w:rsidR="001B14D9">
              <w:rPr>
                <w:b/>
                <w:sz w:val="20"/>
                <w:szCs w:val="20"/>
              </w:rPr>
              <w:t>ed Energy</w:t>
            </w:r>
            <w:r>
              <w:rPr>
                <w:b/>
                <w:sz w:val="20"/>
                <w:szCs w:val="20"/>
              </w:rPr>
              <w:t xml:space="preserve"> Level (MWh):</w:t>
            </w:r>
          </w:p>
        </w:tc>
        <w:tc>
          <w:tcPr>
            <w:tcW w:w="4589" w:type="dxa"/>
          </w:tcPr>
          <w:p w14:paraId="30909520" w14:textId="383A09CB" w:rsidR="00A85C90" w:rsidRPr="006C62AE" w:rsidRDefault="00A85C90" w:rsidP="00A85C90">
            <w:pPr>
              <w:spacing w:line="240" w:lineRule="atLeast"/>
              <w:rPr>
                <w:color w:val="2A45E2"/>
                <w:sz w:val="20"/>
                <w:szCs w:val="20"/>
              </w:rPr>
            </w:pPr>
          </w:p>
        </w:tc>
      </w:tr>
      <w:tr w:rsidR="00A85C90" w14:paraId="4C110888" w14:textId="77777777" w:rsidTr="00573444">
        <w:tc>
          <w:tcPr>
            <w:tcW w:w="4766" w:type="dxa"/>
            <w:gridSpan w:val="2"/>
          </w:tcPr>
          <w:p w14:paraId="17247095" w14:textId="2596941A" w:rsidR="00A85C90" w:rsidRPr="002B4516" w:rsidRDefault="00A85C90" w:rsidP="00A85C90">
            <w:pPr>
              <w:spacing w:line="240" w:lineRule="atLeast"/>
              <w:rPr>
                <w:b/>
                <w:sz w:val="20"/>
                <w:szCs w:val="20"/>
              </w:rPr>
            </w:pPr>
            <w:r>
              <w:rPr>
                <w:b/>
                <w:sz w:val="20"/>
                <w:szCs w:val="20"/>
              </w:rPr>
              <w:t>Minimum Stor</w:t>
            </w:r>
            <w:r w:rsidR="001B14D9">
              <w:rPr>
                <w:b/>
                <w:sz w:val="20"/>
                <w:szCs w:val="20"/>
              </w:rPr>
              <w:t>ed</w:t>
            </w:r>
            <w:r>
              <w:rPr>
                <w:b/>
                <w:sz w:val="20"/>
                <w:szCs w:val="20"/>
              </w:rPr>
              <w:t xml:space="preserve"> </w:t>
            </w:r>
            <w:r w:rsidR="001B14D9">
              <w:rPr>
                <w:b/>
                <w:sz w:val="20"/>
                <w:szCs w:val="20"/>
              </w:rPr>
              <w:t xml:space="preserve">Energy </w:t>
            </w:r>
            <w:r>
              <w:rPr>
                <w:b/>
                <w:sz w:val="20"/>
                <w:szCs w:val="20"/>
              </w:rPr>
              <w:t>Level (MWh):</w:t>
            </w:r>
          </w:p>
        </w:tc>
        <w:tc>
          <w:tcPr>
            <w:tcW w:w="4589" w:type="dxa"/>
          </w:tcPr>
          <w:p w14:paraId="6BFFB6B4" w14:textId="1CBC7DBE" w:rsidR="00A85C90" w:rsidRPr="006C62AE" w:rsidRDefault="00A85C90" w:rsidP="00A85C90">
            <w:pPr>
              <w:spacing w:line="240" w:lineRule="atLeast"/>
              <w:rPr>
                <w:color w:val="2A45E2"/>
                <w:sz w:val="20"/>
                <w:szCs w:val="20"/>
              </w:rPr>
            </w:pPr>
          </w:p>
        </w:tc>
      </w:tr>
      <w:tr w:rsidR="00A85C90" w14:paraId="04DB4C99" w14:textId="77777777" w:rsidTr="003C5759">
        <w:tc>
          <w:tcPr>
            <w:tcW w:w="4766" w:type="dxa"/>
            <w:gridSpan w:val="2"/>
          </w:tcPr>
          <w:p w14:paraId="44812E09" w14:textId="77777777" w:rsidR="00A85C90" w:rsidRPr="002B4516" w:rsidRDefault="00A85C90" w:rsidP="00A85C90">
            <w:pPr>
              <w:spacing w:line="240" w:lineRule="atLeast"/>
              <w:rPr>
                <w:b/>
                <w:sz w:val="20"/>
                <w:szCs w:val="20"/>
              </w:rPr>
            </w:pPr>
            <w:r>
              <w:rPr>
                <w:b/>
                <w:sz w:val="20"/>
                <w:szCs w:val="20"/>
              </w:rPr>
              <w:t>Maximum Charging Capacity (MW):</w:t>
            </w:r>
          </w:p>
        </w:tc>
        <w:tc>
          <w:tcPr>
            <w:tcW w:w="4589" w:type="dxa"/>
          </w:tcPr>
          <w:p w14:paraId="2ACFE6F0" w14:textId="0630A2C4" w:rsidR="00A85C90" w:rsidRPr="006C62AE" w:rsidRDefault="00A85C90" w:rsidP="00A85C90">
            <w:pPr>
              <w:spacing w:line="240" w:lineRule="atLeast"/>
              <w:rPr>
                <w:color w:val="2A45E2"/>
                <w:sz w:val="20"/>
                <w:szCs w:val="20"/>
              </w:rPr>
            </w:pPr>
          </w:p>
        </w:tc>
      </w:tr>
      <w:tr w:rsidR="00A85C90" w14:paraId="4C237CEE" w14:textId="77777777" w:rsidTr="00573444">
        <w:tc>
          <w:tcPr>
            <w:tcW w:w="4766" w:type="dxa"/>
            <w:gridSpan w:val="2"/>
          </w:tcPr>
          <w:p w14:paraId="6C164107" w14:textId="77777777" w:rsidR="00A85C90" w:rsidRPr="002B4516" w:rsidRDefault="00A85C90" w:rsidP="00A85C90">
            <w:pPr>
              <w:spacing w:line="240" w:lineRule="atLeast"/>
              <w:rPr>
                <w:b/>
                <w:sz w:val="20"/>
                <w:szCs w:val="20"/>
              </w:rPr>
            </w:pPr>
            <w:r>
              <w:rPr>
                <w:b/>
                <w:sz w:val="20"/>
                <w:szCs w:val="20"/>
              </w:rPr>
              <w:t>Maximum Discharging Capacity (MW):</w:t>
            </w:r>
          </w:p>
        </w:tc>
        <w:tc>
          <w:tcPr>
            <w:tcW w:w="4589" w:type="dxa"/>
          </w:tcPr>
          <w:p w14:paraId="2CC99345" w14:textId="12E0EA49" w:rsidR="00A85C90" w:rsidRPr="006C62AE" w:rsidRDefault="00A85C90" w:rsidP="00A85C90">
            <w:pPr>
              <w:spacing w:line="240" w:lineRule="atLeast"/>
              <w:rPr>
                <w:color w:val="2A45E2"/>
                <w:sz w:val="20"/>
                <w:szCs w:val="20"/>
              </w:rPr>
            </w:pPr>
          </w:p>
        </w:tc>
      </w:tr>
      <w:tr w:rsidR="00BF1C51" w14:paraId="30003165" w14:textId="77777777" w:rsidTr="00573444">
        <w:tc>
          <w:tcPr>
            <w:tcW w:w="9355" w:type="dxa"/>
            <w:gridSpan w:val="3"/>
            <w:shd w:val="clear" w:color="auto" w:fill="92D050"/>
          </w:tcPr>
          <w:p w14:paraId="087C9F84" w14:textId="21676C61" w:rsidR="00BF1C51" w:rsidRPr="002B4516" w:rsidRDefault="001816B8" w:rsidP="00100FDE">
            <w:pPr>
              <w:pStyle w:val="ListParagraph"/>
              <w:numPr>
                <w:ilvl w:val="0"/>
                <w:numId w:val="35"/>
              </w:numPr>
              <w:spacing w:after="0" w:line="240" w:lineRule="atLeast"/>
              <w:jc w:val="left"/>
              <w:textAlignment w:val="baseline"/>
              <w:rPr>
                <w:b/>
              </w:rPr>
            </w:pPr>
            <w:r>
              <w:rPr>
                <w:b/>
              </w:rPr>
              <w:t>Maximum Throughput</w:t>
            </w:r>
          </w:p>
        </w:tc>
      </w:tr>
      <w:tr w:rsidR="00C706D7" w:rsidRPr="000718EA" w14:paraId="22B6CEDD" w14:textId="77777777" w:rsidTr="0044351F">
        <w:tc>
          <w:tcPr>
            <w:tcW w:w="4766" w:type="dxa"/>
            <w:gridSpan w:val="2"/>
          </w:tcPr>
          <w:p w14:paraId="1273AA23" w14:textId="5988A505" w:rsidR="00C706D7" w:rsidRPr="0044351F" w:rsidRDefault="00C706D7" w:rsidP="0044351F">
            <w:pPr>
              <w:spacing w:line="240" w:lineRule="atLeast"/>
              <w:rPr>
                <w:b/>
                <w:sz w:val="20"/>
              </w:rPr>
            </w:pPr>
            <w:r>
              <w:rPr>
                <w:b/>
                <w:sz w:val="20"/>
                <w:szCs w:val="20"/>
              </w:rPr>
              <w:t xml:space="preserve">Maximum </w:t>
            </w:r>
            <w:r w:rsidRPr="0044351F">
              <w:rPr>
                <w:b/>
                <w:sz w:val="20"/>
              </w:rPr>
              <w:t>Daily</w:t>
            </w:r>
            <w:r>
              <w:rPr>
                <w:b/>
                <w:sz w:val="20"/>
                <w:szCs w:val="20"/>
              </w:rPr>
              <w:t xml:space="preserve"> Throughput:</w:t>
            </w:r>
          </w:p>
        </w:tc>
        <w:tc>
          <w:tcPr>
            <w:tcW w:w="4589" w:type="dxa"/>
          </w:tcPr>
          <w:p w14:paraId="3D132673" w14:textId="4108CD26" w:rsidR="00633B82" w:rsidRPr="003C573F" w:rsidRDefault="00633B82" w:rsidP="00C706D7">
            <w:pPr>
              <w:spacing w:line="240" w:lineRule="atLeast"/>
              <w:rPr>
                <w:color w:val="0000FF"/>
                <w:sz w:val="20"/>
                <w:szCs w:val="20"/>
              </w:rPr>
            </w:pPr>
          </w:p>
        </w:tc>
      </w:tr>
      <w:tr w:rsidR="0092354F" w14:paraId="573A5585" w14:textId="77777777" w:rsidTr="003C5759">
        <w:tc>
          <w:tcPr>
            <w:tcW w:w="4766" w:type="dxa"/>
            <w:gridSpan w:val="2"/>
          </w:tcPr>
          <w:p w14:paraId="5A2AB9E4" w14:textId="6A2F9AFD" w:rsidR="0092354F" w:rsidRPr="002B4516" w:rsidRDefault="0092354F" w:rsidP="003C5759">
            <w:pPr>
              <w:spacing w:line="240" w:lineRule="atLeast"/>
              <w:rPr>
                <w:b/>
                <w:sz w:val="20"/>
                <w:szCs w:val="20"/>
              </w:rPr>
            </w:pPr>
            <w:r>
              <w:rPr>
                <w:b/>
                <w:sz w:val="20"/>
                <w:szCs w:val="20"/>
              </w:rPr>
              <w:t xml:space="preserve">Maximum </w:t>
            </w:r>
            <w:r w:rsidR="007F2533">
              <w:rPr>
                <w:b/>
                <w:sz w:val="20"/>
                <w:szCs w:val="20"/>
              </w:rPr>
              <w:t xml:space="preserve">Annual </w:t>
            </w:r>
            <w:r>
              <w:rPr>
                <w:b/>
                <w:sz w:val="20"/>
                <w:szCs w:val="20"/>
              </w:rPr>
              <w:t>Throughput:</w:t>
            </w:r>
          </w:p>
        </w:tc>
        <w:tc>
          <w:tcPr>
            <w:tcW w:w="4589" w:type="dxa"/>
          </w:tcPr>
          <w:p w14:paraId="342A5637" w14:textId="3F59C483" w:rsidR="0092354F" w:rsidRPr="002B4516" w:rsidRDefault="0092354F" w:rsidP="003C5759">
            <w:pPr>
              <w:spacing w:line="240" w:lineRule="atLeast"/>
              <w:rPr>
                <w:color w:val="0000FF"/>
                <w:sz w:val="20"/>
                <w:szCs w:val="20"/>
              </w:rPr>
            </w:pPr>
          </w:p>
        </w:tc>
      </w:tr>
      <w:tr w:rsidR="0092354F" w14:paraId="4C925132" w14:textId="77777777" w:rsidTr="00573444">
        <w:tc>
          <w:tcPr>
            <w:tcW w:w="9355" w:type="dxa"/>
            <w:gridSpan w:val="3"/>
            <w:shd w:val="clear" w:color="auto" w:fill="92D050"/>
          </w:tcPr>
          <w:p w14:paraId="73EFAB7A" w14:textId="77777777" w:rsidR="0092354F" w:rsidRPr="002B4516" w:rsidRDefault="0092354F" w:rsidP="00100FDE">
            <w:pPr>
              <w:pStyle w:val="ListParagraph"/>
              <w:numPr>
                <w:ilvl w:val="0"/>
                <w:numId w:val="35"/>
              </w:numPr>
              <w:spacing w:after="0" w:line="240" w:lineRule="atLeast"/>
              <w:jc w:val="left"/>
              <w:textAlignment w:val="baseline"/>
              <w:rPr>
                <w:b/>
              </w:rPr>
            </w:pPr>
            <w:proofErr w:type="gramStart"/>
            <w:r>
              <w:rPr>
                <w:b/>
              </w:rPr>
              <w:t>Charge</w:t>
            </w:r>
            <w:proofErr w:type="gramEnd"/>
            <w:r>
              <w:rPr>
                <w:b/>
              </w:rPr>
              <w:t xml:space="preserve"> and Discharge Rates</w:t>
            </w:r>
          </w:p>
        </w:tc>
      </w:tr>
      <w:tr w:rsidR="00457E6A" w14:paraId="68CCFEAE" w14:textId="77777777" w:rsidTr="00DC659A">
        <w:trPr>
          <w:trHeight w:val="314"/>
        </w:trPr>
        <w:tc>
          <w:tcPr>
            <w:tcW w:w="4766" w:type="dxa"/>
            <w:gridSpan w:val="2"/>
          </w:tcPr>
          <w:p w14:paraId="2441B7F8" w14:textId="71D49EF1" w:rsidR="00457E6A" w:rsidRPr="002B4516" w:rsidRDefault="00457E6A" w:rsidP="00573444">
            <w:pPr>
              <w:spacing w:line="240" w:lineRule="atLeast"/>
              <w:jc w:val="center"/>
              <w:rPr>
                <w:b/>
                <w:sz w:val="20"/>
                <w:szCs w:val="20"/>
              </w:rPr>
            </w:pPr>
          </w:p>
        </w:tc>
        <w:tc>
          <w:tcPr>
            <w:tcW w:w="4589" w:type="dxa"/>
          </w:tcPr>
          <w:p w14:paraId="083B5F8B" w14:textId="04E27D17" w:rsidR="00457E6A" w:rsidRPr="002B4516" w:rsidRDefault="00457E6A" w:rsidP="0044351F">
            <w:pPr>
              <w:spacing w:line="240" w:lineRule="atLeast"/>
              <w:jc w:val="center"/>
              <w:rPr>
                <w:b/>
                <w:sz w:val="20"/>
                <w:szCs w:val="20"/>
              </w:rPr>
            </w:pPr>
            <w:r>
              <w:rPr>
                <w:b/>
                <w:bCs/>
                <w:sz w:val="20"/>
                <w:szCs w:val="20"/>
              </w:rPr>
              <w:t>Ramp Rate (MW/minute)</w:t>
            </w:r>
            <w:r>
              <w:rPr>
                <w:sz w:val="20"/>
                <w:szCs w:val="20"/>
              </w:rPr>
              <w:t> </w:t>
            </w:r>
            <w:r>
              <w:rPr>
                <w:b/>
                <w:sz w:val="20"/>
                <w:szCs w:val="20"/>
              </w:rPr>
              <w:t>Description</w:t>
            </w:r>
          </w:p>
        </w:tc>
      </w:tr>
      <w:tr w:rsidR="00457E6A" w14:paraId="2D189936" w14:textId="77777777" w:rsidTr="006C62AE">
        <w:trPr>
          <w:trHeight w:val="179"/>
        </w:trPr>
        <w:tc>
          <w:tcPr>
            <w:tcW w:w="4766" w:type="dxa"/>
            <w:gridSpan w:val="2"/>
          </w:tcPr>
          <w:p w14:paraId="1B535957" w14:textId="4C29388E" w:rsidR="00457E6A" w:rsidRPr="002B4516" w:rsidRDefault="00457E6A" w:rsidP="006C62AE">
            <w:pPr>
              <w:rPr>
                <w:b/>
                <w:sz w:val="20"/>
                <w:szCs w:val="20"/>
              </w:rPr>
            </w:pPr>
            <w:r>
              <w:rPr>
                <w:b/>
                <w:sz w:val="20"/>
                <w:szCs w:val="20"/>
              </w:rPr>
              <w:t>Energy</w:t>
            </w:r>
            <w:r w:rsidR="009923F0">
              <w:rPr>
                <w:b/>
                <w:sz w:val="20"/>
                <w:szCs w:val="20"/>
              </w:rPr>
              <w:t>:</w:t>
            </w:r>
          </w:p>
        </w:tc>
        <w:tc>
          <w:tcPr>
            <w:tcW w:w="4589" w:type="dxa"/>
          </w:tcPr>
          <w:p w14:paraId="6797294F" w14:textId="7FE5804B" w:rsidR="00A85C90" w:rsidRPr="002B4516" w:rsidRDefault="00A85C90" w:rsidP="006C62AE">
            <w:pPr>
              <w:rPr>
                <w:sz w:val="20"/>
                <w:szCs w:val="20"/>
              </w:rPr>
            </w:pPr>
          </w:p>
        </w:tc>
      </w:tr>
      <w:tr w:rsidR="00BF1C51" w14:paraId="43F91CDE" w14:textId="77777777" w:rsidTr="00573444">
        <w:tc>
          <w:tcPr>
            <w:tcW w:w="9355" w:type="dxa"/>
            <w:gridSpan w:val="3"/>
            <w:shd w:val="clear" w:color="auto" w:fill="92D050"/>
          </w:tcPr>
          <w:p w14:paraId="23BA7A78" w14:textId="77777777" w:rsidR="00BF1C51" w:rsidRPr="002B4516" w:rsidRDefault="00BF1C51" w:rsidP="00100FDE">
            <w:pPr>
              <w:pStyle w:val="ListParagraph"/>
              <w:numPr>
                <w:ilvl w:val="0"/>
                <w:numId w:val="35"/>
              </w:numPr>
              <w:spacing w:after="0" w:line="240" w:lineRule="atLeast"/>
              <w:jc w:val="left"/>
              <w:textAlignment w:val="baseline"/>
              <w:rPr>
                <w:b/>
              </w:rPr>
            </w:pPr>
            <w:r>
              <w:rPr>
                <w:b/>
              </w:rPr>
              <w:t>Ancillary Services</w:t>
            </w:r>
          </w:p>
        </w:tc>
      </w:tr>
      <w:tr w:rsidR="00A85C90" w14:paraId="344E8C2E" w14:textId="77777777" w:rsidTr="00573444">
        <w:tc>
          <w:tcPr>
            <w:tcW w:w="4766" w:type="dxa"/>
            <w:gridSpan w:val="2"/>
          </w:tcPr>
          <w:p w14:paraId="46D5513B" w14:textId="2277AC24" w:rsidR="00A85C90" w:rsidRPr="002B4516" w:rsidRDefault="00A85C90" w:rsidP="00A85C90">
            <w:pPr>
              <w:spacing w:line="240" w:lineRule="atLeast"/>
              <w:rPr>
                <w:b/>
                <w:sz w:val="20"/>
                <w:szCs w:val="20"/>
              </w:rPr>
            </w:pPr>
            <w:r>
              <w:rPr>
                <w:b/>
                <w:sz w:val="20"/>
                <w:szCs w:val="20"/>
              </w:rPr>
              <w:t>Spinning reserve is included:</w:t>
            </w:r>
          </w:p>
        </w:tc>
        <w:tc>
          <w:tcPr>
            <w:tcW w:w="4589" w:type="dxa"/>
          </w:tcPr>
          <w:p w14:paraId="009A2372" w14:textId="783FD1D8" w:rsidR="00A85C90" w:rsidRPr="006C62AE" w:rsidRDefault="003F1BC9" w:rsidP="00A85C90">
            <w:pPr>
              <w:spacing w:line="240" w:lineRule="atLeast"/>
              <w:rPr>
                <w:color w:val="2A45E2"/>
                <w:sz w:val="20"/>
                <w:szCs w:val="20"/>
              </w:rPr>
            </w:pPr>
            <w:r>
              <w:rPr>
                <w:color w:val="2A45E2"/>
                <w:sz w:val="20"/>
                <w:szCs w:val="20"/>
              </w:rPr>
              <w:t>No</w:t>
            </w:r>
          </w:p>
        </w:tc>
      </w:tr>
      <w:tr w:rsidR="00A85C90" w14:paraId="6728787E" w14:textId="77777777" w:rsidTr="00573444">
        <w:tc>
          <w:tcPr>
            <w:tcW w:w="4766" w:type="dxa"/>
            <w:gridSpan w:val="2"/>
          </w:tcPr>
          <w:p w14:paraId="44648A4B" w14:textId="1E726802" w:rsidR="00A85C90" w:rsidRPr="002B4516" w:rsidRDefault="00A85C90" w:rsidP="00A85C90">
            <w:pPr>
              <w:spacing w:line="240" w:lineRule="atLeast"/>
              <w:rPr>
                <w:b/>
                <w:sz w:val="20"/>
                <w:szCs w:val="20"/>
              </w:rPr>
            </w:pPr>
            <w:r>
              <w:rPr>
                <w:b/>
                <w:sz w:val="20"/>
                <w:szCs w:val="20"/>
              </w:rPr>
              <w:t>Non-spinning reserve is included:</w:t>
            </w:r>
          </w:p>
        </w:tc>
        <w:tc>
          <w:tcPr>
            <w:tcW w:w="4589" w:type="dxa"/>
          </w:tcPr>
          <w:p w14:paraId="601A2C75" w14:textId="09F206AC" w:rsidR="00A85C90" w:rsidRPr="006C62AE" w:rsidRDefault="003F1BC9" w:rsidP="00A85C90">
            <w:pPr>
              <w:spacing w:line="240" w:lineRule="atLeast"/>
              <w:rPr>
                <w:color w:val="2A45E2"/>
                <w:sz w:val="20"/>
                <w:szCs w:val="20"/>
              </w:rPr>
            </w:pPr>
            <w:r>
              <w:rPr>
                <w:color w:val="2A45E2"/>
                <w:sz w:val="20"/>
                <w:szCs w:val="20"/>
              </w:rPr>
              <w:t>No</w:t>
            </w:r>
          </w:p>
        </w:tc>
      </w:tr>
      <w:tr w:rsidR="00A85C90" w14:paraId="453D2A16" w14:textId="77777777" w:rsidTr="00573444">
        <w:tc>
          <w:tcPr>
            <w:tcW w:w="4766" w:type="dxa"/>
            <w:gridSpan w:val="2"/>
          </w:tcPr>
          <w:p w14:paraId="16A35A82" w14:textId="0A942B9B" w:rsidR="00A85C90" w:rsidRPr="002B4516" w:rsidRDefault="00A85C90" w:rsidP="00A85C90">
            <w:pPr>
              <w:spacing w:line="240" w:lineRule="atLeast"/>
              <w:rPr>
                <w:b/>
                <w:sz w:val="20"/>
                <w:szCs w:val="20"/>
              </w:rPr>
            </w:pPr>
            <w:r>
              <w:rPr>
                <w:b/>
                <w:sz w:val="20"/>
                <w:szCs w:val="20"/>
              </w:rPr>
              <w:t>Regulation up is included:</w:t>
            </w:r>
          </w:p>
        </w:tc>
        <w:tc>
          <w:tcPr>
            <w:tcW w:w="4589" w:type="dxa"/>
          </w:tcPr>
          <w:p w14:paraId="13D3F3D0" w14:textId="24F6A351" w:rsidR="00A85C90" w:rsidRPr="006C62AE" w:rsidRDefault="003F1BC9" w:rsidP="00A85C90">
            <w:pPr>
              <w:spacing w:line="240" w:lineRule="atLeast"/>
              <w:rPr>
                <w:color w:val="2A45E2"/>
                <w:sz w:val="20"/>
                <w:szCs w:val="20"/>
              </w:rPr>
            </w:pPr>
            <w:r>
              <w:rPr>
                <w:color w:val="2A45E2"/>
                <w:sz w:val="20"/>
                <w:szCs w:val="20"/>
              </w:rPr>
              <w:t>No</w:t>
            </w:r>
          </w:p>
        </w:tc>
      </w:tr>
      <w:tr w:rsidR="00A85C90" w14:paraId="7A6DB4BE" w14:textId="77777777" w:rsidTr="00573444">
        <w:tc>
          <w:tcPr>
            <w:tcW w:w="4766" w:type="dxa"/>
            <w:gridSpan w:val="2"/>
          </w:tcPr>
          <w:p w14:paraId="56845852" w14:textId="14ED9C03" w:rsidR="00A85C90" w:rsidRDefault="00A85C90" w:rsidP="00A85C90">
            <w:pPr>
              <w:spacing w:line="240" w:lineRule="atLeast"/>
              <w:rPr>
                <w:b/>
                <w:sz w:val="20"/>
                <w:szCs w:val="20"/>
              </w:rPr>
            </w:pPr>
            <w:r>
              <w:rPr>
                <w:b/>
                <w:sz w:val="20"/>
                <w:szCs w:val="20"/>
              </w:rPr>
              <w:t>Regulation down is included:</w:t>
            </w:r>
          </w:p>
        </w:tc>
        <w:tc>
          <w:tcPr>
            <w:tcW w:w="4589" w:type="dxa"/>
          </w:tcPr>
          <w:p w14:paraId="2E3D22D3" w14:textId="24E4220F" w:rsidR="00A85C90" w:rsidRPr="006C62AE" w:rsidRDefault="003F1BC9" w:rsidP="00A85C90">
            <w:pPr>
              <w:spacing w:line="240" w:lineRule="atLeast"/>
              <w:rPr>
                <w:color w:val="2A45E2"/>
                <w:sz w:val="20"/>
                <w:szCs w:val="20"/>
              </w:rPr>
            </w:pPr>
            <w:r>
              <w:rPr>
                <w:color w:val="2A45E2"/>
                <w:sz w:val="20"/>
                <w:szCs w:val="20"/>
              </w:rPr>
              <w:t>No</w:t>
            </w:r>
          </w:p>
        </w:tc>
      </w:tr>
      <w:tr w:rsidR="00A85C90" w14:paraId="4F49476F" w14:textId="77777777" w:rsidTr="0044351F">
        <w:tc>
          <w:tcPr>
            <w:tcW w:w="4766" w:type="dxa"/>
            <w:gridSpan w:val="2"/>
            <w:tcBorders>
              <w:bottom w:val="single" w:sz="4" w:space="0" w:color="auto"/>
            </w:tcBorders>
          </w:tcPr>
          <w:p w14:paraId="5DBBD0C9" w14:textId="220C4D8E" w:rsidR="00A85C90" w:rsidRDefault="00A85C90" w:rsidP="00A85C90">
            <w:pPr>
              <w:spacing w:line="240" w:lineRule="atLeast"/>
              <w:rPr>
                <w:b/>
                <w:sz w:val="20"/>
                <w:szCs w:val="20"/>
              </w:rPr>
            </w:pPr>
            <w:r>
              <w:rPr>
                <w:b/>
                <w:sz w:val="20"/>
                <w:szCs w:val="20"/>
              </w:rPr>
              <w:t>Black start is included:</w:t>
            </w:r>
          </w:p>
        </w:tc>
        <w:tc>
          <w:tcPr>
            <w:tcW w:w="4589" w:type="dxa"/>
            <w:tcBorders>
              <w:bottom w:val="single" w:sz="4" w:space="0" w:color="auto"/>
            </w:tcBorders>
          </w:tcPr>
          <w:p w14:paraId="0945A14A" w14:textId="4D080E49" w:rsidR="00A85C90" w:rsidRPr="006C62AE" w:rsidRDefault="00A90242" w:rsidP="00A85C90">
            <w:pPr>
              <w:spacing w:line="240" w:lineRule="atLeast"/>
              <w:rPr>
                <w:color w:val="2A45E2"/>
                <w:sz w:val="20"/>
                <w:szCs w:val="20"/>
              </w:rPr>
            </w:pPr>
            <w:r>
              <w:rPr>
                <w:color w:val="2A45E2"/>
                <w:sz w:val="20"/>
                <w:szCs w:val="20"/>
              </w:rPr>
              <w:t>No</w:t>
            </w:r>
          </w:p>
        </w:tc>
      </w:tr>
      <w:tr w:rsidR="0044351F" w14:paraId="346F1B4D" w14:textId="77777777">
        <w:tc>
          <w:tcPr>
            <w:tcW w:w="9355" w:type="dxa"/>
            <w:gridSpan w:val="3"/>
            <w:shd w:val="clear" w:color="auto" w:fill="92D050"/>
          </w:tcPr>
          <w:p w14:paraId="707ADCA2" w14:textId="77777777" w:rsidR="0044351F" w:rsidRPr="0044351F" w:rsidRDefault="0044351F" w:rsidP="006242F0">
            <w:pPr>
              <w:pStyle w:val="ListParagraph"/>
              <w:numPr>
                <w:ilvl w:val="0"/>
                <w:numId w:val="79"/>
              </w:numPr>
              <w:spacing w:after="0"/>
              <w:jc w:val="left"/>
              <w:textAlignment w:val="baseline"/>
              <w:rPr>
                <w:b/>
              </w:rPr>
            </w:pPr>
            <w:r>
              <w:rPr>
                <w:b/>
              </w:rPr>
              <w:t>Other Services</w:t>
            </w:r>
          </w:p>
        </w:tc>
      </w:tr>
      <w:tr w:rsidR="00A85C90" w14:paraId="467BD09A" w14:textId="77777777" w:rsidTr="00573444">
        <w:tc>
          <w:tcPr>
            <w:tcW w:w="4766" w:type="dxa"/>
            <w:gridSpan w:val="2"/>
          </w:tcPr>
          <w:p w14:paraId="494645F7" w14:textId="40EB1FDF" w:rsidR="00A85C90" w:rsidRDefault="00A85C90" w:rsidP="00A85C90">
            <w:pPr>
              <w:spacing w:line="240" w:lineRule="atLeast"/>
              <w:rPr>
                <w:b/>
                <w:sz w:val="20"/>
                <w:szCs w:val="20"/>
              </w:rPr>
            </w:pPr>
            <w:r>
              <w:rPr>
                <w:b/>
                <w:sz w:val="20"/>
                <w:szCs w:val="20"/>
              </w:rPr>
              <w:t>Voltage support is included:</w:t>
            </w:r>
          </w:p>
        </w:tc>
        <w:tc>
          <w:tcPr>
            <w:tcW w:w="4589" w:type="dxa"/>
          </w:tcPr>
          <w:p w14:paraId="27F6EA00" w14:textId="3F8DBA6F" w:rsidR="00A85C90" w:rsidRPr="0044351F" w:rsidRDefault="003F1BC9" w:rsidP="00A85C90">
            <w:pPr>
              <w:spacing w:line="240" w:lineRule="atLeast"/>
              <w:rPr>
                <w:color w:val="2A45E2"/>
                <w:sz w:val="20"/>
              </w:rPr>
            </w:pPr>
            <w:r>
              <w:rPr>
                <w:color w:val="2A45E2"/>
                <w:sz w:val="20"/>
                <w:szCs w:val="20"/>
              </w:rPr>
              <w:t>No</w:t>
            </w:r>
          </w:p>
        </w:tc>
      </w:tr>
      <w:tr w:rsidR="00BF1C51" w14:paraId="3988D815" w14:textId="77777777" w:rsidTr="00573444">
        <w:tc>
          <w:tcPr>
            <w:tcW w:w="9355" w:type="dxa"/>
            <w:gridSpan w:val="3"/>
            <w:tcBorders>
              <w:top w:val="single" w:sz="4" w:space="0" w:color="auto"/>
              <w:left w:val="single" w:sz="4" w:space="0" w:color="auto"/>
              <w:bottom w:val="single" w:sz="4" w:space="0" w:color="auto"/>
              <w:right w:val="single" w:sz="4" w:space="0" w:color="auto"/>
            </w:tcBorders>
            <w:shd w:val="clear" w:color="auto" w:fill="92D050"/>
          </w:tcPr>
          <w:p w14:paraId="16FE6C2E" w14:textId="77777777" w:rsidR="00BF1C51" w:rsidRPr="002B4516" w:rsidRDefault="00BF1C51" w:rsidP="00573444">
            <w:pPr>
              <w:spacing w:line="240" w:lineRule="atLeast"/>
              <w:rPr>
                <w:b/>
                <w:sz w:val="20"/>
                <w:szCs w:val="20"/>
              </w:rPr>
            </w:pPr>
          </w:p>
        </w:tc>
      </w:tr>
    </w:tbl>
    <w:p w14:paraId="2AAF2B15" w14:textId="77777777" w:rsidR="001F140B" w:rsidRDefault="001F140B" w:rsidP="00880198">
      <w:pPr>
        <w:spacing w:before="146"/>
      </w:pPr>
    </w:p>
    <w:p w14:paraId="1D149913" w14:textId="77777777" w:rsidR="001F140B" w:rsidRDefault="001F140B" w:rsidP="001F140B">
      <w:pPr>
        <w:pStyle w:val="ListParagraph"/>
        <w:adjustRightInd/>
        <w:ind w:left="360"/>
        <w:jc w:val="center"/>
        <w:rPr>
          <w:b/>
        </w:rPr>
        <w:sectPr w:rsidR="001F140B" w:rsidSect="007612DA">
          <w:headerReference w:type="even" r:id="rId106"/>
          <w:headerReference w:type="default" r:id="rId107"/>
          <w:footerReference w:type="default" r:id="rId108"/>
          <w:headerReference w:type="first" r:id="rId109"/>
          <w:footerReference w:type="first" r:id="rId110"/>
          <w:pgSz w:w="12240" w:h="15840"/>
          <w:pgMar w:top="1440" w:right="1440" w:bottom="1440" w:left="1440" w:header="720" w:footer="720" w:gutter="0"/>
          <w:pgNumType w:start="1"/>
          <w:cols w:space="720"/>
          <w:noEndnote/>
          <w:titlePg/>
        </w:sectPr>
      </w:pPr>
    </w:p>
    <w:p w14:paraId="3A413C94" w14:textId="77777777" w:rsidR="001F140B" w:rsidRDefault="001F140B" w:rsidP="001F140B">
      <w:pPr>
        <w:pStyle w:val="ListParagraph"/>
        <w:adjustRightInd/>
        <w:ind w:left="0"/>
        <w:jc w:val="center"/>
        <w:rPr>
          <w:b/>
        </w:rPr>
      </w:pPr>
      <w:r>
        <w:rPr>
          <w:b/>
        </w:rPr>
        <w:lastRenderedPageBreak/>
        <w:t>EXHIBIT R</w:t>
      </w:r>
    </w:p>
    <w:p w14:paraId="1F15EECF" w14:textId="5D49DE60" w:rsidR="00453560" w:rsidRDefault="00620D6F" w:rsidP="001F140B">
      <w:pPr>
        <w:pStyle w:val="ListParagraph"/>
        <w:adjustRightInd/>
        <w:spacing w:before="146" w:after="0"/>
        <w:ind w:left="0"/>
        <w:jc w:val="center"/>
        <w:rPr>
          <w:b/>
        </w:rPr>
      </w:pPr>
      <w:r>
        <w:rPr>
          <w:b/>
        </w:rPr>
        <w:t>[</w:t>
      </w:r>
      <w:r w:rsidR="00453560">
        <w:rPr>
          <w:b/>
        </w:rPr>
        <w:t>RESERVED</w:t>
      </w:r>
      <w:r>
        <w:rPr>
          <w:b/>
        </w:rPr>
        <w:t>]</w:t>
      </w:r>
    </w:p>
    <w:p w14:paraId="3932BAD7" w14:textId="77777777" w:rsidR="001F140B" w:rsidRDefault="001F140B" w:rsidP="00880198">
      <w:pPr>
        <w:pStyle w:val="ListParagraph"/>
        <w:adjustRightInd/>
        <w:spacing w:before="146" w:after="0"/>
        <w:ind w:left="0"/>
        <w:jc w:val="center"/>
      </w:pPr>
    </w:p>
    <w:p w14:paraId="4EED0654" w14:textId="77777777" w:rsidR="00880198" w:rsidRDefault="00880198" w:rsidP="00880198">
      <w:pPr>
        <w:pStyle w:val="ListParagraph"/>
        <w:adjustRightInd/>
        <w:spacing w:before="146" w:after="0"/>
        <w:ind w:left="0"/>
      </w:pPr>
    </w:p>
    <w:p w14:paraId="17AF641A" w14:textId="6ED01693" w:rsidR="00880198" w:rsidRDefault="00880198" w:rsidP="00880198">
      <w:pPr>
        <w:pStyle w:val="ListParagraph"/>
        <w:adjustRightInd/>
        <w:spacing w:before="146" w:after="0"/>
        <w:ind w:left="0"/>
        <w:rPr>
          <w:b/>
        </w:rPr>
        <w:sectPr w:rsidR="00880198" w:rsidSect="007612DA">
          <w:headerReference w:type="even" r:id="rId111"/>
          <w:headerReference w:type="default" r:id="rId112"/>
          <w:headerReference w:type="first" r:id="rId113"/>
          <w:footerReference w:type="first" r:id="rId114"/>
          <w:pgSz w:w="12240" w:h="15840"/>
          <w:pgMar w:top="1440" w:right="1440" w:bottom="1440" w:left="1440" w:header="720" w:footer="720" w:gutter="0"/>
          <w:pgNumType w:start="1"/>
          <w:cols w:space="720"/>
          <w:noEndnote/>
          <w:titlePg/>
        </w:sectPr>
      </w:pPr>
    </w:p>
    <w:p w14:paraId="13E2B9F1" w14:textId="7F7202DF" w:rsidR="0044351F" w:rsidRPr="0044351F" w:rsidRDefault="001F140B" w:rsidP="0044351F">
      <w:pPr>
        <w:pStyle w:val="ListParagraph"/>
        <w:adjustRightInd/>
        <w:ind w:left="0"/>
        <w:jc w:val="center"/>
        <w:rPr>
          <w:b/>
        </w:rPr>
      </w:pPr>
      <w:r>
        <w:rPr>
          <w:b/>
        </w:rPr>
        <w:lastRenderedPageBreak/>
        <w:t>EXHIBIT S</w:t>
      </w:r>
    </w:p>
    <w:p w14:paraId="504D9120" w14:textId="77777777" w:rsidR="00707DC4" w:rsidRPr="00880198" w:rsidRDefault="00707DC4" w:rsidP="00E352F8">
      <w:pPr>
        <w:spacing w:after="240"/>
        <w:jc w:val="center"/>
        <w:rPr>
          <w:b/>
        </w:rPr>
      </w:pPr>
      <w:r w:rsidRPr="00880198">
        <w:rPr>
          <w:b/>
        </w:rPr>
        <w:t>PROJECT PARTICIPANTS AND LIABILITY SHARES</w:t>
      </w:r>
    </w:p>
    <w:tbl>
      <w:tblPr>
        <w:tblStyle w:val="TableGrid"/>
        <w:tblW w:w="0" w:type="auto"/>
        <w:jc w:val="center"/>
        <w:tblLook w:val="04A0" w:firstRow="1" w:lastRow="0" w:firstColumn="1" w:lastColumn="0" w:noHBand="0" w:noVBand="1"/>
      </w:tblPr>
      <w:tblGrid>
        <w:gridCol w:w="2520"/>
        <w:gridCol w:w="1975"/>
      </w:tblGrid>
      <w:tr w:rsidR="00707DC4" w:rsidRPr="00880198" w14:paraId="21A447D2" w14:textId="77777777">
        <w:trPr>
          <w:jc w:val="center"/>
        </w:trPr>
        <w:tc>
          <w:tcPr>
            <w:tcW w:w="2520" w:type="dxa"/>
          </w:tcPr>
          <w:p w14:paraId="4AC5680B" w14:textId="77777777" w:rsidR="00707DC4" w:rsidRPr="00880198" w:rsidRDefault="00707DC4" w:rsidP="00E352F8">
            <w:pPr>
              <w:spacing w:after="240"/>
              <w:jc w:val="center"/>
              <w:rPr>
                <w:b/>
              </w:rPr>
            </w:pPr>
            <w:r w:rsidRPr="00880198">
              <w:rPr>
                <w:b/>
              </w:rPr>
              <w:t>Project Participant</w:t>
            </w:r>
          </w:p>
        </w:tc>
        <w:tc>
          <w:tcPr>
            <w:tcW w:w="1975" w:type="dxa"/>
          </w:tcPr>
          <w:p w14:paraId="12354BA9" w14:textId="77777777" w:rsidR="00707DC4" w:rsidRPr="00880198" w:rsidRDefault="00707DC4" w:rsidP="00E352F8">
            <w:pPr>
              <w:spacing w:after="240"/>
              <w:jc w:val="center"/>
              <w:rPr>
                <w:b/>
              </w:rPr>
            </w:pPr>
            <w:r w:rsidRPr="00880198">
              <w:rPr>
                <w:b/>
              </w:rPr>
              <w:t>Liability Share</w:t>
            </w:r>
          </w:p>
        </w:tc>
      </w:tr>
      <w:tr w:rsidR="00707DC4" w:rsidRPr="00880198" w14:paraId="3585F63A" w14:textId="77777777">
        <w:trPr>
          <w:jc w:val="center"/>
        </w:trPr>
        <w:tc>
          <w:tcPr>
            <w:tcW w:w="2520" w:type="dxa"/>
          </w:tcPr>
          <w:p w14:paraId="36640A52" w14:textId="19706976" w:rsidR="00707DC4" w:rsidRPr="00880198" w:rsidRDefault="0044351F" w:rsidP="00E352F8">
            <w:pPr>
              <w:spacing w:after="240"/>
              <w:jc w:val="center"/>
              <w:rPr>
                <w:bCs/>
              </w:rPr>
            </w:pPr>
            <w:r w:rsidRPr="00880198">
              <w:rPr>
                <w:bCs/>
              </w:rPr>
              <w:t>[CCA 1]</w:t>
            </w:r>
          </w:p>
        </w:tc>
        <w:tc>
          <w:tcPr>
            <w:tcW w:w="1975" w:type="dxa"/>
          </w:tcPr>
          <w:p w14:paraId="36ECCD1F" w14:textId="630E1DF4" w:rsidR="00707DC4" w:rsidRPr="00880198" w:rsidRDefault="0044351F" w:rsidP="00E352F8">
            <w:pPr>
              <w:spacing w:after="240"/>
              <w:jc w:val="center"/>
              <w:rPr>
                <w:bCs/>
              </w:rPr>
            </w:pPr>
            <w:r w:rsidRPr="00880198">
              <w:t>[</w:t>
            </w:r>
            <w:r w:rsidR="00B63C9C" w:rsidRPr="00880198">
              <w:t>%</w:t>
            </w:r>
            <w:r w:rsidRPr="00880198">
              <w:t>]</w:t>
            </w:r>
          </w:p>
        </w:tc>
      </w:tr>
      <w:tr w:rsidR="0044351F" w:rsidRPr="00880198" w14:paraId="6E998F09" w14:textId="77777777">
        <w:trPr>
          <w:jc w:val="center"/>
        </w:trPr>
        <w:tc>
          <w:tcPr>
            <w:tcW w:w="2520" w:type="dxa"/>
          </w:tcPr>
          <w:p w14:paraId="6F43F259" w14:textId="0305436A" w:rsidR="0044351F" w:rsidRPr="00880198" w:rsidRDefault="0044351F" w:rsidP="0044351F">
            <w:pPr>
              <w:spacing w:after="240"/>
              <w:jc w:val="center"/>
              <w:rPr>
                <w:bCs/>
              </w:rPr>
            </w:pPr>
            <w:r w:rsidRPr="00880198">
              <w:rPr>
                <w:bCs/>
              </w:rPr>
              <w:t>[CCA 2]</w:t>
            </w:r>
          </w:p>
        </w:tc>
        <w:tc>
          <w:tcPr>
            <w:tcW w:w="1975" w:type="dxa"/>
          </w:tcPr>
          <w:p w14:paraId="1CB53406" w14:textId="4367A0B1" w:rsidR="0044351F" w:rsidRPr="00880198" w:rsidRDefault="0044351F" w:rsidP="0044351F">
            <w:pPr>
              <w:spacing w:after="240"/>
              <w:jc w:val="center"/>
              <w:rPr>
                <w:bCs/>
              </w:rPr>
            </w:pPr>
            <w:r w:rsidRPr="00880198">
              <w:t>[%]</w:t>
            </w:r>
          </w:p>
        </w:tc>
      </w:tr>
      <w:tr w:rsidR="0044351F" w:rsidRPr="00880198" w14:paraId="57F89EEC" w14:textId="77777777">
        <w:trPr>
          <w:jc w:val="center"/>
        </w:trPr>
        <w:tc>
          <w:tcPr>
            <w:tcW w:w="2520" w:type="dxa"/>
          </w:tcPr>
          <w:p w14:paraId="141149B4" w14:textId="707C5A88" w:rsidR="0044351F" w:rsidRPr="00880198" w:rsidRDefault="0044351F" w:rsidP="0044351F">
            <w:pPr>
              <w:spacing w:after="240"/>
              <w:jc w:val="center"/>
              <w:rPr>
                <w:bCs/>
              </w:rPr>
            </w:pPr>
            <w:r w:rsidRPr="00880198">
              <w:rPr>
                <w:bCs/>
              </w:rPr>
              <w:t>[CCA 3]</w:t>
            </w:r>
          </w:p>
        </w:tc>
        <w:tc>
          <w:tcPr>
            <w:tcW w:w="1975" w:type="dxa"/>
          </w:tcPr>
          <w:p w14:paraId="76453469" w14:textId="1EE5EDB3" w:rsidR="0044351F" w:rsidRPr="00880198" w:rsidRDefault="0044351F" w:rsidP="0044351F">
            <w:pPr>
              <w:spacing w:after="240"/>
              <w:jc w:val="center"/>
              <w:rPr>
                <w:bCs/>
              </w:rPr>
            </w:pPr>
            <w:r w:rsidRPr="00880198">
              <w:t>[%]</w:t>
            </w:r>
          </w:p>
        </w:tc>
      </w:tr>
      <w:tr w:rsidR="0044351F" w:rsidRPr="00880198" w14:paraId="61FEF17C" w14:textId="77777777">
        <w:trPr>
          <w:jc w:val="center"/>
        </w:trPr>
        <w:tc>
          <w:tcPr>
            <w:tcW w:w="2520" w:type="dxa"/>
          </w:tcPr>
          <w:p w14:paraId="77F5AA75" w14:textId="2CD6C66D" w:rsidR="0044351F" w:rsidRPr="00880198" w:rsidRDefault="0044351F" w:rsidP="0044351F">
            <w:pPr>
              <w:spacing w:after="240"/>
              <w:jc w:val="center"/>
              <w:rPr>
                <w:bCs/>
              </w:rPr>
            </w:pPr>
            <w:r w:rsidRPr="00880198">
              <w:rPr>
                <w:bCs/>
              </w:rPr>
              <w:t>[CCA 4]</w:t>
            </w:r>
          </w:p>
        </w:tc>
        <w:tc>
          <w:tcPr>
            <w:tcW w:w="1975" w:type="dxa"/>
          </w:tcPr>
          <w:p w14:paraId="26994BD5" w14:textId="2E91CA80" w:rsidR="0044351F" w:rsidRPr="00880198" w:rsidRDefault="0044351F" w:rsidP="0044351F">
            <w:pPr>
              <w:spacing w:after="240"/>
              <w:jc w:val="center"/>
              <w:rPr>
                <w:bCs/>
              </w:rPr>
            </w:pPr>
            <w:r w:rsidRPr="00880198">
              <w:t>[%]</w:t>
            </w:r>
          </w:p>
        </w:tc>
      </w:tr>
      <w:tr w:rsidR="0044351F" w:rsidRPr="00880198" w14:paraId="5D15BE00" w14:textId="77777777">
        <w:trPr>
          <w:jc w:val="center"/>
        </w:trPr>
        <w:tc>
          <w:tcPr>
            <w:tcW w:w="2520" w:type="dxa"/>
          </w:tcPr>
          <w:p w14:paraId="0C830A5A" w14:textId="45F1C0D8" w:rsidR="0044351F" w:rsidRPr="00880198" w:rsidRDefault="0044351F" w:rsidP="0044351F">
            <w:pPr>
              <w:spacing w:after="240"/>
              <w:jc w:val="center"/>
              <w:rPr>
                <w:bCs/>
              </w:rPr>
            </w:pPr>
            <w:r w:rsidRPr="00880198">
              <w:rPr>
                <w:bCs/>
              </w:rPr>
              <w:t>[CCA 5]</w:t>
            </w:r>
          </w:p>
        </w:tc>
        <w:tc>
          <w:tcPr>
            <w:tcW w:w="1975" w:type="dxa"/>
          </w:tcPr>
          <w:p w14:paraId="1A30CC2E" w14:textId="1AF751C9" w:rsidR="0044351F" w:rsidRPr="00880198" w:rsidRDefault="0044351F" w:rsidP="0044351F">
            <w:pPr>
              <w:spacing w:after="240"/>
              <w:jc w:val="center"/>
              <w:rPr>
                <w:bCs/>
              </w:rPr>
            </w:pPr>
            <w:r w:rsidRPr="00880198">
              <w:t>[%]</w:t>
            </w:r>
          </w:p>
        </w:tc>
      </w:tr>
      <w:tr w:rsidR="0044351F" w:rsidRPr="00880198" w14:paraId="0FFC4B1A" w14:textId="77777777">
        <w:trPr>
          <w:jc w:val="center"/>
        </w:trPr>
        <w:tc>
          <w:tcPr>
            <w:tcW w:w="2520" w:type="dxa"/>
          </w:tcPr>
          <w:p w14:paraId="2626F62B" w14:textId="5928E08E" w:rsidR="0044351F" w:rsidRPr="00880198" w:rsidRDefault="0044351F" w:rsidP="0044351F">
            <w:pPr>
              <w:spacing w:after="240"/>
              <w:jc w:val="center"/>
              <w:rPr>
                <w:bCs/>
              </w:rPr>
            </w:pPr>
            <w:r w:rsidRPr="00880198">
              <w:rPr>
                <w:bCs/>
              </w:rPr>
              <w:t>[CCA 6]</w:t>
            </w:r>
          </w:p>
        </w:tc>
        <w:tc>
          <w:tcPr>
            <w:tcW w:w="1975" w:type="dxa"/>
          </w:tcPr>
          <w:p w14:paraId="3FBEA63D" w14:textId="0A4B14FB" w:rsidR="0044351F" w:rsidRPr="00880198" w:rsidRDefault="0044351F" w:rsidP="0044351F">
            <w:pPr>
              <w:spacing w:after="240"/>
              <w:jc w:val="center"/>
              <w:rPr>
                <w:bCs/>
              </w:rPr>
            </w:pPr>
            <w:r w:rsidRPr="00880198">
              <w:t>[%]</w:t>
            </w:r>
          </w:p>
        </w:tc>
      </w:tr>
      <w:tr w:rsidR="0044351F" w14:paraId="3DE6F52B" w14:textId="77777777">
        <w:trPr>
          <w:jc w:val="center"/>
        </w:trPr>
        <w:tc>
          <w:tcPr>
            <w:tcW w:w="2520" w:type="dxa"/>
          </w:tcPr>
          <w:p w14:paraId="5CD9EF39" w14:textId="591CDF06" w:rsidR="0044351F" w:rsidRPr="00880198" w:rsidRDefault="0044351F" w:rsidP="0044351F">
            <w:pPr>
              <w:spacing w:after="240"/>
              <w:jc w:val="center"/>
              <w:rPr>
                <w:bCs/>
              </w:rPr>
            </w:pPr>
            <w:r w:rsidRPr="00880198">
              <w:rPr>
                <w:bCs/>
              </w:rPr>
              <w:t>[CCA 7]</w:t>
            </w:r>
          </w:p>
        </w:tc>
        <w:tc>
          <w:tcPr>
            <w:tcW w:w="1975" w:type="dxa"/>
          </w:tcPr>
          <w:p w14:paraId="2FBB4230" w14:textId="62742F88" w:rsidR="0044351F" w:rsidRPr="00E352F8" w:rsidRDefault="0044351F" w:rsidP="0044351F">
            <w:pPr>
              <w:spacing w:after="240"/>
              <w:jc w:val="center"/>
              <w:rPr>
                <w:bCs/>
              </w:rPr>
            </w:pPr>
            <w:r w:rsidRPr="00880198">
              <w:t>[%]</w:t>
            </w:r>
          </w:p>
        </w:tc>
      </w:tr>
    </w:tbl>
    <w:p w14:paraId="46F76FE5" w14:textId="77777777" w:rsidR="008E6416" w:rsidRDefault="008E6416" w:rsidP="0044351F">
      <w:pPr>
        <w:sectPr w:rsidR="008E6416" w:rsidSect="007612DA">
          <w:headerReference w:type="even" r:id="rId115"/>
          <w:headerReference w:type="default" r:id="rId116"/>
          <w:footerReference w:type="even" r:id="rId117"/>
          <w:footerReference w:type="default" r:id="rId118"/>
          <w:headerReference w:type="first" r:id="rId119"/>
          <w:footerReference w:type="first" r:id="rId120"/>
          <w:pgSz w:w="12240" w:h="15840"/>
          <w:pgMar w:top="1440" w:right="1440" w:bottom="1440" w:left="1440" w:header="720" w:footer="720" w:gutter="0"/>
          <w:pgNumType w:start="1"/>
          <w:cols w:space="720"/>
          <w:noEndnote/>
          <w:docGrid w:linePitch="326"/>
        </w:sectPr>
      </w:pPr>
    </w:p>
    <w:p w14:paraId="6F4559E3" w14:textId="77777777" w:rsidR="008E6416" w:rsidRPr="00AA7B7F" w:rsidRDefault="008E6416" w:rsidP="008E6416">
      <w:pPr>
        <w:pStyle w:val="ListParagraph"/>
        <w:ind w:left="0"/>
        <w:jc w:val="center"/>
        <w:rPr>
          <w:b/>
        </w:rPr>
      </w:pPr>
      <w:r w:rsidRPr="00AA7B7F">
        <w:rPr>
          <w:b/>
        </w:rPr>
        <w:lastRenderedPageBreak/>
        <w:t>EXHIBIT T</w:t>
      </w:r>
    </w:p>
    <w:p w14:paraId="529648BC" w14:textId="77777777" w:rsidR="008E6416" w:rsidRPr="00AA7B7F" w:rsidRDefault="008E6416" w:rsidP="008E6416">
      <w:pPr>
        <w:jc w:val="center"/>
        <w:rPr>
          <w:b/>
          <w:bCs/>
          <w:iCs/>
        </w:rPr>
      </w:pPr>
      <w:r w:rsidRPr="00AA7B7F">
        <w:rPr>
          <w:b/>
          <w:bCs/>
          <w:iCs/>
        </w:rPr>
        <w:t>MATERIAL PERMITS</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707"/>
      </w:tblGrid>
      <w:tr w:rsidR="008E6416" w:rsidRPr="00AA7B7F" w14:paraId="5A033001" w14:textId="77777777">
        <w:trPr>
          <w:trHeight w:val="288"/>
          <w:tblHeader/>
        </w:trPr>
        <w:tc>
          <w:tcPr>
            <w:tcW w:w="720" w:type="dxa"/>
            <w:tcBorders>
              <w:top w:val="single" w:sz="12" w:space="0" w:color="auto"/>
              <w:bottom w:val="double" w:sz="4" w:space="0" w:color="auto"/>
            </w:tcBorders>
          </w:tcPr>
          <w:p w14:paraId="6A712418" w14:textId="77777777" w:rsidR="008E6416" w:rsidRPr="00AA7B7F" w:rsidRDefault="008E6416">
            <w:pPr>
              <w:jc w:val="center"/>
              <w:rPr>
                <w:i/>
                <w:iCs/>
              </w:rPr>
            </w:pPr>
            <w:r w:rsidRPr="00AA7B7F">
              <w:rPr>
                <w:i/>
                <w:iCs/>
              </w:rPr>
              <w:t>No.</w:t>
            </w:r>
          </w:p>
        </w:tc>
        <w:tc>
          <w:tcPr>
            <w:tcW w:w="8707" w:type="dxa"/>
            <w:tcBorders>
              <w:top w:val="single" w:sz="12" w:space="0" w:color="auto"/>
              <w:bottom w:val="double" w:sz="4" w:space="0" w:color="auto"/>
            </w:tcBorders>
          </w:tcPr>
          <w:p w14:paraId="118297B8" w14:textId="77777777" w:rsidR="008E6416" w:rsidRPr="00AA7B7F" w:rsidRDefault="008E6416">
            <w:pPr>
              <w:jc w:val="center"/>
              <w:rPr>
                <w:i/>
                <w:iCs/>
              </w:rPr>
            </w:pPr>
            <w:r w:rsidRPr="00AA7B7F">
              <w:rPr>
                <w:i/>
                <w:iCs/>
              </w:rPr>
              <w:t>Permits</w:t>
            </w:r>
          </w:p>
        </w:tc>
      </w:tr>
      <w:tr w:rsidR="008E6416" w:rsidRPr="00AA7B7F" w14:paraId="5F4859F1" w14:textId="77777777">
        <w:trPr>
          <w:trHeight w:val="432"/>
          <w:tblHeader/>
        </w:trPr>
        <w:tc>
          <w:tcPr>
            <w:tcW w:w="720" w:type="dxa"/>
          </w:tcPr>
          <w:p w14:paraId="47557F1D" w14:textId="77777777" w:rsidR="008E6416" w:rsidRPr="00AA7B7F" w:rsidRDefault="008E6416">
            <w:pPr>
              <w:spacing w:before="60" w:after="60"/>
            </w:pPr>
            <w:r w:rsidRPr="00AA7B7F">
              <w:t>1</w:t>
            </w:r>
          </w:p>
        </w:tc>
        <w:tc>
          <w:tcPr>
            <w:tcW w:w="8707" w:type="dxa"/>
          </w:tcPr>
          <w:p w14:paraId="35FA52D4" w14:textId="77777777" w:rsidR="008E6416" w:rsidRPr="00AA7B7F" w:rsidRDefault="008E6416">
            <w:pPr>
              <w:spacing w:before="60" w:after="60"/>
            </w:pPr>
          </w:p>
        </w:tc>
      </w:tr>
      <w:tr w:rsidR="008E6416" w:rsidRPr="00AA7B7F" w14:paraId="64B107AD" w14:textId="77777777">
        <w:trPr>
          <w:trHeight w:val="432"/>
          <w:tblHeader/>
        </w:trPr>
        <w:tc>
          <w:tcPr>
            <w:tcW w:w="720" w:type="dxa"/>
          </w:tcPr>
          <w:p w14:paraId="75AF64F7" w14:textId="77777777" w:rsidR="008E6416" w:rsidRPr="00AA7B7F" w:rsidRDefault="008E6416">
            <w:pPr>
              <w:spacing w:before="60" w:after="60"/>
            </w:pPr>
            <w:r w:rsidRPr="00AA7B7F">
              <w:t>2</w:t>
            </w:r>
          </w:p>
        </w:tc>
        <w:tc>
          <w:tcPr>
            <w:tcW w:w="8707" w:type="dxa"/>
          </w:tcPr>
          <w:p w14:paraId="64C13F94" w14:textId="77777777" w:rsidR="008E6416" w:rsidRPr="00AA7B7F" w:rsidRDefault="008E6416">
            <w:pPr>
              <w:spacing w:before="60" w:after="60"/>
            </w:pPr>
          </w:p>
        </w:tc>
      </w:tr>
    </w:tbl>
    <w:p w14:paraId="209EE667" w14:textId="3AD2BBB7" w:rsidR="0021649D" w:rsidRPr="00F50926" w:rsidRDefault="0021649D" w:rsidP="00F50926">
      <w:pPr>
        <w:spacing w:after="240"/>
        <w:jc w:val="both"/>
      </w:pPr>
    </w:p>
    <w:sectPr w:rsidR="0021649D" w:rsidRPr="00F50926" w:rsidSect="007612DA">
      <w:footerReference w:type="default" r:id="rId121"/>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6F0F" w14:textId="77777777" w:rsidR="00D14070" w:rsidRDefault="00D14070">
      <w:r>
        <w:separator/>
      </w:r>
    </w:p>
    <w:p w14:paraId="1A558684" w14:textId="77777777" w:rsidR="00D14070" w:rsidRDefault="00D14070"/>
  </w:endnote>
  <w:endnote w:type="continuationSeparator" w:id="0">
    <w:p w14:paraId="1556DA95" w14:textId="77777777" w:rsidR="00D14070" w:rsidRDefault="00D14070">
      <w:r>
        <w:continuationSeparator/>
      </w:r>
    </w:p>
    <w:p w14:paraId="400C39E8" w14:textId="77777777" w:rsidR="00D14070" w:rsidRDefault="00D14070"/>
  </w:endnote>
  <w:endnote w:type="continuationNotice" w:id="1">
    <w:p w14:paraId="60B3DE22" w14:textId="77777777" w:rsidR="00D14070" w:rsidRDefault="00D14070"/>
    <w:p w14:paraId="6F5DB470" w14:textId="77777777" w:rsidR="00D14070" w:rsidRDefault="00D14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3964826"/>
      <w:docPartObj>
        <w:docPartGallery w:val="Page Numbers (Bottom of Page)"/>
        <w:docPartUnique/>
      </w:docPartObj>
    </w:sdtPr>
    <w:sdtEndPr>
      <w:rPr>
        <w:rStyle w:val="PageNumber"/>
      </w:rPr>
    </w:sdtEndPr>
    <w:sdtContent>
      <w:p w14:paraId="301C1844" w14:textId="77777777" w:rsidR="00D138EE" w:rsidRDefault="00D138EE" w:rsidP="00F777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DBAB3D" w14:textId="77777777" w:rsidR="00D138EE" w:rsidRDefault="00D138E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2FF2" w14:textId="77777777" w:rsidR="00D058AC" w:rsidRPr="00D058AC" w:rsidRDefault="00D058AC">
    <w:pPr>
      <w:pStyle w:val="Footer"/>
      <w:framePr w:wrap="none" w:vAnchor="text" w:hAnchor="margin" w:xAlign="center" w:y="1"/>
      <w:rPr>
        <w:rStyle w:val="PageNumber"/>
        <w:sz w:val="24"/>
        <w:szCs w:val="24"/>
      </w:rPr>
    </w:pPr>
    <w:r>
      <w:rPr>
        <w:sz w:val="24"/>
        <w:szCs w:val="24"/>
      </w:rPr>
      <w:t xml:space="preserve">Exhibit B - </w:t>
    </w:r>
    <w:sdt>
      <w:sdtPr>
        <w:rPr>
          <w:rStyle w:val="PageNumber"/>
          <w:sz w:val="24"/>
          <w:szCs w:val="24"/>
        </w:rPr>
        <w:id w:val="173927018"/>
        <w:docPartObj>
          <w:docPartGallery w:val="Page Numbers (Bottom of Page)"/>
          <w:docPartUnique/>
        </w:docPartObj>
      </w:sdtPr>
      <w:sdtEndPr>
        <w:rPr>
          <w:rStyle w:val="PageNumber"/>
        </w:rPr>
      </w:sdtEndPr>
      <w:sdtContent>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3</w:t>
        </w:r>
        <w:r>
          <w:rPr>
            <w:rStyle w:val="PageNumber"/>
            <w:sz w:val="24"/>
            <w:szCs w:val="24"/>
          </w:rPr>
          <w:fldChar w:fldCharType="end"/>
        </w:r>
      </w:sdtContent>
    </w:sdt>
  </w:p>
  <w:p w14:paraId="6D744B80" w14:textId="77777777" w:rsidR="00D058AC" w:rsidRPr="00D058AC" w:rsidRDefault="00D058AC" w:rsidP="00D058A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8408" w14:textId="77777777" w:rsidR="00D138EE" w:rsidRDefault="00D138EE">
    <w:pPr>
      <w:pStyle w:val="Footer"/>
      <w:widowControl/>
      <w:tabs>
        <w:tab w:val="center" w:pos="4680"/>
      </w:tabs>
      <w:adjustRightInd/>
      <w:rPr>
        <w:rStyle w:val="PageNumber"/>
        <w:sz w:val="24"/>
        <w:szCs w:val="24"/>
      </w:rPr>
    </w:pPr>
    <w:r>
      <w:tab/>
    </w:r>
    <w:r>
      <w:rPr>
        <w:sz w:val="24"/>
        <w:szCs w:val="24"/>
      </w:rPr>
      <w:t xml:space="preserve">Exhibit B - </w:t>
    </w:r>
    <w:r>
      <w:rPr>
        <w:rStyle w:val="PageNumber"/>
        <w:sz w:val="24"/>
        <w:szCs w:val="24"/>
      </w:rPr>
      <w:fldChar w:fldCharType="begin"/>
    </w:r>
    <w:r>
      <w:rPr>
        <w:rStyle w:val="PageNumber"/>
        <w:sz w:val="24"/>
        <w:szCs w:val="24"/>
      </w:rPr>
      <w:instrText>PAGE</w:instrText>
    </w:r>
    <w:r>
      <w:rPr>
        <w:rStyle w:val="PageNumber"/>
        <w:sz w:val="24"/>
        <w:szCs w:val="24"/>
      </w:rPr>
      <w:fldChar w:fldCharType="separate"/>
    </w:r>
    <w:r>
      <w:rPr>
        <w:rStyle w:val="PageNumber"/>
        <w:noProof/>
        <w:sz w:val="24"/>
        <w:szCs w:val="24"/>
      </w:rPr>
      <w:t>1</w:t>
    </w:r>
    <w:r>
      <w:rPr>
        <w:rStyle w:val="PageNumber"/>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64C4" w14:textId="77777777" w:rsidR="00D058AC" w:rsidRPr="00D058AC" w:rsidRDefault="00D058AC">
    <w:pPr>
      <w:pStyle w:val="Footer"/>
      <w:framePr w:wrap="none" w:vAnchor="text" w:hAnchor="margin" w:xAlign="center" w:y="1"/>
      <w:rPr>
        <w:rStyle w:val="PageNumber"/>
        <w:sz w:val="24"/>
        <w:szCs w:val="24"/>
      </w:rPr>
    </w:pPr>
    <w:r>
      <w:rPr>
        <w:sz w:val="24"/>
        <w:szCs w:val="24"/>
      </w:rPr>
      <w:t xml:space="preserve">Exhibit C - </w:t>
    </w:r>
    <w:sdt>
      <w:sdtPr>
        <w:rPr>
          <w:rStyle w:val="PageNumber"/>
          <w:sz w:val="24"/>
          <w:szCs w:val="24"/>
        </w:rPr>
        <w:id w:val="150105357"/>
        <w:docPartObj>
          <w:docPartGallery w:val="Page Numbers (Bottom of Page)"/>
          <w:docPartUnique/>
        </w:docPartObj>
      </w:sdtPr>
      <w:sdtEndPr>
        <w:rPr>
          <w:rStyle w:val="PageNumber"/>
        </w:rPr>
      </w:sdtEndPr>
      <w:sdtContent>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sdtContent>
    </w:sdt>
  </w:p>
  <w:p w14:paraId="3AAF5ED0" w14:textId="77777777" w:rsidR="00D058AC" w:rsidRPr="00D058AC" w:rsidRDefault="00D058AC" w:rsidP="00D058A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CF02" w14:textId="77777777" w:rsidR="00D138EE" w:rsidRDefault="00D138EE" w:rsidP="001F140B">
    <w:pPr>
      <w:pStyle w:val="Footer"/>
      <w:jc w:val="center"/>
      <w:rPr>
        <w:noProof/>
        <w:sz w:val="24"/>
        <w:szCs w:val="24"/>
      </w:rPr>
    </w:pPr>
    <w:r>
      <w:rPr>
        <w:sz w:val="24"/>
        <w:szCs w:val="24"/>
      </w:rPr>
      <w:t xml:space="preserve">Exhibit C - </w:t>
    </w:r>
    <w:sdt>
      <w:sdtPr>
        <w:rPr>
          <w:sz w:val="24"/>
          <w:szCs w:val="24"/>
        </w:rPr>
        <w:id w:val="-1534253445"/>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0043" w14:textId="77777777" w:rsidR="00D058AC" w:rsidRPr="00D058AC" w:rsidRDefault="00D058AC">
    <w:pPr>
      <w:pStyle w:val="Footer"/>
      <w:framePr w:wrap="none" w:vAnchor="text" w:hAnchor="margin" w:xAlign="center" w:y="1"/>
      <w:rPr>
        <w:rStyle w:val="PageNumber"/>
        <w:sz w:val="24"/>
        <w:szCs w:val="24"/>
      </w:rPr>
    </w:pPr>
    <w:r>
      <w:rPr>
        <w:sz w:val="24"/>
        <w:szCs w:val="24"/>
      </w:rPr>
      <w:t xml:space="preserve">Exhibit D - </w:t>
    </w:r>
    <w:sdt>
      <w:sdtPr>
        <w:rPr>
          <w:rStyle w:val="PageNumber"/>
          <w:sz w:val="24"/>
          <w:szCs w:val="24"/>
        </w:rPr>
        <w:id w:val="-169866754"/>
        <w:docPartObj>
          <w:docPartGallery w:val="Page Numbers (Bottom of Page)"/>
          <w:docPartUnique/>
        </w:docPartObj>
      </w:sdtPr>
      <w:sdtEndPr>
        <w:rPr>
          <w:rStyle w:val="PageNumber"/>
        </w:rPr>
      </w:sdtEndPr>
      <w:sdtContent>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3</w:t>
        </w:r>
        <w:r>
          <w:rPr>
            <w:rStyle w:val="PageNumber"/>
            <w:sz w:val="24"/>
            <w:szCs w:val="24"/>
          </w:rPr>
          <w:fldChar w:fldCharType="end"/>
        </w:r>
      </w:sdtContent>
    </w:sdt>
  </w:p>
  <w:p w14:paraId="2499EAC6" w14:textId="77777777" w:rsidR="00D058AC" w:rsidRPr="00D058AC" w:rsidRDefault="00D058AC" w:rsidP="00D058A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2BA" w14:textId="77777777" w:rsidR="00D138EE" w:rsidRDefault="00D138EE" w:rsidP="001F140B">
    <w:pPr>
      <w:pStyle w:val="Footer"/>
      <w:jc w:val="center"/>
      <w:rPr>
        <w:noProof/>
        <w:sz w:val="24"/>
        <w:szCs w:val="24"/>
      </w:rPr>
    </w:pPr>
    <w:r>
      <w:rPr>
        <w:sz w:val="24"/>
        <w:szCs w:val="24"/>
      </w:rPr>
      <w:t xml:space="preserve">Exhibit D - </w:t>
    </w:r>
    <w:sdt>
      <w:sdtPr>
        <w:rPr>
          <w:sz w:val="24"/>
          <w:szCs w:val="24"/>
        </w:rPr>
        <w:id w:val="853144889"/>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9A9B" w14:textId="77777777" w:rsidR="00D138EE" w:rsidRDefault="00D138EE" w:rsidP="001F140B">
    <w:pPr>
      <w:pStyle w:val="Footer"/>
      <w:jc w:val="center"/>
      <w:rPr>
        <w:noProof/>
        <w:sz w:val="24"/>
        <w:szCs w:val="24"/>
      </w:rPr>
    </w:pPr>
    <w:r>
      <w:rPr>
        <w:sz w:val="24"/>
        <w:szCs w:val="24"/>
      </w:rPr>
      <w:t xml:space="preserve">Exhibit E - </w:t>
    </w:r>
    <w:sdt>
      <w:sdtPr>
        <w:rPr>
          <w:sz w:val="24"/>
          <w:szCs w:val="24"/>
        </w:rPr>
        <w:id w:val="-1577661573"/>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5E48" w14:textId="77777777" w:rsidR="00D138EE" w:rsidRDefault="00D138EE" w:rsidP="001F140B">
    <w:pPr>
      <w:pStyle w:val="Footer"/>
      <w:jc w:val="center"/>
      <w:rPr>
        <w:noProof/>
        <w:sz w:val="24"/>
        <w:szCs w:val="24"/>
      </w:rPr>
    </w:pPr>
    <w:r>
      <w:rPr>
        <w:sz w:val="24"/>
        <w:szCs w:val="24"/>
      </w:rPr>
      <w:t xml:space="preserve">Exhibit F - </w:t>
    </w:r>
    <w:sdt>
      <w:sdtPr>
        <w:rPr>
          <w:sz w:val="24"/>
          <w:szCs w:val="24"/>
        </w:rPr>
        <w:id w:val="-1620142982"/>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2</w:t>
        </w:r>
        <w:r>
          <w:rPr>
            <w:noProof/>
            <w:sz w:val="24"/>
            <w:szCs w:val="24"/>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D8A4" w14:textId="77777777" w:rsidR="00D138EE" w:rsidRDefault="00D138EE" w:rsidP="001F140B">
    <w:pPr>
      <w:pStyle w:val="Footer"/>
      <w:jc w:val="center"/>
      <w:rPr>
        <w:noProof/>
        <w:sz w:val="24"/>
        <w:szCs w:val="24"/>
      </w:rPr>
    </w:pPr>
    <w:r>
      <w:rPr>
        <w:sz w:val="24"/>
        <w:szCs w:val="24"/>
      </w:rPr>
      <w:t xml:space="preserve">Exhibit F - </w:t>
    </w:r>
    <w:sdt>
      <w:sdtPr>
        <w:rPr>
          <w:sz w:val="24"/>
          <w:szCs w:val="24"/>
        </w:rPr>
        <w:id w:val="-1737543120"/>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72E0" w14:textId="77777777" w:rsidR="00D138EE" w:rsidRDefault="00D138EE" w:rsidP="001F140B">
    <w:pPr>
      <w:pStyle w:val="Footer"/>
      <w:jc w:val="center"/>
      <w:rPr>
        <w:noProof/>
        <w:sz w:val="24"/>
        <w:szCs w:val="24"/>
      </w:rPr>
    </w:pPr>
    <w:r>
      <w:rPr>
        <w:sz w:val="24"/>
        <w:szCs w:val="24"/>
      </w:rPr>
      <w:t xml:space="preserve">Exhibit G - </w:t>
    </w:r>
    <w:sdt>
      <w:sdtPr>
        <w:rPr>
          <w:sz w:val="24"/>
          <w:szCs w:val="24"/>
        </w:rPr>
        <w:id w:val="-1399967089"/>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2</w:t>
        </w:r>
        <w:r>
          <w:rPr>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9CB6" w14:textId="77777777" w:rsidR="00986027" w:rsidRDefault="009A6843" w:rsidP="000042D1">
    <w:r>
      <w:cr/>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7AE0" w14:textId="77777777" w:rsidR="00D138EE" w:rsidRDefault="00D138EE" w:rsidP="001F140B">
    <w:pPr>
      <w:pStyle w:val="Footer"/>
      <w:jc w:val="center"/>
      <w:rPr>
        <w:noProof/>
        <w:sz w:val="24"/>
        <w:szCs w:val="24"/>
      </w:rPr>
    </w:pPr>
    <w:r>
      <w:rPr>
        <w:sz w:val="24"/>
        <w:szCs w:val="24"/>
      </w:rPr>
      <w:t xml:space="preserve">Exhibit G - </w:t>
    </w:r>
    <w:sdt>
      <w:sdtPr>
        <w:rPr>
          <w:sz w:val="24"/>
          <w:szCs w:val="24"/>
        </w:rPr>
        <w:id w:val="-76447503"/>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1D12" w14:textId="77777777" w:rsidR="00D138EE" w:rsidRDefault="00D138EE" w:rsidP="001F140B">
    <w:pPr>
      <w:pStyle w:val="Footer"/>
      <w:jc w:val="center"/>
      <w:rPr>
        <w:noProof/>
        <w:sz w:val="24"/>
        <w:szCs w:val="24"/>
      </w:rPr>
    </w:pPr>
    <w:r>
      <w:rPr>
        <w:sz w:val="24"/>
        <w:szCs w:val="24"/>
      </w:rPr>
      <w:t xml:space="preserve">Exhibit H - </w:t>
    </w:r>
    <w:sdt>
      <w:sdtPr>
        <w:rPr>
          <w:sz w:val="24"/>
          <w:szCs w:val="24"/>
        </w:rPr>
        <w:id w:val="-7149146"/>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2</w:t>
        </w:r>
        <w:r>
          <w:rPr>
            <w:noProof/>
            <w:sz w:val="24"/>
            <w:szCs w:val="24"/>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9948" w14:textId="77777777" w:rsidR="00D138EE" w:rsidRDefault="00D138EE" w:rsidP="001F140B">
    <w:pPr>
      <w:pStyle w:val="Footer"/>
      <w:jc w:val="center"/>
      <w:rPr>
        <w:noProof/>
        <w:sz w:val="24"/>
        <w:szCs w:val="24"/>
      </w:rPr>
    </w:pPr>
    <w:r>
      <w:rPr>
        <w:sz w:val="24"/>
        <w:szCs w:val="24"/>
      </w:rPr>
      <w:t xml:space="preserve">Exhibit H - </w:t>
    </w:r>
    <w:sdt>
      <w:sdtPr>
        <w:rPr>
          <w:sz w:val="24"/>
          <w:szCs w:val="24"/>
        </w:rPr>
        <w:id w:val="-42130109"/>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5ED5" w14:textId="77777777" w:rsidR="00D138EE" w:rsidRDefault="00D138EE" w:rsidP="001F140B">
    <w:pPr>
      <w:pStyle w:val="Footer"/>
      <w:jc w:val="center"/>
      <w:rPr>
        <w:noProof/>
        <w:sz w:val="24"/>
        <w:szCs w:val="24"/>
      </w:rPr>
    </w:pPr>
    <w:r>
      <w:rPr>
        <w:sz w:val="24"/>
        <w:szCs w:val="24"/>
      </w:rPr>
      <w:t xml:space="preserve">Exhibit I - </w:t>
    </w:r>
    <w:sdt>
      <w:sdtPr>
        <w:rPr>
          <w:sz w:val="24"/>
          <w:szCs w:val="24"/>
        </w:rPr>
        <w:id w:val="-1188983700"/>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207577"/>
      <w:docPartObj>
        <w:docPartGallery w:val="Page Numbers (Bottom of Page)"/>
        <w:docPartUnique/>
      </w:docPartObj>
    </w:sdtPr>
    <w:sdtEndPr>
      <w:rPr>
        <w:rStyle w:val="PageNumber"/>
        <w:sz w:val="24"/>
        <w:szCs w:val="24"/>
      </w:rPr>
    </w:sdtEndPr>
    <w:sdtContent>
      <w:p w14:paraId="061DE52A" w14:textId="77777777" w:rsidR="00D138EE" w:rsidRPr="007B2D90" w:rsidRDefault="00D138EE" w:rsidP="00E776FE">
        <w:pPr>
          <w:pStyle w:val="Footer"/>
          <w:framePr w:wrap="none" w:vAnchor="text" w:hAnchor="margin" w:xAlign="center" w:y="1"/>
          <w:rPr>
            <w:rStyle w:val="PageNumber"/>
            <w:sz w:val="24"/>
            <w:szCs w:val="24"/>
          </w:rPr>
        </w:pPr>
        <w:r>
          <w:rPr>
            <w:sz w:val="24"/>
            <w:szCs w:val="24"/>
          </w:rPr>
          <w:t xml:space="preserve">Exhibit K -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p>
    </w:sdtContent>
  </w:sdt>
  <w:p w14:paraId="43ED1DAD" w14:textId="77777777" w:rsidR="00D138EE" w:rsidRDefault="00D138EE">
    <w:pPr>
      <w:pStyle w:val="Footer"/>
      <w:widowControl/>
      <w:adjustRightInd/>
      <w:spacing w:line="200" w:lineRule="exact"/>
      <w:jc w:val="center"/>
      <w:rPr>
        <w:sz w:val="24"/>
        <w:szCs w:val="2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3999" w14:textId="77777777" w:rsidR="00D138EE" w:rsidRDefault="00D138EE" w:rsidP="001F140B">
    <w:pPr>
      <w:pStyle w:val="Footer"/>
      <w:widowControl/>
      <w:tabs>
        <w:tab w:val="center" w:pos="4680"/>
      </w:tabs>
      <w:adjustRightInd/>
      <w:spacing w:line="200" w:lineRule="exact"/>
      <w:jc w:val="center"/>
      <w:rPr>
        <w:noProof/>
        <w:sz w:val="24"/>
        <w:szCs w:val="24"/>
      </w:rPr>
    </w:pPr>
    <w:r>
      <w:rPr>
        <w:sz w:val="24"/>
        <w:szCs w:val="24"/>
      </w:rPr>
      <w:t xml:space="preserve">Exhibit J - </w:t>
    </w:r>
    <w:r>
      <w:fldChar w:fldCharType="begin"/>
    </w:r>
    <w:r>
      <w:instrText>PAGE   \* MERGEFORMAT</w:instrText>
    </w:r>
    <w:r>
      <w:fldChar w:fldCharType="separate"/>
    </w:r>
    <w:r>
      <w:rPr>
        <w:noProof/>
        <w:sz w:val="24"/>
        <w:szCs w:val="24"/>
      </w:rPr>
      <w:t>1</w:t>
    </w:r>
    <w:r>
      <w:rPr>
        <w:noProof/>
        <w:sz w:val="24"/>
        <w:szCs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45A0"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 xml:space="preserve">Exhibit K - </w:t>
    </w:r>
    <w: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0571687"/>
      <w:docPartObj>
        <w:docPartGallery w:val="Page Numbers (Bottom of Page)"/>
        <w:docPartUnique/>
      </w:docPartObj>
    </w:sdtPr>
    <w:sdtEndPr>
      <w:rPr>
        <w:rStyle w:val="PageNumber"/>
      </w:rPr>
    </w:sdtEndPr>
    <w:sdtContent>
      <w:p w14:paraId="5BB8E07F" w14:textId="77777777" w:rsidR="003E2586" w:rsidRDefault="003E2586">
        <w:pPr>
          <w:pStyle w:val="Footer"/>
          <w:framePr w:wrap="none" w:vAnchor="text" w:hAnchor="margin" w:xAlign="center" w:y="1"/>
          <w:rPr>
            <w:rStyle w:val="PageNumber"/>
          </w:rPr>
        </w:pPr>
        <w:r>
          <w:rPr>
            <w:sz w:val="24"/>
            <w:szCs w:val="24"/>
          </w:rPr>
          <w:t>Exhibit L -</w:t>
        </w:r>
        <w:r>
          <w:rPr>
            <w:rStyle w:val="PageNumber"/>
          </w:rPr>
          <w:fldChar w:fldCharType="begin"/>
        </w:r>
        <w:r>
          <w:rPr>
            <w:rStyle w:val="PageNumber"/>
            <w:sz w:val="24"/>
            <w:szCs w:val="24"/>
          </w:rPr>
          <w:instrText xml:space="preserve"> PAGE </w:instrText>
        </w:r>
        <w:r>
          <w:rPr>
            <w:rStyle w:val="PageNumber"/>
          </w:rPr>
          <w:fldChar w:fldCharType="separate"/>
        </w:r>
        <w:r>
          <w:rPr>
            <w:rStyle w:val="PageNumber"/>
            <w:noProof/>
            <w:sz w:val="24"/>
            <w:szCs w:val="24"/>
          </w:rPr>
          <w:t>1</w:t>
        </w:r>
        <w:r>
          <w:rPr>
            <w:rStyle w:val="PageNumber"/>
          </w:rPr>
          <w:fldChar w:fldCharType="end"/>
        </w:r>
      </w:p>
    </w:sdtContent>
  </w:sdt>
  <w:p w14:paraId="5E894426" w14:textId="77777777" w:rsidR="00D138EE" w:rsidRDefault="00D138EE" w:rsidP="001F140B">
    <w:pPr>
      <w:pStyle w:val="Footer"/>
      <w:widowControl/>
      <w:tabs>
        <w:tab w:val="center" w:pos="4680"/>
      </w:tabs>
      <w:adjustRightInd/>
      <w:spacing w:line="200" w:lineRule="exact"/>
      <w:jc w:val="left"/>
      <w:rPr>
        <w:sz w:val="24"/>
        <w:szCs w:val="24"/>
      </w:rPr>
    </w:pPr>
    <w:r>
      <w:tab/>
    </w:r>
    <w:r>
      <w:rPr>
        <w:sz w:val="24"/>
        <w:szCs w:val="24"/>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9077298"/>
      <w:docPartObj>
        <w:docPartGallery w:val="Page Numbers (Bottom of Page)"/>
        <w:docPartUnique/>
      </w:docPartObj>
    </w:sdtPr>
    <w:sdtEndPr>
      <w:rPr>
        <w:rStyle w:val="PageNumber"/>
      </w:rPr>
    </w:sdtEndPr>
    <w:sdtContent>
      <w:p w14:paraId="74672793" w14:textId="77777777" w:rsidR="00D138EE" w:rsidRDefault="00D138EE" w:rsidP="00E776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466159C"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 xml:space="preserve">Exhibit L -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A355" w14:textId="77777777" w:rsidR="00D138EE" w:rsidRDefault="00D138EE">
    <w:pPr>
      <w:pStyle w:val="Footer"/>
      <w:jc w:val="center"/>
      <w:rPr>
        <w:noProof/>
        <w:sz w:val="24"/>
        <w:szCs w:val="24"/>
      </w:rPr>
    </w:pPr>
    <w:r>
      <w:rPr>
        <w:sz w:val="24"/>
        <w:szCs w:val="24"/>
      </w:rPr>
      <w:t xml:space="preserve">Exhibit M - </w:t>
    </w:r>
    <w:sdt>
      <w:sdtPr>
        <w:rPr>
          <w:sz w:val="24"/>
          <w:szCs w:val="24"/>
        </w:rPr>
        <w:id w:val="1314754422"/>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ADE" w14:textId="2FEDD4A1" w:rsidR="00D73FDB" w:rsidRPr="004C734B" w:rsidRDefault="00D73FDB" w:rsidP="00D73FDB">
    <w:pPr>
      <w:pStyle w:val="Footer"/>
      <w:framePr w:wrap="none" w:vAnchor="text" w:hAnchor="margin" w:xAlign="center" w:y="1"/>
      <w:rPr>
        <w:rStyle w:val="PageNumber"/>
        <w:sz w:val="24"/>
        <w:szCs w:val="24"/>
      </w:rPr>
    </w:pPr>
  </w:p>
  <w:p w14:paraId="56925E46" w14:textId="77777777" w:rsidR="00D73FDB" w:rsidRDefault="00D73FD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81B8" w14:textId="77777777" w:rsidR="00D138EE" w:rsidRDefault="00D138EE" w:rsidP="001F140B">
    <w:pPr>
      <w:pStyle w:val="Footer"/>
      <w:jc w:val="center"/>
      <w:rPr>
        <w:noProof/>
        <w:sz w:val="24"/>
        <w:szCs w:val="24"/>
      </w:rPr>
    </w:pPr>
    <w:r>
      <w:rPr>
        <w:sz w:val="24"/>
        <w:szCs w:val="24"/>
      </w:rPr>
      <w:t xml:space="preserve">Exhibit N - </w:t>
    </w:r>
    <w:sdt>
      <w:sdtPr>
        <w:rPr>
          <w:sz w:val="24"/>
          <w:szCs w:val="24"/>
        </w:rPr>
        <w:id w:val="273839462"/>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2</w:t>
        </w:r>
        <w:r>
          <w:rPr>
            <w:noProof/>
            <w:sz w:val="24"/>
            <w:szCs w:val="24"/>
          </w:rPr>
          <w:fldChar w:fldCharType="end"/>
        </w: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70FF" w14:textId="77777777" w:rsidR="00D138EE" w:rsidRDefault="00D138EE" w:rsidP="00867C40">
    <w:pPr>
      <w:pStyle w:val="Footer"/>
      <w:spacing w:line="200" w:lineRule="exact"/>
      <w:jc w:val="center"/>
      <w:rPr>
        <w:noProof/>
        <w:sz w:val="24"/>
        <w:szCs w:val="24"/>
      </w:rPr>
    </w:pPr>
    <w:r>
      <w:rPr>
        <w:sz w:val="24"/>
        <w:szCs w:val="24"/>
      </w:rPr>
      <w:t xml:space="preserve">Exhibit N - </w:t>
    </w:r>
    <w:sdt>
      <w:sdtPr>
        <w:id w:val="536629564"/>
        <w:docPartObj>
          <w:docPartGallery w:val="Page Numbers (Bottom of Page)"/>
          <w:docPartUnique/>
        </w:docPartObj>
      </w:sdtPr>
      <w:sdtEndPr>
        <w:rPr>
          <w:noProof/>
        </w:rPr>
      </w:sdtEndPr>
      <w:sdtContent>
        <w:r>
          <w:fldChar w:fldCharType="begin"/>
        </w:r>
        <w:r>
          <w:rPr>
            <w:sz w:val="24"/>
            <w:szCs w:val="24"/>
          </w:rPr>
          <w:instrText>PAGE   \* MERGEFORMAT</w:instrText>
        </w:r>
        <w:r>
          <w:fldChar w:fldCharType="separate"/>
        </w:r>
        <w:r>
          <w:rPr>
            <w:noProof/>
            <w:sz w:val="24"/>
            <w:szCs w:val="24"/>
          </w:rPr>
          <w:t>1</w:t>
        </w:r>
        <w:r>
          <w:rPr>
            <w:noProof/>
          </w:rPr>
          <w:fldChar w:fldCharType="end"/>
        </w:r>
      </w:sdtContent>
    </w:sdt>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5FD8" w14:textId="77777777" w:rsidR="00D138EE" w:rsidRDefault="00D138EE" w:rsidP="001F140B">
    <w:pPr>
      <w:pStyle w:val="Footer"/>
      <w:jc w:val="center"/>
      <w:rPr>
        <w:noProof/>
        <w:sz w:val="24"/>
        <w:szCs w:val="24"/>
      </w:rPr>
    </w:pPr>
    <w:r>
      <w:rPr>
        <w:sz w:val="24"/>
        <w:szCs w:val="24"/>
      </w:rPr>
      <w:t xml:space="preserve">Exhibit O - </w:t>
    </w:r>
    <w:sdt>
      <w:sdtPr>
        <w:rPr>
          <w:sz w:val="24"/>
          <w:szCs w:val="24"/>
        </w:rPr>
        <w:id w:val="658583758"/>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3</w:t>
        </w:r>
        <w:r>
          <w:rPr>
            <w:noProof/>
            <w:sz w:val="24"/>
            <w:szCs w:val="24"/>
          </w:rPr>
          <w:fldChar w:fldCharType="end"/>
        </w:r>
      </w:sdtContent>
    </w:sdt>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AF3D" w14:textId="77777777" w:rsidR="00D138EE" w:rsidRDefault="00D138EE" w:rsidP="001F140B">
    <w:pPr>
      <w:pStyle w:val="Footer"/>
      <w:jc w:val="center"/>
      <w:rPr>
        <w:noProof/>
        <w:sz w:val="24"/>
        <w:szCs w:val="24"/>
      </w:rPr>
    </w:pPr>
    <w:r>
      <w:rPr>
        <w:sz w:val="24"/>
        <w:szCs w:val="24"/>
      </w:rPr>
      <w:t xml:space="preserve">Exhibit O - </w:t>
    </w:r>
    <w:sdt>
      <w:sdtPr>
        <w:rPr>
          <w:sz w:val="24"/>
          <w:szCs w:val="24"/>
        </w:rPr>
        <w:id w:val="1409116389"/>
        <w:docPartObj>
          <w:docPartGallery w:val="Page Numbers (Bottom of Page)"/>
          <w:docPartUnique/>
        </w:docPartObj>
      </w:sdtPr>
      <w:sdtEndPr>
        <w:rPr>
          <w:noProof/>
        </w:rPr>
      </w:sdtEndPr>
      <w:sdtContent>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sdtContent>
    </w:sdt>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628B" w14:textId="77777777" w:rsidR="00D138EE" w:rsidRDefault="00D138EE" w:rsidP="001F140B">
    <w:pPr>
      <w:pStyle w:val="Footer"/>
      <w:widowControl/>
      <w:tabs>
        <w:tab w:val="center" w:pos="4680"/>
      </w:tabs>
      <w:adjustRightInd/>
      <w:spacing w:line="200" w:lineRule="exact"/>
      <w:jc w:val="left"/>
      <w:rPr>
        <w:sz w:val="24"/>
        <w:szCs w:val="24"/>
      </w:rPr>
    </w:pPr>
    <w:r>
      <w:tab/>
    </w:r>
    <w:r>
      <w:rPr>
        <w:sz w:val="24"/>
        <w:szCs w:val="24"/>
      </w:rPr>
      <w:t>Exhibit P - 2</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9878"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Exhibit P - 1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7483" w14:textId="382886DF" w:rsidR="00D138EE" w:rsidRDefault="00D138EE" w:rsidP="001F140B">
    <w:pPr>
      <w:pStyle w:val="Footer"/>
      <w:widowControl/>
      <w:tabs>
        <w:tab w:val="center" w:pos="4680"/>
      </w:tabs>
      <w:adjustRightInd/>
      <w:spacing w:line="200" w:lineRule="exact"/>
      <w:jc w:val="left"/>
      <w:rPr>
        <w:sz w:val="24"/>
        <w:szCs w:val="24"/>
      </w:rPr>
    </w:pPr>
    <w:r>
      <w:tab/>
    </w:r>
    <w:r>
      <w:rPr>
        <w:sz w:val="24"/>
        <w:szCs w:val="24"/>
      </w:rPr>
      <w:t>Exhibit S - 2</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D8DD"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Exhibit Q - 1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EB23" w14:textId="77777777" w:rsidR="00D138EE" w:rsidRDefault="00D138EE" w:rsidP="001F140B">
    <w:pPr>
      <w:pStyle w:val="Footer"/>
      <w:widowControl/>
      <w:tabs>
        <w:tab w:val="center" w:pos="4680"/>
      </w:tabs>
      <w:adjustRightInd/>
      <w:spacing w:line="200" w:lineRule="exact"/>
      <w:jc w:val="center"/>
      <w:rPr>
        <w:sz w:val="24"/>
        <w:szCs w:val="24"/>
      </w:rPr>
    </w:pPr>
    <w:r>
      <w:rPr>
        <w:sz w:val="24"/>
        <w:szCs w:val="24"/>
      </w:rPr>
      <w:t>Exhibit R - 1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2361771"/>
      <w:docPartObj>
        <w:docPartGallery w:val="Page Numbers (Bottom of Page)"/>
        <w:docPartUnique/>
      </w:docPartObj>
    </w:sdtPr>
    <w:sdtEndPr>
      <w:rPr>
        <w:rStyle w:val="PageNumber"/>
      </w:rPr>
    </w:sdtEndPr>
    <w:sdtContent>
      <w:p w14:paraId="1116EA7A" w14:textId="7CD850F9" w:rsidR="00BF7720" w:rsidRDefault="00BF77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E5A58" w14:textId="77777777" w:rsidR="0037218A" w:rsidRDefault="003721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81184852"/>
      <w:docPartObj>
        <w:docPartGallery w:val="Page Numbers (Bottom of Page)"/>
        <w:docPartUnique/>
      </w:docPartObj>
    </w:sdtPr>
    <w:sdtEndPr>
      <w:rPr>
        <w:rStyle w:val="PageNumber"/>
      </w:rPr>
    </w:sdtEndPr>
    <w:sdtContent>
      <w:p w14:paraId="7706EFDA" w14:textId="5A06303D" w:rsidR="00D058AC" w:rsidRPr="00D058AC" w:rsidRDefault="00D138EE">
        <w:pPr>
          <w:pStyle w:val="Footer"/>
          <w:framePr w:wrap="none" w:vAnchor="text" w:hAnchor="margin" w:xAlign="center" w:y="1"/>
          <w:rPr>
            <w:rStyle w:val="PageNumber"/>
            <w:sz w:val="24"/>
            <w:szCs w:val="24"/>
          </w:rPr>
        </w:pPr>
        <w:r>
          <w:fldChar w:fldCharType="begin"/>
        </w:r>
        <w:r>
          <w:instrText>PAGE   \* MERGEFORMAT</w:instrText>
        </w:r>
        <w:r>
          <w:fldChar w:fldCharType="separate"/>
        </w:r>
        <w:r>
          <w:rPr>
            <w:noProof/>
            <w:sz w:val="24"/>
            <w:szCs w:val="24"/>
          </w:rPr>
          <w:t>63</w:t>
        </w:r>
        <w:r>
          <w:rPr>
            <w:noProof/>
            <w:sz w:val="24"/>
            <w:szCs w:val="24"/>
          </w:rPr>
          <w:fldChar w:fldCharType="end"/>
        </w:r>
      </w:p>
    </w:sdtContent>
  </w:sdt>
  <w:p w14:paraId="602C6E70" w14:textId="77777777" w:rsidR="00D058AC" w:rsidRPr="00D058AC" w:rsidRDefault="00D058AC" w:rsidP="00D058A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7693" w14:textId="3FB9F998" w:rsidR="00BF7720" w:rsidRPr="0044351F" w:rsidRDefault="0044351F">
    <w:pPr>
      <w:pStyle w:val="Footer"/>
      <w:framePr w:wrap="none" w:vAnchor="text" w:hAnchor="margin" w:xAlign="center" w:y="1"/>
      <w:rPr>
        <w:rStyle w:val="PageNumber"/>
        <w:sz w:val="24"/>
        <w:szCs w:val="24"/>
      </w:rPr>
    </w:pPr>
    <w:r w:rsidRPr="0044351F">
      <w:rPr>
        <w:rStyle w:val="PageNumber"/>
        <w:sz w:val="24"/>
        <w:szCs w:val="24"/>
      </w:rPr>
      <w:t>Exhibit S -</w:t>
    </w:r>
    <w:r>
      <w:rPr>
        <w:rStyle w:val="PageNumber"/>
        <w:sz w:val="24"/>
        <w:szCs w:val="24"/>
      </w:rPr>
      <w:t xml:space="preserve"> </w:t>
    </w:r>
    <w:sdt>
      <w:sdtPr>
        <w:rPr>
          <w:rStyle w:val="PageNumber"/>
          <w:sz w:val="24"/>
          <w:szCs w:val="24"/>
        </w:rPr>
        <w:id w:val="1550420133"/>
        <w:docPartObj>
          <w:docPartGallery w:val="Page Numbers (Bottom of Page)"/>
          <w:docPartUnique/>
        </w:docPartObj>
      </w:sdtPr>
      <w:sdtEndPr>
        <w:rPr>
          <w:rStyle w:val="PageNumber"/>
        </w:rPr>
      </w:sdtEndPr>
      <w:sdtContent>
        <w:r w:rsidR="00BF7720" w:rsidRPr="0044351F">
          <w:rPr>
            <w:rStyle w:val="PageNumber"/>
            <w:sz w:val="24"/>
            <w:szCs w:val="24"/>
          </w:rPr>
          <w:fldChar w:fldCharType="begin"/>
        </w:r>
        <w:r w:rsidR="00BF7720" w:rsidRPr="0044351F">
          <w:rPr>
            <w:rStyle w:val="PageNumber"/>
            <w:sz w:val="24"/>
            <w:szCs w:val="24"/>
          </w:rPr>
          <w:instrText xml:space="preserve"> PAGE </w:instrText>
        </w:r>
        <w:r w:rsidR="00BF7720" w:rsidRPr="0044351F">
          <w:rPr>
            <w:rStyle w:val="PageNumber"/>
            <w:sz w:val="24"/>
            <w:szCs w:val="24"/>
          </w:rPr>
          <w:fldChar w:fldCharType="separate"/>
        </w:r>
        <w:r w:rsidR="00BF7720" w:rsidRPr="0044351F">
          <w:rPr>
            <w:rStyle w:val="PageNumber"/>
            <w:noProof/>
            <w:sz w:val="24"/>
            <w:szCs w:val="24"/>
          </w:rPr>
          <w:t>1</w:t>
        </w:r>
        <w:r w:rsidR="00BF7720" w:rsidRPr="0044351F">
          <w:rPr>
            <w:rStyle w:val="PageNumber"/>
            <w:sz w:val="24"/>
            <w:szCs w:val="24"/>
          </w:rPr>
          <w:fldChar w:fldCharType="end"/>
        </w:r>
      </w:sdtContent>
    </w:sdt>
  </w:p>
  <w:p w14:paraId="35EB0F91" w14:textId="77777777" w:rsidR="00D15CD3" w:rsidRPr="00BF7720" w:rsidRDefault="00D15CD3" w:rsidP="000042D1"/>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118E" w14:textId="7E24492A" w:rsidR="0037218A" w:rsidRPr="000042D1" w:rsidRDefault="0037218A" w:rsidP="000042D1">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2E16" w14:textId="7724D96E" w:rsidR="0021649D" w:rsidRPr="0044351F" w:rsidRDefault="0021649D">
    <w:pPr>
      <w:pStyle w:val="Footer"/>
      <w:framePr w:wrap="none" w:vAnchor="text" w:hAnchor="margin" w:xAlign="center" w:y="1"/>
      <w:rPr>
        <w:rStyle w:val="PageNumber"/>
        <w:sz w:val="24"/>
        <w:szCs w:val="24"/>
      </w:rPr>
    </w:pPr>
    <w:r w:rsidRPr="0044351F">
      <w:rPr>
        <w:rStyle w:val="PageNumber"/>
        <w:sz w:val="24"/>
        <w:szCs w:val="24"/>
      </w:rPr>
      <w:t xml:space="preserve">Exhibit </w:t>
    </w:r>
    <w:r w:rsidR="00F50926">
      <w:rPr>
        <w:rStyle w:val="PageNumber"/>
        <w:sz w:val="24"/>
        <w:szCs w:val="24"/>
      </w:rPr>
      <w:t>T</w:t>
    </w:r>
    <w:r w:rsidRPr="0044351F">
      <w:rPr>
        <w:rStyle w:val="PageNumber"/>
        <w:sz w:val="24"/>
        <w:szCs w:val="24"/>
      </w:rPr>
      <w:t xml:space="preserve"> -</w:t>
    </w:r>
    <w:r>
      <w:rPr>
        <w:rStyle w:val="PageNumber"/>
        <w:sz w:val="24"/>
        <w:szCs w:val="24"/>
      </w:rPr>
      <w:t xml:space="preserve"> </w:t>
    </w:r>
    <w:sdt>
      <w:sdtPr>
        <w:rPr>
          <w:rStyle w:val="PageNumber"/>
          <w:sz w:val="24"/>
          <w:szCs w:val="24"/>
        </w:rPr>
        <w:id w:val="1332566382"/>
        <w:docPartObj>
          <w:docPartGallery w:val="Page Numbers (Bottom of Page)"/>
          <w:docPartUnique/>
        </w:docPartObj>
      </w:sdtPr>
      <w:sdtEndPr>
        <w:rPr>
          <w:rStyle w:val="PageNumber"/>
        </w:rPr>
      </w:sdtEndPr>
      <w:sdtContent>
        <w:r w:rsidRPr="0044351F">
          <w:rPr>
            <w:rStyle w:val="PageNumber"/>
            <w:sz w:val="24"/>
            <w:szCs w:val="24"/>
          </w:rPr>
          <w:fldChar w:fldCharType="begin"/>
        </w:r>
        <w:r w:rsidRPr="0044351F">
          <w:rPr>
            <w:rStyle w:val="PageNumber"/>
            <w:sz w:val="24"/>
            <w:szCs w:val="24"/>
          </w:rPr>
          <w:instrText xml:space="preserve"> PAGE </w:instrText>
        </w:r>
        <w:r w:rsidRPr="0044351F">
          <w:rPr>
            <w:rStyle w:val="PageNumber"/>
            <w:sz w:val="24"/>
            <w:szCs w:val="24"/>
          </w:rPr>
          <w:fldChar w:fldCharType="separate"/>
        </w:r>
        <w:r w:rsidRPr="0044351F">
          <w:rPr>
            <w:rStyle w:val="PageNumber"/>
            <w:noProof/>
            <w:sz w:val="24"/>
            <w:szCs w:val="24"/>
          </w:rPr>
          <w:t>1</w:t>
        </w:r>
        <w:r w:rsidRPr="0044351F">
          <w:rPr>
            <w:rStyle w:val="PageNumber"/>
            <w:sz w:val="24"/>
            <w:szCs w:val="24"/>
          </w:rPr>
          <w:fldChar w:fldCharType="end"/>
        </w:r>
      </w:sdtContent>
    </w:sdt>
  </w:p>
  <w:p w14:paraId="0930CDE6" w14:textId="77777777" w:rsidR="0021649D" w:rsidRPr="00BF7720" w:rsidRDefault="0021649D" w:rsidP="000042D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1267542214"/>
      <w:docPartObj>
        <w:docPartGallery w:val="Page Numbers (Bottom of Page)"/>
        <w:docPartUnique/>
      </w:docPartObj>
    </w:sdtPr>
    <w:sdtEndPr>
      <w:rPr>
        <w:rStyle w:val="PageNumber"/>
      </w:rPr>
    </w:sdtEndPr>
    <w:sdtContent>
      <w:p w14:paraId="32DFE51A" w14:textId="77777777" w:rsidR="00D058AC" w:rsidRPr="00D73FDB" w:rsidRDefault="00D058AC">
        <w:pPr>
          <w:pStyle w:val="Footer"/>
          <w:framePr w:wrap="none" w:vAnchor="text" w:hAnchor="margin" w:xAlign="center" w:y="1"/>
          <w:rPr>
            <w:rStyle w:val="PageNumber"/>
            <w:sz w:val="24"/>
            <w:szCs w:val="24"/>
          </w:rPr>
        </w:pPr>
        <w:r w:rsidRPr="00D73FDB">
          <w:rPr>
            <w:rStyle w:val="PageNumber"/>
            <w:sz w:val="24"/>
            <w:szCs w:val="24"/>
          </w:rPr>
          <w:fldChar w:fldCharType="begin"/>
        </w:r>
        <w:r w:rsidRPr="00D73FDB">
          <w:rPr>
            <w:rStyle w:val="PageNumber"/>
            <w:sz w:val="24"/>
            <w:szCs w:val="24"/>
          </w:rPr>
          <w:instrText xml:space="preserve"> PAGE </w:instrText>
        </w:r>
        <w:r w:rsidRPr="00D73FDB">
          <w:rPr>
            <w:rStyle w:val="PageNumber"/>
            <w:sz w:val="24"/>
            <w:szCs w:val="24"/>
          </w:rPr>
          <w:fldChar w:fldCharType="separate"/>
        </w:r>
        <w:r w:rsidRPr="00D73FDB">
          <w:rPr>
            <w:rStyle w:val="PageNumber"/>
            <w:noProof/>
            <w:sz w:val="24"/>
            <w:szCs w:val="24"/>
          </w:rPr>
          <w:t>i</w:t>
        </w:r>
        <w:r w:rsidRPr="00D73FDB">
          <w:rPr>
            <w:rStyle w:val="PageNumber"/>
            <w:sz w:val="24"/>
            <w:szCs w:val="24"/>
          </w:rPr>
          <w:fldChar w:fldCharType="end"/>
        </w:r>
      </w:p>
    </w:sdtContent>
  </w:sdt>
  <w:p w14:paraId="5264E51F" w14:textId="77777777" w:rsidR="00D138EE" w:rsidRPr="00D73FDB" w:rsidRDefault="00D138EE" w:rsidP="000042D1">
    <w:pPr>
      <w:pStyle w:val="Footer"/>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D7C" w14:textId="77777777" w:rsidR="00D138EE" w:rsidRPr="00880317" w:rsidRDefault="00D138EE" w:rsidP="001F140B">
    <w:pPr>
      <w:pStyle w:val="Footer"/>
      <w:spacing w:line="200" w:lineRule="exact"/>
      <w:jc w:val="left"/>
    </w:pPr>
  </w:p>
  <w:p w14:paraId="019455DE" w14:textId="77777777" w:rsidR="00D138EE" w:rsidRDefault="00D138EE" w:rsidP="00404AE1">
    <w:pPr>
      <w:jc w:val="center"/>
    </w:pPr>
    <w: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070B" w14:textId="77777777" w:rsidR="00D138EE" w:rsidRPr="00880317" w:rsidRDefault="00D138EE" w:rsidP="001F140B">
    <w:pPr>
      <w:pStyle w:val="Footer"/>
    </w:pPr>
  </w:p>
  <w:p w14:paraId="3BB9E91E" w14:textId="77777777" w:rsidR="00D138EE" w:rsidRPr="00D058AC" w:rsidRDefault="00D058AC" w:rsidP="00404AE1">
    <w:pPr>
      <w:jc w:val="center"/>
      <w:rPr>
        <w:i/>
        <w:iCs/>
      </w:rPr>
    </w:pPr>
    <w:r>
      <w:rPr>
        <w:i/>
        <w:iCs/>
      </w:rPr>
      <w:t>Signature Page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492773063"/>
      <w:docPartObj>
        <w:docPartGallery w:val="Page Numbers (Bottom of Page)"/>
        <w:docPartUnique/>
      </w:docPartObj>
    </w:sdtPr>
    <w:sdtEndPr>
      <w:rPr>
        <w:rStyle w:val="PageNumber"/>
      </w:rPr>
    </w:sdtEndPr>
    <w:sdtContent>
      <w:p w14:paraId="7A393FD1" w14:textId="77777777" w:rsidR="00B174EC" w:rsidRPr="00D058AC" w:rsidRDefault="00B174EC">
        <w:pPr>
          <w:pStyle w:val="Footer"/>
          <w:framePr w:wrap="none" w:vAnchor="text" w:hAnchor="margin" w:xAlign="center" w:y="1"/>
          <w:rPr>
            <w:rStyle w:val="PageNumber"/>
            <w:sz w:val="24"/>
            <w:szCs w:val="24"/>
          </w:rPr>
        </w:pPr>
        <w:r>
          <w:rPr>
            <w:sz w:val="24"/>
            <w:szCs w:val="24"/>
          </w:rPr>
          <w:t xml:space="preserve">Exhibit A -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p>
    </w:sdtContent>
  </w:sdt>
  <w:p w14:paraId="01522120" w14:textId="77777777" w:rsidR="00B174EC" w:rsidRPr="00D058AC" w:rsidRDefault="00B174EC" w:rsidP="00D058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2255" w14:textId="77777777" w:rsidR="00D138EE" w:rsidRDefault="00D138EE" w:rsidP="001F140B">
    <w:pPr>
      <w:pStyle w:val="Footer"/>
      <w:widowControl/>
      <w:tabs>
        <w:tab w:val="center" w:pos="4680"/>
      </w:tabs>
      <w:adjustRightInd/>
      <w:spacing w:line="200" w:lineRule="exact"/>
      <w:jc w:val="left"/>
      <w:rPr>
        <w:noProof/>
        <w:sz w:val="24"/>
        <w:szCs w:val="24"/>
      </w:rPr>
    </w:pPr>
    <w:r>
      <w:tab/>
    </w:r>
    <w:r>
      <w:rPr>
        <w:sz w:val="24"/>
        <w:szCs w:val="24"/>
      </w:rPr>
      <w:t xml:space="preserve">Exhibit A - </w:t>
    </w:r>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3E5A" w14:textId="77777777" w:rsidR="00D14070" w:rsidRDefault="00D14070">
      <w:r>
        <w:separator/>
      </w:r>
    </w:p>
    <w:p w14:paraId="4812E0E1" w14:textId="77777777" w:rsidR="00D14070" w:rsidRDefault="00D14070"/>
  </w:footnote>
  <w:footnote w:type="continuationSeparator" w:id="0">
    <w:p w14:paraId="0C9FD71A" w14:textId="77777777" w:rsidR="00D14070" w:rsidRDefault="00D14070">
      <w:r>
        <w:continuationSeparator/>
      </w:r>
    </w:p>
    <w:p w14:paraId="6B0BBE09" w14:textId="77777777" w:rsidR="00D14070" w:rsidRDefault="00D14070"/>
  </w:footnote>
  <w:footnote w:type="continuationNotice" w:id="1">
    <w:p w14:paraId="060FE47D" w14:textId="77777777" w:rsidR="00D14070" w:rsidRDefault="00D14070"/>
    <w:p w14:paraId="2ABD4A75" w14:textId="77777777" w:rsidR="00D14070" w:rsidRDefault="00D14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3BBB" w14:textId="77777777" w:rsidR="00986027" w:rsidRDefault="009A6843" w:rsidP="000042D1">
    <w:r>
      <w:c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E953" w14:textId="77777777" w:rsidR="00D138EE" w:rsidRDefault="00D138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5F13" w14:textId="77777777" w:rsidR="00D138EE" w:rsidRDefault="00D138E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EA1A" w14:textId="77777777" w:rsidR="00D138EE" w:rsidRDefault="00D138E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AD5C" w14:textId="77777777" w:rsidR="00D138EE" w:rsidRDefault="00D138E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2FFA" w14:textId="77777777" w:rsidR="00D138EE" w:rsidRDefault="00D138EE">
    <w:pPr>
      <w:pStyle w:val="Header"/>
      <w:widowControl/>
      <w:tabs>
        <w:tab w:val="center" w:pos="4320"/>
        <w:tab w:val="left" w:pos="7718"/>
        <w:tab w:val="left" w:pos="8029"/>
        <w:tab w:val="right" w:pos="8640"/>
        <w:tab w:val="right" w:pos="9360"/>
      </w:tabs>
      <w:adjustRightInd/>
      <w:jc w:val="left"/>
      <w:rPr>
        <w:sz w:val="20"/>
        <w:szCs w:val="20"/>
      </w:rPr>
    </w:pPr>
    <w:r>
      <w:rPr>
        <w:sz w:val="20"/>
        <w:szCs w:val="20"/>
      </w:rPr>
      <w:tab/>
    </w:r>
    <w:r>
      <w:rPr>
        <w:sz w:val="20"/>
        <w:szCs w:val="20"/>
      </w:rPr>
      <w:tab/>
    </w:r>
    <w:r>
      <w:rPr>
        <w:sz w:val="20"/>
        <w:szCs w:val="20"/>
      </w:rPr>
      <w:tab/>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6E20" w14:textId="77777777" w:rsidR="00D138EE" w:rsidRDefault="00D138E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A70B" w14:textId="77777777" w:rsidR="00D138EE" w:rsidRDefault="00D138EE">
    <w:pPr>
      <w:pStyle w:val="Header"/>
      <w:widowControl/>
      <w:tabs>
        <w:tab w:val="center" w:pos="4320"/>
        <w:tab w:val="right" w:pos="8640"/>
      </w:tabs>
      <w:adjustRightInd/>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FC73" w14:textId="77777777" w:rsidR="00D138EE" w:rsidRDefault="00D138EE" w:rsidP="001F140B">
    <w:pPr>
      <w:pStyle w:val="Header"/>
      <w:widowControl/>
      <w:tabs>
        <w:tab w:val="center" w:pos="4320"/>
        <w:tab w:val="left" w:pos="7753"/>
        <w:tab w:val="right" w:pos="8640"/>
        <w:tab w:val="right" w:pos="9360"/>
      </w:tabs>
      <w:adjustRightInd/>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3D88" w14:textId="77777777" w:rsidR="00D138EE" w:rsidRDefault="00D138E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FE73" w14:textId="77777777" w:rsidR="00D138EE" w:rsidRDefault="00D13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DBC9" w14:textId="6080A011" w:rsidR="00D138EE" w:rsidRPr="00A96264" w:rsidRDefault="00366F5B" w:rsidP="00C17B27">
    <w:pPr>
      <w:tabs>
        <w:tab w:val="left" w:pos="4044"/>
      </w:tabs>
      <w:rPr>
        <w:bCs/>
      </w:rPr>
    </w:pPr>
    <w:r w:rsidRPr="00F94626">
      <w:rPr>
        <w:b/>
      </w:rPr>
      <w:t>CONFIDENTIAL</w:t>
    </w:r>
    <w:r w:rsidR="00C17B27">
      <w:rPr>
        <w:b/>
      </w:rPr>
      <w:t xml:space="preserve">: </w:t>
    </w:r>
    <w:r w:rsidR="003666F9">
      <w:rPr>
        <w:bCs/>
      </w:rPr>
      <w:t>CCP PRO FORMA RA AND ENERGY SETTLEMENT AGREEMENT – October 2025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32F9" w14:textId="77777777" w:rsidR="00D138EE" w:rsidRDefault="00D138E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5EC2" w14:textId="77777777" w:rsidR="00D138EE" w:rsidRDefault="00D138E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8791" w14:textId="77777777" w:rsidR="00D138EE" w:rsidRDefault="00D138E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115F" w14:textId="77777777" w:rsidR="00D138EE" w:rsidRDefault="00D138E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BE54" w14:textId="77777777" w:rsidR="00D138EE" w:rsidRDefault="00D138E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F370" w14:textId="77777777" w:rsidR="00D138EE" w:rsidRDefault="00D138E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7472" w14:textId="77777777" w:rsidR="00D138EE" w:rsidRDefault="00D138E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6F44" w14:textId="77777777" w:rsidR="00D138EE" w:rsidRDefault="00D138E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7229" w14:textId="77777777" w:rsidR="00D138EE" w:rsidRDefault="00D138E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4128" w14:textId="77777777" w:rsidR="00D138EE" w:rsidRDefault="00D13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2B1" w14:textId="77777777" w:rsidR="00D138EE" w:rsidRDefault="00D138E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CB49" w14:textId="77777777" w:rsidR="00D138EE" w:rsidRDefault="00D138E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EF18" w14:textId="77777777" w:rsidR="00D138EE" w:rsidRDefault="00D138E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5E07" w14:textId="77777777" w:rsidR="00D138EE" w:rsidRDefault="00D138E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F73" w14:textId="77777777" w:rsidR="00D138EE" w:rsidRDefault="00D138E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E8D7" w14:textId="77777777" w:rsidR="00D138EE" w:rsidRDefault="00D138E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70E1" w14:textId="77777777" w:rsidR="00D138EE" w:rsidRDefault="00D138E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4646" w14:textId="77777777" w:rsidR="00D138EE" w:rsidRDefault="00D138E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F2C1" w14:textId="77777777" w:rsidR="00D138EE" w:rsidRDefault="00D138E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E8E7" w14:textId="77777777" w:rsidR="00D138EE" w:rsidRDefault="00D138E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20EB" w14:textId="77777777" w:rsidR="00D138EE" w:rsidRDefault="00D138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1FD9" w14:textId="77777777" w:rsidR="00D138EE" w:rsidRDefault="00D138E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80C8" w14:textId="77777777" w:rsidR="00D138EE" w:rsidRDefault="00D138EE">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23D5" w14:textId="77777777" w:rsidR="00D138EE" w:rsidRDefault="00D138EE">
    <w:pPr>
      <w:pStyle w:val="Header"/>
      <w:widowControl/>
      <w:tabs>
        <w:tab w:val="center" w:pos="4320"/>
        <w:tab w:val="left" w:pos="7753"/>
        <w:tab w:val="right" w:pos="8640"/>
        <w:tab w:val="right" w:pos="9360"/>
      </w:tabs>
      <w:adjustRightInd/>
      <w:jc w:val="left"/>
      <w:rPr>
        <w:sz w:val="20"/>
        <w:szCs w:val="20"/>
      </w:rPr>
    </w:pPr>
    <w:r>
      <w:rPr>
        <w:sz w:val="20"/>
        <w:szCs w:val="20"/>
      </w:rPr>
      <w:tab/>
    </w:r>
    <w:r>
      <w:rPr>
        <w:sz w:val="20"/>
        <w:szCs w:val="20"/>
      </w:rPr>
      <w:tab/>
      <w:t xml:space="preserve"> </w:t>
    </w:r>
  </w:p>
  <w:p w14:paraId="04368969" w14:textId="77777777" w:rsidR="00D138EE" w:rsidRDefault="00D138EE"/>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515B" w14:textId="77777777" w:rsidR="00D138EE" w:rsidRDefault="00D138E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C50D" w14:textId="77777777" w:rsidR="00D138EE" w:rsidRDefault="00D138EE">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F3D8" w14:textId="77777777" w:rsidR="00D138EE" w:rsidRDefault="00D138EE">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D6FB" w14:textId="77777777" w:rsidR="00D138EE" w:rsidRDefault="00D138EE">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C722" w14:textId="77777777" w:rsidR="00D138EE" w:rsidRDefault="00D138EE">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EAFD" w14:textId="77777777" w:rsidR="00D138EE" w:rsidRDefault="00D138EE">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A3E4" w14:textId="77777777" w:rsidR="00D138EE" w:rsidRDefault="00D138EE">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6871" w14:textId="77777777" w:rsidR="00D138EE" w:rsidRDefault="00D138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BDFE" w14:textId="77777777" w:rsidR="00D138EE" w:rsidRDefault="00D138EE">
    <w:pPr>
      <w:pStyle w:val="TOCHeader"/>
      <w:tabs>
        <w:tab w:val="center" w:pos="4680"/>
        <w:tab w:val="right" w:pos="9360"/>
      </w:tabs>
      <w:rPr>
        <w:u w:val="single"/>
      </w:rPr>
    </w:pPr>
    <w:r>
      <w:rPr>
        <w:b/>
        <w:caps/>
      </w:rPr>
      <w:t>Table of Contents</w:t>
    </w:r>
  </w:p>
  <w:p w14:paraId="0DEB7C30" w14:textId="77777777" w:rsidR="00D138EE" w:rsidRDefault="00D138EE">
    <w:pPr>
      <w:pStyle w:val="TOCHeader"/>
      <w:tabs>
        <w:tab w:val="center" w:pos="4680"/>
        <w:tab w:val="right" w:pos="9360"/>
      </w:tabs>
      <w:spacing w:after="200"/>
      <w:jc w:val="right"/>
      <w:rPr>
        <w:u w:val="single"/>
      </w:rPr>
    </w:pPr>
    <w:r>
      <w:rPr>
        <w:b/>
      </w:rPr>
      <w:t>Page</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A9C2" w14:textId="77777777" w:rsidR="00D138EE" w:rsidRDefault="00D138EE">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75F2" w14:textId="77777777" w:rsidR="00D138EE" w:rsidRDefault="00D138E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DE3E" w14:textId="77777777" w:rsidR="00D138EE" w:rsidRDefault="00D138EE">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87F8" w14:textId="77777777" w:rsidR="00D138EE" w:rsidRDefault="00D138E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6A07" w14:textId="77777777" w:rsidR="00D138EE" w:rsidRDefault="00D138EE">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34A8" w14:textId="77777777" w:rsidR="00D138EE" w:rsidRDefault="00D138EE">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3821" w14:textId="77777777" w:rsidR="00D138EE" w:rsidRDefault="00D138EE">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E8A2" w14:textId="77777777" w:rsidR="00D138EE" w:rsidRDefault="00D138EE">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958" w14:textId="77777777" w:rsidR="00D138EE" w:rsidRDefault="00D138EE">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997F" w14:textId="77777777" w:rsidR="00D138EE" w:rsidRDefault="00D138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797C" w14:textId="77777777" w:rsidR="00D138EE" w:rsidRDefault="00D138E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322C" w14:textId="77777777" w:rsidR="00D138EE" w:rsidRDefault="00D138EE">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AEA8" w14:textId="77777777" w:rsidR="00D138EE" w:rsidRDefault="00D138EE">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8396" w14:textId="77777777" w:rsidR="00D138EE" w:rsidRDefault="00D138EE">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5CB4" w14:textId="77777777" w:rsidR="00D138EE" w:rsidRDefault="00D138E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0FB9" w14:textId="77777777" w:rsidR="00D138EE" w:rsidRDefault="00D138EE">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CA27" w14:textId="77777777" w:rsidR="00D138EE" w:rsidRDefault="00D138EE">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19D3" w14:textId="77777777" w:rsidR="0037218A" w:rsidRDefault="0037218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71E2" w14:textId="77777777" w:rsidR="00D15CD3" w:rsidRDefault="00D15CD3" w:rsidP="000042D1"/>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4B73" w14:textId="77777777" w:rsidR="0037218A" w:rsidRDefault="003721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7F51" w14:textId="77777777" w:rsidR="00D138EE" w:rsidRDefault="00D138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F85D" w14:textId="77777777" w:rsidR="00D138EE" w:rsidRPr="00623ED9" w:rsidRDefault="00D138EE" w:rsidP="001F140B">
    <w:pPr>
      <w:pStyle w:val="Header"/>
    </w:pPr>
  </w:p>
  <w:p w14:paraId="67BEC4DA" w14:textId="77777777" w:rsidR="00D138EE" w:rsidRDefault="00D138E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FA0E" w14:textId="77777777" w:rsidR="00D138EE" w:rsidRDefault="00D1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27E26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43CD754"/>
    <w:name w:val="Level 7 no underscore"/>
    <w:lvl w:ilvl="0">
      <w:start w:val="1"/>
      <w:numFmt w:val="bullet"/>
      <w:pStyle w:val="Level7nounderscore"/>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0AAD1A6"/>
    <w:name w:val="List Number"/>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multilevel"/>
    <w:tmpl w:val="575CCB4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pStyle w:val="Outline0021Body"/>
      <w:isLgl/>
      <w:lvlText w:val="%1.%2"/>
      <w:lvlJc w:val="left"/>
      <w:pPr>
        <w:tabs>
          <w:tab w:val="num" w:pos="1440"/>
        </w:tabs>
        <w:ind w:left="1440" w:hanging="720"/>
      </w:pPr>
      <w:rPr>
        <w:rFonts w:hint="default"/>
        <w:b w:val="0"/>
        <w:i w:val="0"/>
      </w:rPr>
    </w:lvl>
    <w:lvl w:ilvl="2">
      <w:start w:val="1"/>
      <w:numFmt w:val="decimal"/>
      <w:pStyle w:val="Outline0021Body"/>
      <w:isLgl/>
      <w:lvlText w:val="%1.%2.%3"/>
      <w:lvlJc w:val="left"/>
      <w:pPr>
        <w:tabs>
          <w:tab w:val="num" w:pos="2430"/>
        </w:tabs>
        <w:ind w:left="2430" w:hanging="990"/>
      </w:pPr>
      <w:rPr>
        <w:rFonts w:hint="default"/>
        <w:b w:val="0"/>
        <w:i w:val="0"/>
      </w:rPr>
    </w:lvl>
    <w:lvl w:ilvl="3">
      <w:start w:val="1"/>
      <w:numFmt w:val="decimal"/>
      <w:pStyle w:val="Outline0023"/>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5" w15:restartNumberingAfterBreak="0">
    <w:nsid w:val="00000052"/>
    <w:multiLevelType w:val="hybridMultilevel"/>
    <w:tmpl w:val="669CCD12"/>
    <w:lvl w:ilvl="0" w:tplc="A6F69A96">
      <w:start w:val="1"/>
      <w:numFmt w:val="lowerLetter"/>
      <w:lvlText w:val="(%1)"/>
      <w:lvlJc w:val="left"/>
      <w:pPr>
        <w:ind w:left="3600" w:hanging="360"/>
      </w:pPr>
      <w:rPr>
        <w:rFonts w:ascii="Times New Roman" w:eastAsia="MS Mincho" w:hAnsi="Times New Roman" w:cs="Times New Roman"/>
      </w:rPr>
    </w:lvl>
    <w:lvl w:ilvl="1" w:tplc="78AE1636">
      <w:start w:val="1"/>
      <w:numFmt w:val="lowerLetter"/>
      <w:lvlText w:val="%2."/>
      <w:lvlJc w:val="left"/>
      <w:pPr>
        <w:ind w:left="4320" w:hanging="360"/>
      </w:pPr>
      <w:rPr>
        <w:rFonts w:cs="Times New Roman"/>
      </w:rPr>
    </w:lvl>
    <w:lvl w:ilvl="2" w:tplc="95EC1CBA">
      <w:start w:val="1"/>
      <w:numFmt w:val="lowerRoman"/>
      <w:lvlText w:val="%3."/>
      <w:lvlJc w:val="right"/>
      <w:pPr>
        <w:ind w:left="5040" w:hanging="180"/>
      </w:pPr>
      <w:rPr>
        <w:rFonts w:cs="Times New Roman"/>
      </w:rPr>
    </w:lvl>
    <w:lvl w:ilvl="3" w:tplc="9016406C">
      <w:start w:val="1"/>
      <w:numFmt w:val="decimal"/>
      <w:lvlText w:val="%4."/>
      <w:lvlJc w:val="left"/>
      <w:pPr>
        <w:ind w:left="5760" w:hanging="360"/>
      </w:pPr>
      <w:rPr>
        <w:rFonts w:cs="Times New Roman"/>
      </w:rPr>
    </w:lvl>
    <w:lvl w:ilvl="4" w:tplc="BD921B30">
      <w:start w:val="1"/>
      <w:numFmt w:val="lowerLetter"/>
      <w:lvlText w:val="%5."/>
      <w:lvlJc w:val="left"/>
      <w:pPr>
        <w:ind w:left="6480" w:hanging="360"/>
      </w:pPr>
      <w:rPr>
        <w:rFonts w:cs="Times New Roman"/>
      </w:rPr>
    </w:lvl>
    <w:lvl w:ilvl="5" w:tplc="4BCE8E3E">
      <w:start w:val="1"/>
      <w:numFmt w:val="lowerRoman"/>
      <w:lvlText w:val="%6."/>
      <w:lvlJc w:val="right"/>
      <w:pPr>
        <w:ind w:left="7200" w:hanging="180"/>
      </w:pPr>
      <w:rPr>
        <w:rFonts w:cs="Times New Roman"/>
      </w:rPr>
    </w:lvl>
    <w:lvl w:ilvl="6" w:tplc="47E0BAE4">
      <w:start w:val="1"/>
      <w:numFmt w:val="decimal"/>
      <w:lvlText w:val="%7."/>
      <w:lvlJc w:val="left"/>
      <w:pPr>
        <w:ind w:left="7920" w:hanging="360"/>
      </w:pPr>
      <w:rPr>
        <w:rFonts w:cs="Times New Roman"/>
      </w:rPr>
    </w:lvl>
    <w:lvl w:ilvl="7" w:tplc="5510B31C">
      <w:start w:val="1"/>
      <w:numFmt w:val="lowerLetter"/>
      <w:lvlText w:val="%8."/>
      <w:lvlJc w:val="left"/>
      <w:pPr>
        <w:ind w:left="8640" w:hanging="360"/>
      </w:pPr>
      <w:rPr>
        <w:rFonts w:cs="Times New Roman"/>
      </w:rPr>
    </w:lvl>
    <w:lvl w:ilvl="8" w:tplc="C8C23CEE">
      <w:start w:val="1"/>
      <w:numFmt w:val="lowerRoman"/>
      <w:lvlText w:val="%9."/>
      <w:lvlJc w:val="right"/>
      <w:pPr>
        <w:ind w:left="9360" w:hanging="180"/>
      </w:pPr>
      <w:rPr>
        <w:rFonts w:cs="Times New Roman"/>
      </w:rPr>
    </w:lvl>
  </w:abstractNum>
  <w:abstractNum w:abstractNumId="6" w15:restartNumberingAfterBreak="0">
    <w:nsid w:val="0000005F"/>
    <w:multiLevelType w:val="hybridMultilevel"/>
    <w:tmpl w:val="772420F4"/>
    <w:lvl w:ilvl="0" w:tplc="03D8EEA0">
      <w:start w:val="6"/>
      <w:numFmt w:val="decimal"/>
      <w:lvlText w:val="%1."/>
      <w:lvlJc w:val="left"/>
      <w:pPr>
        <w:ind w:left="3600" w:hanging="360"/>
      </w:pPr>
      <w:rPr>
        <w:rFonts w:cs="Times New Roman" w:hint="default"/>
        <w:b/>
      </w:rPr>
    </w:lvl>
    <w:lvl w:ilvl="1" w:tplc="7C1CE136">
      <w:start w:val="1"/>
      <w:numFmt w:val="lowerLetter"/>
      <w:lvlText w:val="%2."/>
      <w:lvlJc w:val="left"/>
      <w:pPr>
        <w:ind w:left="1440" w:hanging="360"/>
      </w:pPr>
      <w:rPr>
        <w:rFonts w:cs="Times New Roman"/>
      </w:rPr>
    </w:lvl>
    <w:lvl w:ilvl="2" w:tplc="5DBED570">
      <w:start w:val="1"/>
      <w:numFmt w:val="lowerRoman"/>
      <w:lvlText w:val="%3."/>
      <w:lvlJc w:val="right"/>
      <w:pPr>
        <w:ind w:left="2160" w:hanging="180"/>
      </w:pPr>
      <w:rPr>
        <w:rFonts w:cs="Times New Roman"/>
      </w:rPr>
    </w:lvl>
    <w:lvl w:ilvl="3" w:tplc="E4FEA6A0">
      <w:start w:val="1"/>
      <w:numFmt w:val="decimal"/>
      <w:lvlText w:val="%4."/>
      <w:lvlJc w:val="left"/>
      <w:pPr>
        <w:ind w:left="2880" w:hanging="360"/>
      </w:pPr>
      <w:rPr>
        <w:rFonts w:cs="Times New Roman"/>
      </w:rPr>
    </w:lvl>
    <w:lvl w:ilvl="4" w:tplc="E6C24554">
      <w:start w:val="1"/>
      <w:numFmt w:val="lowerLetter"/>
      <w:lvlText w:val="%5."/>
      <w:lvlJc w:val="left"/>
      <w:pPr>
        <w:ind w:left="3600" w:hanging="360"/>
      </w:pPr>
      <w:rPr>
        <w:rFonts w:cs="Times New Roman"/>
      </w:rPr>
    </w:lvl>
    <w:lvl w:ilvl="5" w:tplc="2E7CA45C">
      <w:start w:val="1"/>
      <w:numFmt w:val="lowerRoman"/>
      <w:lvlText w:val="%6."/>
      <w:lvlJc w:val="right"/>
      <w:pPr>
        <w:ind w:left="4320" w:hanging="180"/>
      </w:pPr>
      <w:rPr>
        <w:rFonts w:cs="Times New Roman"/>
      </w:rPr>
    </w:lvl>
    <w:lvl w:ilvl="6" w:tplc="09E88D28">
      <w:start w:val="1"/>
      <w:numFmt w:val="decimal"/>
      <w:lvlText w:val="%7."/>
      <w:lvlJc w:val="left"/>
      <w:pPr>
        <w:ind w:left="5040" w:hanging="360"/>
      </w:pPr>
      <w:rPr>
        <w:rFonts w:cs="Times New Roman"/>
      </w:rPr>
    </w:lvl>
    <w:lvl w:ilvl="7" w:tplc="C27EF540">
      <w:start w:val="1"/>
      <w:numFmt w:val="lowerLetter"/>
      <w:lvlText w:val="%8."/>
      <w:lvlJc w:val="left"/>
      <w:pPr>
        <w:ind w:left="5760" w:hanging="360"/>
      </w:pPr>
      <w:rPr>
        <w:rFonts w:cs="Times New Roman"/>
      </w:rPr>
    </w:lvl>
    <w:lvl w:ilvl="8" w:tplc="4A5637D2">
      <w:start w:val="1"/>
      <w:numFmt w:val="lowerRoman"/>
      <w:lvlText w:val="%9."/>
      <w:lvlJc w:val="right"/>
      <w:pPr>
        <w:ind w:left="6480" w:hanging="180"/>
      </w:pPr>
      <w:rPr>
        <w:rFonts w:cs="Times New Roman"/>
      </w:rPr>
    </w:lvl>
  </w:abstractNum>
  <w:abstractNum w:abstractNumId="7" w15:restartNumberingAfterBreak="0">
    <w:nsid w:val="00000067"/>
    <w:multiLevelType w:val="hybridMultilevel"/>
    <w:tmpl w:val="08EE12AE"/>
    <w:lvl w:ilvl="0" w:tplc="8EA869B8">
      <w:start w:val="1"/>
      <w:numFmt w:val="decimal"/>
      <w:lvlText w:val="%1."/>
      <w:lvlJc w:val="left"/>
      <w:pPr>
        <w:ind w:left="720" w:hanging="360"/>
      </w:pPr>
      <w:rPr>
        <w:rFonts w:cs="Times New Roman"/>
        <w:b/>
      </w:rPr>
    </w:lvl>
    <w:lvl w:ilvl="1" w:tplc="04090017">
      <w:start w:val="1"/>
      <w:numFmt w:val="lowerLetter"/>
      <w:lvlText w:val="%2)"/>
      <w:lvlJc w:val="left"/>
      <w:pPr>
        <w:ind w:left="1440" w:hanging="360"/>
      </w:pPr>
    </w:lvl>
    <w:lvl w:ilvl="2" w:tplc="2E70DFA8">
      <w:start w:val="1"/>
      <w:numFmt w:val="lowerRoman"/>
      <w:lvlText w:val="%3."/>
      <w:lvlJc w:val="right"/>
      <w:pPr>
        <w:ind w:left="2160" w:hanging="180"/>
      </w:pPr>
      <w:rPr>
        <w:rFonts w:cs="Times New Roman"/>
      </w:rPr>
    </w:lvl>
    <w:lvl w:ilvl="3" w:tplc="ED7083C8">
      <w:start w:val="1"/>
      <w:numFmt w:val="decimal"/>
      <w:lvlText w:val="%4."/>
      <w:lvlJc w:val="left"/>
      <w:pPr>
        <w:ind w:left="2880" w:hanging="360"/>
      </w:pPr>
      <w:rPr>
        <w:rFonts w:cs="Times New Roman"/>
      </w:rPr>
    </w:lvl>
    <w:lvl w:ilvl="4" w:tplc="1F96FFCC">
      <w:start w:val="1"/>
      <w:numFmt w:val="lowerLetter"/>
      <w:lvlText w:val="%5."/>
      <w:lvlJc w:val="left"/>
      <w:pPr>
        <w:ind w:left="3600" w:hanging="360"/>
      </w:pPr>
      <w:rPr>
        <w:rFonts w:cs="Times New Roman"/>
      </w:rPr>
    </w:lvl>
    <w:lvl w:ilvl="5" w:tplc="D2523656">
      <w:start w:val="1"/>
      <w:numFmt w:val="lowerRoman"/>
      <w:lvlText w:val="%6."/>
      <w:lvlJc w:val="right"/>
      <w:pPr>
        <w:ind w:left="4320" w:hanging="180"/>
      </w:pPr>
      <w:rPr>
        <w:rFonts w:cs="Times New Roman"/>
      </w:rPr>
    </w:lvl>
    <w:lvl w:ilvl="6" w:tplc="EFE8443E">
      <w:start w:val="1"/>
      <w:numFmt w:val="decimal"/>
      <w:lvlText w:val="%7."/>
      <w:lvlJc w:val="left"/>
      <w:pPr>
        <w:ind w:left="5040" w:hanging="360"/>
      </w:pPr>
      <w:rPr>
        <w:rFonts w:cs="Times New Roman"/>
      </w:rPr>
    </w:lvl>
    <w:lvl w:ilvl="7" w:tplc="899EEE30">
      <w:start w:val="1"/>
      <w:numFmt w:val="lowerLetter"/>
      <w:lvlText w:val="%8."/>
      <w:lvlJc w:val="left"/>
      <w:pPr>
        <w:ind w:left="5760" w:hanging="360"/>
      </w:pPr>
      <w:rPr>
        <w:rFonts w:cs="Times New Roman"/>
      </w:rPr>
    </w:lvl>
    <w:lvl w:ilvl="8" w:tplc="25D00AF4">
      <w:start w:val="1"/>
      <w:numFmt w:val="lowerRoman"/>
      <w:lvlText w:val="%9."/>
      <w:lvlJc w:val="right"/>
      <w:pPr>
        <w:ind w:left="6480" w:hanging="180"/>
      </w:pPr>
      <w:rPr>
        <w:rFonts w:cs="Times New Roman"/>
      </w:rPr>
    </w:lvl>
  </w:abstractNum>
  <w:abstractNum w:abstractNumId="8" w15:restartNumberingAfterBreak="0">
    <w:nsid w:val="01205D97"/>
    <w:multiLevelType w:val="multilevel"/>
    <w:tmpl w:val="C248BE4A"/>
    <w:styleLink w:val="CurrentList3"/>
    <w:lvl w:ilvl="0">
      <w:start w:val="1"/>
      <w:numFmt w:val="lowerRoman"/>
      <w:lvlText w:val="(%1)"/>
      <w:lvlJc w:val="left"/>
      <w:pPr>
        <w:ind w:left="3600" w:hanging="360"/>
      </w:pPr>
      <w:rPr>
        <w:rFonts w:cs="Times New Roman" w:hint="eastAsia"/>
      </w:rPr>
    </w:lvl>
    <w:lvl w:ilvl="1">
      <w:start w:val="1"/>
      <w:numFmt w:val="lowerLetter"/>
      <w:lvlText w:val="%2."/>
      <w:lvlJc w:val="left"/>
      <w:pPr>
        <w:ind w:left="4320" w:hanging="360"/>
      </w:pPr>
      <w:rPr>
        <w:rFonts w:cs="Times New Roman"/>
      </w:rPr>
    </w:lvl>
    <w:lvl w:ilvl="2">
      <w:start w:val="1"/>
      <w:numFmt w:val="lowerRoman"/>
      <w:lvlText w:val="%3."/>
      <w:lvlJc w:val="right"/>
      <w:pPr>
        <w:ind w:left="5040" w:hanging="180"/>
      </w:pPr>
      <w:rPr>
        <w:rFonts w:cs="Times New Roman"/>
      </w:rPr>
    </w:lvl>
    <w:lvl w:ilvl="3">
      <w:start w:val="1"/>
      <w:numFmt w:val="decimal"/>
      <w:lvlText w:val="%4."/>
      <w:lvlJc w:val="left"/>
      <w:pPr>
        <w:ind w:left="5760" w:hanging="360"/>
      </w:pPr>
      <w:rPr>
        <w:rFonts w:cs="Times New Roman"/>
      </w:rPr>
    </w:lvl>
    <w:lvl w:ilvl="4">
      <w:start w:val="1"/>
      <w:numFmt w:val="lowerLetter"/>
      <w:lvlText w:val="%5."/>
      <w:lvlJc w:val="left"/>
      <w:pPr>
        <w:ind w:left="6480" w:hanging="360"/>
      </w:pPr>
      <w:rPr>
        <w:rFonts w:cs="Times New Roman"/>
      </w:rPr>
    </w:lvl>
    <w:lvl w:ilvl="5">
      <w:start w:val="1"/>
      <w:numFmt w:val="lowerRoman"/>
      <w:lvlText w:val="%6."/>
      <w:lvlJc w:val="right"/>
      <w:pPr>
        <w:ind w:left="7200" w:hanging="180"/>
      </w:pPr>
      <w:rPr>
        <w:rFonts w:cs="Times New Roman"/>
      </w:rPr>
    </w:lvl>
    <w:lvl w:ilvl="6">
      <w:start w:val="1"/>
      <w:numFmt w:val="decimal"/>
      <w:lvlText w:val="%7."/>
      <w:lvlJc w:val="left"/>
      <w:pPr>
        <w:ind w:left="7920" w:hanging="360"/>
      </w:pPr>
      <w:rPr>
        <w:rFonts w:cs="Times New Roman"/>
      </w:rPr>
    </w:lvl>
    <w:lvl w:ilvl="7">
      <w:start w:val="1"/>
      <w:numFmt w:val="lowerLetter"/>
      <w:lvlText w:val="%8."/>
      <w:lvlJc w:val="left"/>
      <w:pPr>
        <w:ind w:left="8640" w:hanging="360"/>
      </w:pPr>
      <w:rPr>
        <w:rFonts w:cs="Times New Roman"/>
      </w:rPr>
    </w:lvl>
    <w:lvl w:ilvl="8">
      <w:start w:val="1"/>
      <w:numFmt w:val="lowerRoman"/>
      <w:lvlText w:val="%9."/>
      <w:lvlJc w:val="right"/>
      <w:pPr>
        <w:ind w:left="9360" w:hanging="180"/>
      </w:pPr>
      <w:rPr>
        <w:rFonts w:cs="Times New Roman"/>
      </w:rPr>
    </w:lvl>
  </w:abstractNum>
  <w:abstractNum w:abstractNumId="9" w15:restartNumberingAfterBreak="0">
    <w:nsid w:val="03F33087"/>
    <w:multiLevelType w:val="multilevel"/>
    <w:tmpl w:val="F6BE7940"/>
    <w:styleLink w:val="CurrentList3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0" w15:restartNumberingAfterBreak="0">
    <w:nsid w:val="06C5691E"/>
    <w:multiLevelType w:val="hybridMultilevel"/>
    <w:tmpl w:val="811C9546"/>
    <w:lvl w:ilvl="0" w:tplc="D15C42EA">
      <w:start w:val="1"/>
      <w:numFmt w:val="upperLetter"/>
      <w:lvlText w:val="%1."/>
      <w:lvlJc w:val="left"/>
      <w:pPr>
        <w:ind w:left="720" w:hanging="360"/>
      </w:pPr>
      <w:rPr>
        <w:rFonts w:hint="default"/>
      </w:rPr>
    </w:lvl>
    <w:lvl w:ilvl="1" w:tplc="97620320" w:tentative="1">
      <w:start w:val="1"/>
      <w:numFmt w:val="lowerLetter"/>
      <w:lvlText w:val="%2."/>
      <w:lvlJc w:val="left"/>
      <w:pPr>
        <w:ind w:left="1440" w:hanging="360"/>
      </w:pPr>
    </w:lvl>
    <w:lvl w:ilvl="2" w:tplc="5832E78E" w:tentative="1">
      <w:start w:val="1"/>
      <w:numFmt w:val="lowerRoman"/>
      <w:lvlText w:val="%3."/>
      <w:lvlJc w:val="right"/>
      <w:pPr>
        <w:ind w:left="2160" w:hanging="180"/>
      </w:pPr>
    </w:lvl>
    <w:lvl w:ilvl="3" w:tplc="AF1EA780" w:tentative="1">
      <w:start w:val="1"/>
      <w:numFmt w:val="decimal"/>
      <w:lvlText w:val="%4."/>
      <w:lvlJc w:val="left"/>
      <w:pPr>
        <w:ind w:left="2880" w:hanging="360"/>
      </w:pPr>
    </w:lvl>
    <w:lvl w:ilvl="4" w:tplc="73AAB3DA" w:tentative="1">
      <w:start w:val="1"/>
      <w:numFmt w:val="lowerLetter"/>
      <w:lvlText w:val="%5."/>
      <w:lvlJc w:val="left"/>
      <w:pPr>
        <w:ind w:left="3600" w:hanging="360"/>
      </w:pPr>
    </w:lvl>
    <w:lvl w:ilvl="5" w:tplc="4D623E16" w:tentative="1">
      <w:start w:val="1"/>
      <w:numFmt w:val="lowerRoman"/>
      <w:lvlText w:val="%6."/>
      <w:lvlJc w:val="right"/>
      <w:pPr>
        <w:ind w:left="4320" w:hanging="180"/>
      </w:pPr>
    </w:lvl>
    <w:lvl w:ilvl="6" w:tplc="6348617C" w:tentative="1">
      <w:start w:val="1"/>
      <w:numFmt w:val="decimal"/>
      <w:lvlText w:val="%7."/>
      <w:lvlJc w:val="left"/>
      <w:pPr>
        <w:ind w:left="5040" w:hanging="360"/>
      </w:pPr>
    </w:lvl>
    <w:lvl w:ilvl="7" w:tplc="30E0649C" w:tentative="1">
      <w:start w:val="1"/>
      <w:numFmt w:val="lowerLetter"/>
      <w:lvlText w:val="%8."/>
      <w:lvlJc w:val="left"/>
      <w:pPr>
        <w:ind w:left="5760" w:hanging="360"/>
      </w:pPr>
    </w:lvl>
    <w:lvl w:ilvl="8" w:tplc="2CAAFCD6" w:tentative="1">
      <w:start w:val="1"/>
      <w:numFmt w:val="lowerRoman"/>
      <w:lvlText w:val="%9."/>
      <w:lvlJc w:val="right"/>
      <w:pPr>
        <w:ind w:left="6480" w:hanging="180"/>
      </w:pPr>
    </w:lvl>
  </w:abstractNum>
  <w:abstractNum w:abstractNumId="11" w15:restartNumberingAfterBreak="0">
    <w:nsid w:val="073D6DAB"/>
    <w:multiLevelType w:val="hybridMultilevel"/>
    <w:tmpl w:val="F7B80A70"/>
    <w:lvl w:ilvl="0" w:tplc="2E62EE48">
      <w:start w:val="1"/>
      <w:numFmt w:val="decimal"/>
      <w:lvlText w:val="4.8.%1."/>
      <w:lvlJc w:val="left"/>
      <w:pPr>
        <w:ind w:left="4320" w:hanging="360"/>
      </w:pPr>
      <w:rPr>
        <w:rFonts w:hint="default"/>
        <w:b w:val="0"/>
      </w:rPr>
    </w:lvl>
    <w:lvl w:ilvl="1" w:tplc="D5081ADA">
      <w:start w:val="1"/>
      <w:numFmt w:val="upperLetter"/>
      <w:lvlText w:val="%2."/>
      <w:lvlJc w:val="left"/>
      <w:pPr>
        <w:ind w:left="1440" w:hanging="360"/>
      </w:pPr>
      <w:rPr>
        <w:rFonts w:hint="default"/>
      </w:rPr>
    </w:lvl>
    <w:lvl w:ilvl="2" w:tplc="97307C8C">
      <w:start w:val="1"/>
      <w:numFmt w:val="lowerLetter"/>
      <w:lvlText w:val="(%3)"/>
      <w:lvlJc w:val="left"/>
      <w:pPr>
        <w:ind w:left="2160" w:hanging="180"/>
      </w:pPr>
      <w:rPr>
        <w:rFonts w:hint="default"/>
        <w:b w:val="0"/>
      </w:rPr>
    </w:lvl>
    <w:lvl w:ilvl="3" w:tplc="734ED3CC" w:tentative="1">
      <w:start w:val="1"/>
      <w:numFmt w:val="decimal"/>
      <w:lvlText w:val="%4."/>
      <w:lvlJc w:val="left"/>
      <w:pPr>
        <w:ind w:left="2880" w:hanging="360"/>
      </w:pPr>
    </w:lvl>
    <w:lvl w:ilvl="4" w:tplc="E0781C04" w:tentative="1">
      <w:start w:val="1"/>
      <w:numFmt w:val="lowerLetter"/>
      <w:lvlText w:val="%5."/>
      <w:lvlJc w:val="left"/>
      <w:pPr>
        <w:ind w:left="3600" w:hanging="360"/>
      </w:pPr>
    </w:lvl>
    <w:lvl w:ilvl="5" w:tplc="0E843F62" w:tentative="1">
      <w:start w:val="1"/>
      <w:numFmt w:val="lowerRoman"/>
      <w:lvlText w:val="%6."/>
      <w:lvlJc w:val="right"/>
      <w:pPr>
        <w:ind w:left="4320" w:hanging="180"/>
      </w:pPr>
    </w:lvl>
    <w:lvl w:ilvl="6" w:tplc="FA5EA48A" w:tentative="1">
      <w:start w:val="1"/>
      <w:numFmt w:val="decimal"/>
      <w:lvlText w:val="%7."/>
      <w:lvlJc w:val="left"/>
      <w:pPr>
        <w:ind w:left="5040" w:hanging="360"/>
      </w:pPr>
    </w:lvl>
    <w:lvl w:ilvl="7" w:tplc="D37E4912" w:tentative="1">
      <w:start w:val="1"/>
      <w:numFmt w:val="lowerLetter"/>
      <w:lvlText w:val="%8."/>
      <w:lvlJc w:val="left"/>
      <w:pPr>
        <w:ind w:left="5760" w:hanging="360"/>
      </w:pPr>
    </w:lvl>
    <w:lvl w:ilvl="8" w:tplc="9FB6B0C6" w:tentative="1">
      <w:start w:val="1"/>
      <w:numFmt w:val="lowerRoman"/>
      <w:lvlText w:val="%9."/>
      <w:lvlJc w:val="right"/>
      <w:pPr>
        <w:ind w:left="6480" w:hanging="180"/>
      </w:pPr>
    </w:lvl>
  </w:abstractNum>
  <w:abstractNum w:abstractNumId="12" w15:restartNumberingAfterBreak="0">
    <w:nsid w:val="0A697E78"/>
    <w:multiLevelType w:val="multilevel"/>
    <w:tmpl w:val="7CA89988"/>
    <w:lvl w:ilvl="0">
      <w:start w:val="1"/>
      <w:numFmt w:val="lowerLetter"/>
      <w:lvlText w:val="(%1)"/>
      <w:lvlJc w:val="left"/>
      <w:pPr>
        <w:ind w:left="0" w:firstLine="1440"/>
      </w:pPr>
      <w:rPr>
        <w:rFonts w:hint="default"/>
        <w:b w:val="0"/>
      </w:rPr>
    </w:lvl>
    <w:lvl w:ilvl="1">
      <w:start w:val="1"/>
      <w:numFmt w:val="lowerRoman"/>
      <w:lvlText w:val="(%2)"/>
      <w:lvlJc w:val="left"/>
      <w:pPr>
        <w:tabs>
          <w:tab w:val="num" w:pos="2160"/>
        </w:tabs>
        <w:ind w:left="0" w:firstLine="2160"/>
      </w:pPr>
      <w:rPr>
        <w:rFonts w:hint="default"/>
      </w:rPr>
    </w:lvl>
    <w:lvl w:ilvl="2">
      <w:start w:val="1"/>
      <w:numFmt w:val="upperLetter"/>
      <w:lvlText w:val="(%3)"/>
      <w:lvlJc w:val="left"/>
      <w:pPr>
        <w:ind w:left="0" w:firstLine="28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04D24"/>
    <w:multiLevelType w:val="multilevel"/>
    <w:tmpl w:val="13F4CBD6"/>
    <w:styleLink w:val="CurrentList14"/>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1"/>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14" w15:restartNumberingAfterBreak="0">
    <w:nsid w:val="10066D9D"/>
    <w:multiLevelType w:val="multilevel"/>
    <w:tmpl w:val="402AEA8E"/>
    <w:styleLink w:val="CurrentList29"/>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5" w15:restartNumberingAfterBreak="0">
    <w:nsid w:val="14664319"/>
    <w:multiLevelType w:val="multilevel"/>
    <w:tmpl w:val="63EE1542"/>
    <w:styleLink w:val="CurrentList2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6" w15:restartNumberingAfterBreak="0">
    <w:nsid w:val="17F710E3"/>
    <w:multiLevelType w:val="hybridMultilevel"/>
    <w:tmpl w:val="AC9A26B2"/>
    <w:lvl w:ilvl="0" w:tplc="D78CAD34">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3C4B66"/>
    <w:multiLevelType w:val="multilevel"/>
    <w:tmpl w:val="A5D6B222"/>
    <w:lvl w:ilvl="0">
      <w:start w:val="1"/>
      <w:numFmt w:val="decimal"/>
      <w:pStyle w:val="Heading1"/>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pStyle w:val="Heading2"/>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ind w:left="0" w:firstLine="1440"/>
      </w:pPr>
      <w:rPr>
        <w:rFonts w:ascii="Times New Roman" w:hAnsi="Times New Roman" w:cs="Times New Roman" w:hint="default"/>
        <w:b w:val="0"/>
        <w:bCs w:val="0"/>
        <w:i w:val="0"/>
        <w:iCs w:val="0"/>
        <w:strike w:val="0"/>
        <w:dstrike w:val="0"/>
        <w:sz w:val="24"/>
        <w:szCs w:val="24"/>
      </w:rPr>
    </w:lvl>
    <w:lvl w:ilvl="3">
      <w:start w:val="1"/>
      <w:numFmt w:val="lowerRoman"/>
      <w:pStyle w:val="Heading4"/>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pStyle w:val="Heading5"/>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pStyle w:val="Heading6"/>
      <w:lvlText w:val="(%6)"/>
      <w:lvlJc w:val="left"/>
      <w:pPr>
        <w:tabs>
          <w:tab w:val="num" w:pos="1440"/>
        </w:tabs>
        <w:ind w:left="1440" w:firstLine="0"/>
      </w:pPr>
      <w:rPr>
        <w:rFonts w:cs="Times New Roman" w:hint="default"/>
        <w:strike w:val="0"/>
        <w:dstrike w:val="0"/>
      </w:rPr>
    </w:lvl>
    <w:lvl w:ilvl="6">
      <w:start w:val="1"/>
      <w:numFmt w:val="decimal"/>
      <w:pStyle w:val="Heading7"/>
      <w:lvlText w:val="%7."/>
      <w:lvlJc w:val="left"/>
      <w:pPr>
        <w:tabs>
          <w:tab w:val="num" w:pos="1440"/>
        </w:tabs>
        <w:ind w:left="1440" w:firstLine="0"/>
      </w:pPr>
      <w:rPr>
        <w:rFonts w:cs="Times New Roman" w:hint="default"/>
        <w:strike w:val="0"/>
        <w:dstrike w:val="0"/>
      </w:rPr>
    </w:lvl>
    <w:lvl w:ilvl="7">
      <w:start w:val="1"/>
      <w:numFmt w:val="lowerLetter"/>
      <w:pStyle w:val="Heading8"/>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pStyle w:val="Heading9"/>
      <w:lvlText w:val="%9."/>
      <w:lvlJc w:val="left"/>
      <w:pPr>
        <w:tabs>
          <w:tab w:val="num" w:pos="1440"/>
        </w:tabs>
        <w:ind w:left="1440" w:firstLine="0"/>
      </w:pPr>
      <w:rPr>
        <w:rFonts w:cs="Times New Roman" w:hint="default"/>
        <w:strike w:val="0"/>
        <w:dstrike w:val="0"/>
      </w:rPr>
    </w:lvl>
  </w:abstractNum>
  <w:abstractNum w:abstractNumId="18" w15:restartNumberingAfterBreak="0">
    <w:nsid w:val="1A2665EF"/>
    <w:multiLevelType w:val="multilevel"/>
    <w:tmpl w:val="490A768E"/>
    <w:styleLink w:val="CurrentList2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9" w15:restartNumberingAfterBreak="0">
    <w:nsid w:val="1D8776AA"/>
    <w:multiLevelType w:val="multilevel"/>
    <w:tmpl w:val="A89CD7BE"/>
    <w:styleLink w:val="CurrentList10"/>
    <w:lvl w:ilvl="0">
      <w:start w:val="1"/>
      <w:numFmt w:val="lowerLetter"/>
      <w:lvlText w:val="%1."/>
      <w:lvlJc w:val="left"/>
      <w:pPr>
        <w:ind w:left="3600" w:hanging="360"/>
      </w:pPr>
      <w:rPr>
        <w:rFonts w:hint="default"/>
      </w:rPr>
    </w:lvl>
    <w:lvl w:ilvl="1">
      <w:start w:val="1"/>
      <w:numFmt w:val="lowerLetter"/>
      <w:lvlText w:val="%2."/>
      <w:lvlJc w:val="left"/>
      <w:pPr>
        <w:ind w:left="4320" w:hanging="360"/>
      </w:pPr>
      <w:rPr>
        <w:rFonts w:cs="Times New Roman"/>
      </w:rPr>
    </w:lvl>
    <w:lvl w:ilvl="2">
      <w:start w:val="1"/>
      <w:numFmt w:val="lowerRoman"/>
      <w:lvlText w:val="%3."/>
      <w:lvlJc w:val="right"/>
      <w:pPr>
        <w:ind w:left="5040" w:hanging="180"/>
      </w:pPr>
      <w:rPr>
        <w:rFonts w:cs="Times New Roman"/>
      </w:rPr>
    </w:lvl>
    <w:lvl w:ilvl="3">
      <w:start w:val="1"/>
      <w:numFmt w:val="decimal"/>
      <w:lvlText w:val="%4."/>
      <w:lvlJc w:val="left"/>
      <w:pPr>
        <w:ind w:left="5760" w:hanging="360"/>
      </w:pPr>
      <w:rPr>
        <w:rFonts w:cs="Times New Roman"/>
      </w:rPr>
    </w:lvl>
    <w:lvl w:ilvl="4">
      <w:start w:val="1"/>
      <w:numFmt w:val="lowerLetter"/>
      <w:lvlText w:val="%5."/>
      <w:lvlJc w:val="left"/>
      <w:pPr>
        <w:ind w:left="6480" w:hanging="360"/>
      </w:pPr>
      <w:rPr>
        <w:rFonts w:cs="Times New Roman"/>
      </w:rPr>
    </w:lvl>
    <w:lvl w:ilvl="5">
      <w:start w:val="1"/>
      <w:numFmt w:val="lowerRoman"/>
      <w:lvlText w:val="%6."/>
      <w:lvlJc w:val="right"/>
      <w:pPr>
        <w:ind w:left="7200" w:hanging="180"/>
      </w:pPr>
      <w:rPr>
        <w:rFonts w:cs="Times New Roman"/>
      </w:rPr>
    </w:lvl>
    <w:lvl w:ilvl="6">
      <w:start w:val="1"/>
      <w:numFmt w:val="decimal"/>
      <w:lvlText w:val="%7."/>
      <w:lvlJc w:val="left"/>
      <w:pPr>
        <w:ind w:left="7920" w:hanging="360"/>
      </w:pPr>
      <w:rPr>
        <w:rFonts w:cs="Times New Roman"/>
      </w:rPr>
    </w:lvl>
    <w:lvl w:ilvl="7">
      <w:start w:val="1"/>
      <w:numFmt w:val="lowerLetter"/>
      <w:lvlText w:val="%8."/>
      <w:lvlJc w:val="left"/>
      <w:pPr>
        <w:ind w:left="8640" w:hanging="360"/>
      </w:pPr>
      <w:rPr>
        <w:rFonts w:cs="Times New Roman"/>
      </w:rPr>
    </w:lvl>
    <w:lvl w:ilvl="8">
      <w:start w:val="1"/>
      <w:numFmt w:val="lowerRoman"/>
      <w:lvlText w:val="%9."/>
      <w:lvlJc w:val="right"/>
      <w:pPr>
        <w:ind w:left="9360" w:hanging="180"/>
      </w:pPr>
      <w:rPr>
        <w:rFonts w:cs="Times New Roman"/>
      </w:rPr>
    </w:lvl>
  </w:abstractNum>
  <w:abstractNum w:abstractNumId="20" w15:restartNumberingAfterBreak="0">
    <w:nsid w:val="1ECD4B6B"/>
    <w:multiLevelType w:val="hybridMultilevel"/>
    <w:tmpl w:val="A1221C34"/>
    <w:lvl w:ilvl="0" w:tplc="4190A0AC">
      <w:start w:val="1"/>
      <w:numFmt w:val="lowerLetter"/>
      <w:lvlText w:val="(%1)"/>
      <w:lvlJc w:val="left"/>
      <w:pPr>
        <w:ind w:left="360" w:hanging="360"/>
      </w:pPr>
      <w:rPr>
        <w:rFonts w:cs="Times New Roman" w:hint="default"/>
        <w:strike w:val="0"/>
        <w:dstrike w:val="0"/>
      </w:rPr>
    </w:lvl>
    <w:lvl w:ilvl="1" w:tplc="68C0E6BC">
      <w:start w:val="1"/>
      <w:numFmt w:val="lowerLetter"/>
      <w:lvlText w:val="%2."/>
      <w:lvlJc w:val="left"/>
      <w:pPr>
        <w:ind w:left="1080" w:hanging="360"/>
      </w:pPr>
      <w:rPr>
        <w:rFonts w:cs="Times New Roman"/>
        <w:strike w:val="0"/>
        <w:dstrike w:val="0"/>
      </w:rPr>
    </w:lvl>
    <w:lvl w:ilvl="2" w:tplc="6B1E0006">
      <w:start w:val="1"/>
      <w:numFmt w:val="lowerRoman"/>
      <w:pStyle w:val="Level3withunderscore"/>
      <w:lvlText w:val="%3."/>
      <w:lvlJc w:val="right"/>
      <w:pPr>
        <w:ind w:left="1800" w:hanging="180"/>
      </w:pPr>
      <w:rPr>
        <w:rFonts w:cs="Times New Roman"/>
        <w:strike w:val="0"/>
        <w:dstrike w:val="0"/>
      </w:rPr>
    </w:lvl>
    <w:lvl w:ilvl="3" w:tplc="4288EAE2">
      <w:start w:val="1"/>
      <w:numFmt w:val="decimal"/>
      <w:lvlText w:val="%4."/>
      <w:lvlJc w:val="left"/>
      <w:pPr>
        <w:ind w:left="2520" w:hanging="360"/>
      </w:pPr>
      <w:rPr>
        <w:rFonts w:cs="Times New Roman"/>
        <w:strike w:val="0"/>
        <w:dstrike w:val="0"/>
      </w:rPr>
    </w:lvl>
    <w:lvl w:ilvl="4" w:tplc="89981D34">
      <w:start w:val="1"/>
      <w:numFmt w:val="lowerLetter"/>
      <w:lvlText w:val="%5."/>
      <w:lvlJc w:val="left"/>
      <w:pPr>
        <w:ind w:left="3240" w:hanging="360"/>
      </w:pPr>
      <w:rPr>
        <w:rFonts w:cs="Times New Roman"/>
        <w:strike w:val="0"/>
        <w:dstrike w:val="0"/>
      </w:rPr>
    </w:lvl>
    <w:lvl w:ilvl="5" w:tplc="97D6733A">
      <w:start w:val="1"/>
      <w:numFmt w:val="lowerRoman"/>
      <w:lvlText w:val="%6."/>
      <w:lvlJc w:val="right"/>
      <w:pPr>
        <w:ind w:left="3960" w:hanging="180"/>
      </w:pPr>
      <w:rPr>
        <w:rFonts w:cs="Times New Roman"/>
        <w:strike w:val="0"/>
        <w:dstrike w:val="0"/>
      </w:rPr>
    </w:lvl>
    <w:lvl w:ilvl="6" w:tplc="0B7283F4">
      <w:start w:val="1"/>
      <w:numFmt w:val="decimal"/>
      <w:lvlText w:val="%7."/>
      <w:lvlJc w:val="left"/>
      <w:pPr>
        <w:ind w:left="4680" w:hanging="360"/>
      </w:pPr>
      <w:rPr>
        <w:rFonts w:cs="Times New Roman"/>
        <w:strike w:val="0"/>
        <w:dstrike w:val="0"/>
      </w:rPr>
    </w:lvl>
    <w:lvl w:ilvl="7" w:tplc="C0843A96">
      <w:start w:val="1"/>
      <w:numFmt w:val="lowerLetter"/>
      <w:lvlText w:val="%8."/>
      <w:lvlJc w:val="left"/>
      <w:pPr>
        <w:ind w:left="5400" w:hanging="360"/>
      </w:pPr>
      <w:rPr>
        <w:rFonts w:cs="Times New Roman"/>
        <w:strike w:val="0"/>
        <w:dstrike w:val="0"/>
      </w:rPr>
    </w:lvl>
    <w:lvl w:ilvl="8" w:tplc="E366439A">
      <w:start w:val="1"/>
      <w:numFmt w:val="lowerRoman"/>
      <w:lvlText w:val="%9."/>
      <w:lvlJc w:val="right"/>
      <w:pPr>
        <w:ind w:left="6120" w:hanging="180"/>
      </w:pPr>
      <w:rPr>
        <w:rFonts w:cs="Times New Roman"/>
        <w:strike w:val="0"/>
        <w:dstrike w:val="0"/>
      </w:rPr>
    </w:lvl>
  </w:abstractNum>
  <w:abstractNum w:abstractNumId="21" w15:restartNumberingAfterBreak="0">
    <w:nsid w:val="1FEE20DB"/>
    <w:multiLevelType w:val="multilevel"/>
    <w:tmpl w:val="15EED0DE"/>
    <w:styleLink w:val="CurrentList8"/>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7"/>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22" w15:restartNumberingAfterBreak="0">
    <w:nsid w:val="22A83657"/>
    <w:multiLevelType w:val="multilevel"/>
    <w:tmpl w:val="D40C859C"/>
    <w:styleLink w:val="CurrentList3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3" w15:restartNumberingAfterBreak="0">
    <w:nsid w:val="22BD6DA9"/>
    <w:multiLevelType w:val="hybridMultilevel"/>
    <w:tmpl w:val="5066AA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78F623E"/>
    <w:multiLevelType w:val="multilevel"/>
    <w:tmpl w:val="3D488294"/>
    <w:styleLink w:val="CurrentList2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5" w15:restartNumberingAfterBreak="0">
    <w:nsid w:val="29502016"/>
    <w:multiLevelType w:val="multilevel"/>
    <w:tmpl w:val="A3B4DF4A"/>
    <w:styleLink w:val="CurrentList4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6" w15:restartNumberingAfterBreak="0">
    <w:nsid w:val="2AF5212E"/>
    <w:multiLevelType w:val="multilevel"/>
    <w:tmpl w:val="34B2DD64"/>
    <w:styleLink w:val="CurrentList4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7" w15:restartNumberingAfterBreak="0">
    <w:nsid w:val="2B300BA2"/>
    <w:multiLevelType w:val="multilevel"/>
    <w:tmpl w:val="E2FEDF02"/>
    <w:lvl w:ilvl="0">
      <w:start w:val="1"/>
      <w:numFmt w:val="lowerLetter"/>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B615256"/>
    <w:multiLevelType w:val="multilevel"/>
    <w:tmpl w:val="854AF7C2"/>
    <w:styleLink w:val="CurrentList4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9" w15:restartNumberingAfterBreak="0">
    <w:nsid w:val="2C7A7C86"/>
    <w:multiLevelType w:val="hybridMultilevel"/>
    <w:tmpl w:val="DFF20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DAC5AAF"/>
    <w:multiLevelType w:val="hybridMultilevel"/>
    <w:tmpl w:val="8A649FB4"/>
    <w:lvl w:ilvl="0" w:tplc="99666704">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tplc="A46A1BDC">
      <w:numFmt w:val="decimal"/>
      <w:lvlText w:val=""/>
      <w:lvlJc w:val="left"/>
    </w:lvl>
    <w:lvl w:ilvl="2" w:tplc="068433CE">
      <w:numFmt w:val="decimal"/>
      <w:lvlText w:val=""/>
      <w:lvlJc w:val="left"/>
    </w:lvl>
    <w:lvl w:ilvl="3" w:tplc="B71A04F8">
      <w:numFmt w:val="decimal"/>
      <w:lvlText w:val=""/>
      <w:lvlJc w:val="left"/>
    </w:lvl>
    <w:lvl w:ilvl="4" w:tplc="0898F5E8">
      <w:numFmt w:val="decimal"/>
      <w:lvlText w:val=""/>
      <w:lvlJc w:val="left"/>
    </w:lvl>
    <w:lvl w:ilvl="5" w:tplc="7734A5CA">
      <w:numFmt w:val="decimal"/>
      <w:lvlText w:val=""/>
      <w:lvlJc w:val="left"/>
    </w:lvl>
    <w:lvl w:ilvl="6" w:tplc="E5383C14">
      <w:numFmt w:val="decimal"/>
      <w:lvlText w:val=""/>
      <w:lvlJc w:val="left"/>
    </w:lvl>
    <w:lvl w:ilvl="7" w:tplc="5B507532">
      <w:numFmt w:val="decimal"/>
      <w:lvlText w:val=""/>
      <w:lvlJc w:val="left"/>
    </w:lvl>
    <w:lvl w:ilvl="8" w:tplc="9B5A4DBE">
      <w:numFmt w:val="decimal"/>
      <w:lvlText w:val=""/>
      <w:lvlJc w:val="left"/>
    </w:lvl>
  </w:abstractNum>
  <w:abstractNum w:abstractNumId="31" w15:restartNumberingAfterBreak="0">
    <w:nsid w:val="2DCB0861"/>
    <w:multiLevelType w:val="multilevel"/>
    <w:tmpl w:val="B8621AFC"/>
    <w:styleLink w:val="CurrentList6"/>
    <w:lvl w:ilvl="0">
      <w:start w:val="8"/>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2E04790A"/>
    <w:multiLevelType w:val="multilevel"/>
    <w:tmpl w:val="CE0E76BE"/>
    <w:styleLink w:val="CurrentList3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3" w15:restartNumberingAfterBreak="0">
    <w:nsid w:val="31E012BC"/>
    <w:multiLevelType w:val="multilevel"/>
    <w:tmpl w:val="B392695A"/>
    <w:styleLink w:val="CurrentList12"/>
    <w:lvl w:ilvl="0">
      <w:start w:val="5"/>
      <w:numFmt w:val="decimal"/>
      <w:lvlText w:val="%1."/>
      <w:lvlJc w:val="left"/>
      <w:pPr>
        <w:ind w:left="360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31F139CF"/>
    <w:multiLevelType w:val="multilevel"/>
    <w:tmpl w:val="77E293F2"/>
    <w:lvl w:ilvl="0">
      <w:start w:val="1"/>
      <w:numFmt w:val="decimal"/>
      <w:lvlText w:val="(%1)"/>
      <w:lvlJc w:val="left"/>
      <w:pPr>
        <w:ind w:left="720" w:hanging="720"/>
      </w:pPr>
      <w:rPr>
        <w:rFonts w:hint="default"/>
        <w:strike w:val="0"/>
        <w:dstrike w:val="0"/>
      </w:rPr>
    </w:lvl>
    <w:lvl w:ilvl="1">
      <w:start w:val="1"/>
      <w:numFmt w:val="lowerLetter"/>
      <w:lvlText w:val="%2."/>
      <w:lvlJc w:val="left"/>
      <w:pPr>
        <w:tabs>
          <w:tab w:val="left" w:pos="720"/>
        </w:tabs>
        <w:ind w:left="1440" w:hanging="720"/>
      </w:pPr>
      <w:rPr>
        <w:strike w:val="0"/>
        <w:dstrike w:val="0"/>
      </w:rPr>
    </w:lvl>
    <w:lvl w:ilvl="2">
      <w:start w:val="1"/>
      <w:numFmt w:val="lowerRoman"/>
      <w:lvlText w:val="%3."/>
      <w:lvlJc w:val="left"/>
      <w:pPr>
        <w:tabs>
          <w:tab w:val="left" w:pos="1440"/>
        </w:tabs>
        <w:ind w:left="2160" w:hanging="720"/>
      </w:pPr>
      <w:rPr>
        <w:strike w:val="0"/>
        <w:dstrike w:val="0"/>
      </w:rPr>
    </w:lvl>
    <w:lvl w:ilvl="3">
      <w:start w:val="1"/>
      <w:numFmt w:val="decimal"/>
      <w:lvlText w:val="%4."/>
      <w:lvlJc w:val="left"/>
      <w:pPr>
        <w:tabs>
          <w:tab w:val="left" w:pos="2160"/>
        </w:tabs>
        <w:ind w:left="2880" w:hanging="720"/>
      </w:pPr>
      <w:rPr>
        <w:b w:val="0"/>
        <w:strike w:val="0"/>
        <w:dstrike w:val="0"/>
      </w:rPr>
    </w:lvl>
    <w:lvl w:ilvl="4">
      <w:start w:val="1"/>
      <w:numFmt w:val="lowerLetter"/>
      <w:lvlText w:val="%5."/>
      <w:lvlJc w:val="left"/>
      <w:pPr>
        <w:tabs>
          <w:tab w:val="left" w:pos="2880"/>
        </w:tabs>
        <w:ind w:left="3600" w:hanging="720"/>
      </w:pPr>
      <w:rPr>
        <w:strike w:val="0"/>
        <w:dstrike w:val="0"/>
      </w:rPr>
    </w:lvl>
    <w:lvl w:ilvl="5">
      <w:start w:val="1"/>
      <w:numFmt w:val="lowerRoman"/>
      <w:lvlText w:val="%6."/>
      <w:lvlJc w:val="left"/>
      <w:pPr>
        <w:tabs>
          <w:tab w:val="left" w:pos="3600"/>
        </w:tabs>
        <w:ind w:left="4320" w:hanging="720"/>
      </w:pPr>
      <w:rPr>
        <w:strike w:val="0"/>
        <w:dstrike w:val="0"/>
      </w:rPr>
    </w:lvl>
    <w:lvl w:ilvl="6">
      <w:start w:val="1"/>
      <w:numFmt w:val="decimal"/>
      <w:lvlText w:val="%7."/>
      <w:lvlJc w:val="left"/>
      <w:pPr>
        <w:tabs>
          <w:tab w:val="left" w:pos="4320"/>
        </w:tabs>
        <w:ind w:left="5040" w:hanging="720"/>
      </w:pPr>
      <w:rPr>
        <w:strike w:val="0"/>
        <w:dstrike w:val="0"/>
      </w:rPr>
    </w:lvl>
    <w:lvl w:ilvl="7">
      <w:start w:val="1"/>
      <w:numFmt w:val="lowerLetter"/>
      <w:lvlText w:val="%8."/>
      <w:lvlJc w:val="left"/>
      <w:pPr>
        <w:tabs>
          <w:tab w:val="left" w:pos="5040"/>
        </w:tabs>
        <w:ind w:left="5760" w:hanging="720"/>
      </w:pPr>
      <w:rPr>
        <w:strike w:val="0"/>
        <w:dstrike w:val="0"/>
      </w:rPr>
    </w:lvl>
    <w:lvl w:ilvl="8">
      <w:start w:val="1"/>
      <w:numFmt w:val="lowerRoman"/>
      <w:lvlText w:val="%9."/>
      <w:lvlJc w:val="left"/>
      <w:pPr>
        <w:tabs>
          <w:tab w:val="left" w:pos="5760"/>
        </w:tabs>
        <w:ind w:left="6480" w:hanging="720"/>
      </w:pPr>
      <w:rPr>
        <w:strike w:val="0"/>
        <w:dstrike w:val="0"/>
      </w:rPr>
    </w:lvl>
  </w:abstractNum>
  <w:abstractNum w:abstractNumId="35" w15:restartNumberingAfterBreak="0">
    <w:nsid w:val="366468F4"/>
    <w:multiLevelType w:val="hybridMultilevel"/>
    <w:tmpl w:val="A736517C"/>
    <w:lvl w:ilvl="0" w:tplc="95927840">
      <w:start w:val="1"/>
      <w:numFmt w:val="lowerLetter"/>
      <w:lvlText w:val="(%1)"/>
      <w:lvlJc w:val="left"/>
      <w:pPr>
        <w:ind w:left="1800" w:hanging="180"/>
      </w:pPr>
      <w:rPr>
        <w:rFonts w:hint="default"/>
        <w:b w:val="0"/>
      </w:rPr>
    </w:lvl>
    <w:lvl w:ilvl="1" w:tplc="9B6C1E1E" w:tentative="1">
      <w:start w:val="1"/>
      <w:numFmt w:val="lowerLetter"/>
      <w:lvlText w:val="%2."/>
      <w:lvlJc w:val="left"/>
      <w:pPr>
        <w:ind w:left="1080" w:hanging="360"/>
      </w:pPr>
    </w:lvl>
    <w:lvl w:ilvl="2" w:tplc="D41E33D8" w:tentative="1">
      <w:start w:val="1"/>
      <w:numFmt w:val="lowerRoman"/>
      <w:lvlText w:val="%3."/>
      <w:lvlJc w:val="right"/>
      <w:pPr>
        <w:ind w:left="1800" w:hanging="180"/>
      </w:pPr>
    </w:lvl>
    <w:lvl w:ilvl="3" w:tplc="662E92FE" w:tentative="1">
      <w:start w:val="1"/>
      <w:numFmt w:val="decimal"/>
      <w:lvlText w:val="%4."/>
      <w:lvlJc w:val="left"/>
      <w:pPr>
        <w:ind w:left="2520" w:hanging="360"/>
      </w:pPr>
    </w:lvl>
    <w:lvl w:ilvl="4" w:tplc="7DF0FCBC" w:tentative="1">
      <w:start w:val="1"/>
      <w:numFmt w:val="lowerLetter"/>
      <w:lvlText w:val="%5."/>
      <w:lvlJc w:val="left"/>
      <w:pPr>
        <w:ind w:left="3240" w:hanging="360"/>
      </w:pPr>
    </w:lvl>
    <w:lvl w:ilvl="5" w:tplc="6F2A3374" w:tentative="1">
      <w:start w:val="1"/>
      <w:numFmt w:val="lowerRoman"/>
      <w:lvlText w:val="%6."/>
      <w:lvlJc w:val="right"/>
      <w:pPr>
        <w:ind w:left="3960" w:hanging="180"/>
      </w:pPr>
    </w:lvl>
    <w:lvl w:ilvl="6" w:tplc="585AD228" w:tentative="1">
      <w:start w:val="1"/>
      <w:numFmt w:val="decimal"/>
      <w:lvlText w:val="%7."/>
      <w:lvlJc w:val="left"/>
      <w:pPr>
        <w:ind w:left="4680" w:hanging="360"/>
      </w:pPr>
    </w:lvl>
    <w:lvl w:ilvl="7" w:tplc="E466C6EC" w:tentative="1">
      <w:start w:val="1"/>
      <w:numFmt w:val="lowerLetter"/>
      <w:lvlText w:val="%8."/>
      <w:lvlJc w:val="left"/>
      <w:pPr>
        <w:ind w:left="5400" w:hanging="360"/>
      </w:pPr>
    </w:lvl>
    <w:lvl w:ilvl="8" w:tplc="FA2ACEB0" w:tentative="1">
      <w:start w:val="1"/>
      <w:numFmt w:val="lowerRoman"/>
      <w:lvlText w:val="%9."/>
      <w:lvlJc w:val="right"/>
      <w:pPr>
        <w:ind w:left="6120" w:hanging="180"/>
      </w:pPr>
    </w:lvl>
  </w:abstractNum>
  <w:abstractNum w:abstractNumId="36" w15:restartNumberingAfterBreak="0">
    <w:nsid w:val="3722497B"/>
    <w:multiLevelType w:val="multilevel"/>
    <w:tmpl w:val="FCF27B56"/>
    <w:styleLink w:val="CurrentList2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7" w15:restartNumberingAfterBreak="0">
    <w:nsid w:val="377A7534"/>
    <w:multiLevelType w:val="multilevel"/>
    <w:tmpl w:val="621C40E6"/>
    <w:styleLink w:val="CurrentList3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8" w15:restartNumberingAfterBreak="0">
    <w:nsid w:val="37C711B6"/>
    <w:multiLevelType w:val="multilevel"/>
    <w:tmpl w:val="C0BA37CA"/>
    <w:styleLink w:val="CurrentList4"/>
    <w:lvl w:ilvl="0">
      <w:start w:val="4"/>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39954A66"/>
    <w:multiLevelType w:val="hybridMultilevel"/>
    <w:tmpl w:val="A736517C"/>
    <w:lvl w:ilvl="0" w:tplc="C00E8AFA">
      <w:start w:val="1"/>
      <w:numFmt w:val="lowerLetter"/>
      <w:lvlText w:val="(%1)"/>
      <w:lvlJc w:val="left"/>
      <w:pPr>
        <w:ind w:left="1800" w:hanging="180"/>
      </w:pPr>
      <w:rPr>
        <w:rFonts w:hint="default"/>
        <w:b w:val="0"/>
      </w:rPr>
    </w:lvl>
    <w:lvl w:ilvl="1" w:tplc="2D7C6E2A" w:tentative="1">
      <w:start w:val="1"/>
      <w:numFmt w:val="lowerLetter"/>
      <w:lvlText w:val="%2."/>
      <w:lvlJc w:val="left"/>
      <w:pPr>
        <w:ind w:left="1080" w:hanging="360"/>
      </w:pPr>
    </w:lvl>
    <w:lvl w:ilvl="2" w:tplc="9DC0682A" w:tentative="1">
      <w:start w:val="1"/>
      <w:numFmt w:val="lowerRoman"/>
      <w:lvlText w:val="%3."/>
      <w:lvlJc w:val="right"/>
      <w:pPr>
        <w:ind w:left="1800" w:hanging="180"/>
      </w:pPr>
    </w:lvl>
    <w:lvl w:ilvl="3" w:tplc="76727F84" w:tentative="1">
      <w:start w:val="1"/>
      <w:numFmt w:val="decimal"/>
      <w:lvlText w:val="%4."/>
      <w:lvlJc w:val="left"/>
      <w:pPr>
        <w:ind w:left="2520" w:hanging="360"/>
      </w:pPr>
    </w:lvl>
    <w:lvl w:ilvl="4" w:tplc="90FE06A2" w:tentative="1">
      <w:start w:val="1"/>
      <w:numFmt w:val="lowerLetter"/>
      <w:lvlText w:val="%5."/>
      <w:lvlJc w:val="left"/>
      <w:pPr>
        <w:ind w:left="3240" w:hanging="360"/>
      </w:pPr>
    </w:lvl>
    <w:lvl w:ilvl="5" w:tplc="C02CE8E4" w:tentative="1">
      <w:start w:val="1"/>
      <w:numFmt w:val="lowerRoman"/>
      <w:lvlText w:val="%6."/>
      <w:lvlJc w:val="right"/>
      <w:pPr>
        <w:ind w:left="3960" w:hanging="180"/>
      </w:pPr>
    </w:lvl>
    <w:lvl w:ilvl="6" w:tplc="3078F118" w:tentative="1">
      <w:start w:val="1"/>
      <w:numFmt w:val="decimal"/>
      <w:lvlText w:val="%7."/>
      <w:lvlJc w:val="left"/>
      <w:pPr>
        <w:ind w:left="4680" w:hanging="360"/>
      </w:pPr>
    </w:lvl>
    <w:lvl w:ilvl="7" w:tplc="EE420552" w:tentative="1">
      <w:start w:val="1"/>
      <w:numFmt w:val="lowerLetter"/>
      <w:lvlText w:val="%8."/>
      <w:lvlJc w:val="left"/>
      <w:pPr>
        <w:ind w:left="5400" w:hanging="360"/>
      </w:pPr>
    </w:lvl>
    <w:lvl w:ilvl="8" w:tplc="545478D2" w:tentative="1">
      <w:start w:val="1"/>
      <w:numFmt w:val="lowerRoman"/>
      <w:lvlText w:val="%9."/>
      <w:lvlJc w:val="right"/>
      <w:pPr>
        <w:ind w:left="6120" w:hanging="180"/>
      </w:pPr>
    </w:lvl>
  </w:abstractNum>
  <w:abstractNum w:abstractNumId="40" w15:restartNumberingAfterBreak="0">
    <w:nsid w:val="3ABD36D4"/>
    <w:multiLevelType w:val="hybridMultilevel"/>
    <w:tmpl w:val="693C8452"/>
    <w:lvl w:ilvl="0" w:tplc="DE1EA640">
      <w:start w:val="1"/>
      <w:numFmt w:val="lowerLetter"/>
      <w:lvlText w:val="(%1)"/>
      <w:lvlJc w:val="left"/>
      <w:pPr>
        <w:ind w:left="1260" w:hanging="360"/>
      </w:pPr>
      <w:rPr>
        <w:rFonts w:hint="default"/>
      </w:rPr>
    </w:lvl>
    <w:lvl w:ilvl="1" w:tplc="EEA60C9A" w:tentative="1">
      <w:start w:val="1"/>
      <w:numFmt w:val="lowerLetter"/>
      <w:lvlText w:val="%2."/>
      <w:lvlJc w:val="left"/>
      <w:pPr>
        <w:ind w:left="1980" w:hanging="360"/>
      </w:pPr>
    </w:lvl>
    <w:lvl w:ilvl="2" w:tplc="BFA01426">
      <w:start w:val="1"/>
      <w:numFmt w:val="lowerRoman"/>
      <w:lvlText w:val="%3."/>
      <w:lvlJc w:val="right"/>
      <w:pPr>
        <w:ind w:left="2700" w:hanging="180"/>
      </w:pPr>
    </w:lvl>
    <w:lvl w:ilvl="3" w:tplc="6996FA12" w:tentative="1">
      <w:start w:val="1"/>
      <w:numFmt w:val="decimal"/>
      <w:lvlText w:val="%4."/>
      <w:lvlJc w:val="left"/>
      <w:pPr>
        <w:ind w:left="3420" w:hanging="360"/>
      </w:pPr>
    </w:lvl>
    <w:lvl w:ilvl="4" w:tplc="456E1EA0" w:tentative="1">
      <w:start w:val="1"/>
      <w:numFmt w:val="lowerLetter"/>
      <w:lvlText w:val="%5."/>
      <w:lvlJc w:val="left"/>
      <w:pPr>
        <w:ind w:left="4140" w:hanging="360"/>
      </w:pPr>
    </w:lvl>
    <w:lvl w:ilvl="5" w:tplc="4F804A2E" w:tentative="1">
      <w:start w:val="1"/>
      <w:numFmt w:val="lowerRoman"/>
      <w:lvlText w:val="%6."/>
      <w:lvlJc w:val="right"/>
      <w:pPr>
        <w:ind w:left="4860" w:hanging="180"/>
      </w:pPr>
    </w:lvl>
    <w:lvl w:ilvl="6" w:tplc="3C5C0BF0" w:tentative="1">
      <w:start w:val="1"/>
      <w:numFmt w:val="decimal"/>
      <w:lvlText w:val="%7."/>
      <w:lvlJc w:val="left"/>
      <w:pPr>
        <w:ind w:left="5580" w:hanging="360"/>
      </w:pPr>
    </w:lvl>
    <w:lvl w:ilvl="7" w:tplc="42C27E1A" w:tentative="1">
      <w:start w:val="1"/>
      <w:numFmt w:val="lowerLetter"/>
      <w:lvlText w:val="%8."/>
      <w:lvlJc w:val="left"/>
      <w:pPr>
        <w:ind w:left="6300" w:hanging="360"/>
      </w:pPr>
    </w:lvl>
    <w:lvl w:ilvl="8" w:tplc="4FBA1760" w:tentative="1">
      <w:start w:val="1"/>
      <w:numFmt w:val="lowerRoman"/>
      <w:lvlText w:val="%9."/>
      <w:lvlJc w:val="right"/>
      <w:pPr>
        <w:ind w:left="7020" w:hanging="180"/>
      </w:pPr>
    </w:lvl>
  </w:abstractNum>
  <w:abstractNum w:abstractNumId="41" w15:restartNumberingAfterBreak="0">
    <w:nsid w:val="3BB6671E"/>
    <w:multiLevelType w:val="multilevel"/>
    <w:tmpl w:val="13E8ECC4"/>
    <w:styleLink w:val="CurrentList2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42" w15:restartNumberingAfterBreak="0">
    <w:nsid w:val="3C0A7B16"/>
    <w:multiLevelType w:val="multilevel"/>
    <w:tmpl w:val="D734894C"/>
    <w:styleLink w:val="CurrentList4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43" w15:restartNumberingAfterBreak="0">
    <w:nsid w:val="3C9E4441"/>
    <w:multiLevelType w:val="hybridMultilevel"/>
    <w:tmpl w:val="801E9A40"/>
    <w:lvl w:ilvl="0" w:tplc="DE1EA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EA7E06"/>
    <w:multiLevelType w:val="hybridMultilevel"/>
    <w:tmpl w:val="0EBE15E0"/>
    <w:lvl w:ilvl="0" w:tplc="25C8B69C">
      <w:start w:val="1"/>
      <w:numFmt w:val="lowerRoman"/>
      <w:lvlText w:val="(%1)"/>
      <w:lvlJc w:val="left"/>
      <w:pPr>
        <w:ind w:left="1440" w:hanging="360"/>
      </w:pPr>
      <w:rPr>
        <w:rFonts w:hint="default"/>
      </w:rPr>
    </w:lvl>
    <w:lvl w:ilvl="1" w:tplc="E006DCDE" w:tentative="1">
      <w:start w:val="1"/>
      <w:numFmt w:val="lowerLetter"/>
      <w:lvlText w:val="%2."/>
      <w:lvlJc w:val="left"/>
      <w:pPr>
        <w:ind w:left="2160" w:hanging="360"/>
      </w:pPr>
    </w:lvl>
    <w:lvl w:ilvl="2" w:tplc="E346AD70" w:tentative="1">
      <w:start w:val="1"/>
      <w:numFmt w:val="lowerRoman"/>
      <w:lvlText w:val="%3."/>
      <w:lvlJc w:val="right"/>
      <w:pPr>
        <w:ind w:left="2880" w:hanging="180"/>
      </w:pPr>
    </w:lvl>
    <w:lvl w:ilvl="3" w:tplc="4D148A34" w:tentative="1">
      <w:start w:val="1"/>
      <w:numFmt w:val="decimal"/>
      <w:lvlText w:val="%4."/>
      <w:lvlJc w:val="left"/>
      <w:pPr>
        <w:ind w:left="3600" w:hanging="360"/>
      </w:pPr>
    </w:lvl>
    <w:lvl w:ilvl="4" w:tplc="571ADC2E" w:tentative="1">
      <w:start w:val="1"/>
      <w:numFmt w:val="lowerLetter"/>
      <w:lvlText w:val="%5."/>
      <w:lvlJc w:val="left"/>
      <w:pPr>
        <w:ind w:left="4320" w:hanging="360"/>
      </w:pPr>
    </w:lvl>
    <w:lvl w:ilvl="5" w:tplc="83AA71CE" w:tentative="1">
      <w:start w:val="1"/>
      <w:numFmt w:val="lowerRoman"/>
      <w:lvlText w:val="%6."/>
      <w:lvlJc w:val="right"/>
      <w:pPr>
        <w:ind w:left="5040" w:hanging="180"/>
      </w:pPr>
    </w:lvl>
    <w:lvl w:ilvl="6" w:tplc="4984A3C0" w:tentative="1">
      <w:start w:val="1"/>
      <w:numFmt w:val="decimal"/>
      <w:lvlText w:val="%7."/>
      <w:lvlJc w:val="left"/>
      <w:pPr>
        <w:ind w:left="5760" w:hanging="360"/>
      </w:pPr>
    </w:lvl>
    <w:lvl w:ilvl="7" w:tplc="88021D36" w:tentative="1">
      <w:start w:val="1"/>
      <w:numFmt w:val="lowerLetter"/>
      <w:lvlText w:val="%8."/>
      <w:lvlJc w:val="left"/>
      <w:pPr>
        <w:ind w:left="6480" w:hanging="360"/>
      </w:pPr>
    </w:lvl>
    <w:lvl w:ilvl="8" w:tplc="23DADFEE" w:tentative="1">
      <w:start w:val="1"/>
      <w:numFmt w:val="lowerRoman"/>
      <w:lvlText w:val="%9."/>
      <w:lvlJc w:val="right"/>
      <w:pPr>
        <w:ind w:left="7200" w:hanging="180"/>
      </w:pPr>
    </w:lvl>
  </w:abstractNum>
  <w:abstractNum w:abstractNumId="45" w15:restartNumberingAfterBreak="0">
    <w:nsid w:val="3DEE0B7F"/>
    <w:multiLevelType w:val="multilevel"/>
    <w:tmpl w:val="48B60398"/>
    <w:name w:val="Number"/>
    <w:lvl w:ilvl="0">
      <w:start w:val="1"/>
      <w:numFmt w:val="decimal"/>
      <w:lvlText w:val="%1."/>
      <w:lvlJc w:val="left"/>
      <w:pPr>
        <w:ind w:left="720" w:hanging="720"/>
      </w:pPr>
      <w:rPr>
        <w:strike w:val="0"/>
        <w:dstrike w:val="0"/>
      </w:rPr>
    </w:lvl>
    <w:lvl w:ilvl="1">
      <w:start w:val="1"/>
      <w:numFmt w:val="lowerLetter"/>
      <w:lvlText w:val="%2."/>
      <w:lvlJc w:val="left"/>
      <w:pPr>
        <w:tabs>
          <w:tab w:val="left" w:pos="720"/>
        </w:tabs>
        <w:ind w:left="1440" w:hanging="720"/>
      </w:pPr>
      <w:rPr>
        <w:strike w:val="0"/>
        <w:dstrike w:val="0"/>
      </w:rPr>
    </w:lvl>
    <w:lvl w:ilvl="2">
      <w:start w:val="1"/>
      <w:numFmt w:val="lowerRoman"/>
      <w:lvlText w:val="%3."/>
      <w:lvlJc w:val="left"/>
      <w:pPr>
        <w:tabs>
          <w:tab w:val="left" w:pos="1440"/>
        </w:tabs>
        <w:ind w:left="2160" w:hanging="720"/>
      </w:pPr>
      <w:rPr>
        <w:strike w:val="0"/>
        <w:dstrike w:val="0"/>
      </w:rPr>
    </w:lvl>
    <w:lvl w:ilvl="3">
      <w:start w:val="1"/>
      <w:numFmt w:val="decimal"/>
      <w:lvlText w:val="%4."/>
      <w:lvlJc w:val="left"/>
      <w:pPr>
        <w:tabs>
          <w:tab w:val="left" w:pos="2160"/>
        </w:tabs>
        <w:ind w:left="2880" w:hanging="720"/>
      </w:pPr>
      <w:rPr>
        <w:strike w:val="0"/>
        <w:dstrike w:val="0"/>
      </w:rPr>
    </w:lvl>
    <w:lvl w:ilvl="4">
      <w:start w:val="1"/>
      <w:numFmt w:val="lowerLetter"/>
      <w:lvlText w:val="%5."/>
      <w:lvlJc w:val="left"/>
      <w:pPr>
        <w:tabs>
          <w:tab w:val="left" w:pos="2880"/>
        </w:tabs>
        <w:ind w:left="3600" w:hanging="720"/>
      </w:pPr>
      <w:rPr>
        <w:strike w:val="0"/>
        <w:dstrike w:val="0"/>
      </w:rPr>
    </w:lvl>
    <w:lvl w:ilvl="5">
      <w:start w:val="1"/>
      <w:numFmt w:val="lowerRoman"/>
      <w:lvlText w:val="%6."/>
      <w:lvlJc w:val="left"/>
      <w:pPr>
        <w:tabs>
          <w:tab w:val="left" w:pos="3600"/>
        </w:tabs>
        <w:ind w:left="4320" w:hanging="720"/>
      </w:pPr>
      <w:rPr>
        <w:strike w:val="0"/>
        <w:dstrike w:val="0"/>
      </w:rPr>
    </w:lvl>
    <w:lvl w:ilvl="6">
      <w:start w:val="1"/>
      <w:numFmt w:val="decimal"/>
      <w:lvlText w:val="%7."/>
      <w:lvlJc w:val="left"/>
      <w:pPr>
        <w:tabs>
          <w:tab w:val="left" w:pos="4320"/>
        </w:tabs>
        <w:ind w:left="5040" w:hanging="720"/>
      </w:pPr>
      <w:rPr>
        <w:strike w:val="0"/>
        <w:dstrike w:val="0"/>
      </w:rPr>
    </w:lvl>
    <w:lvl w:ilvl="7">
      <w:start w:val="1"/>
      <w:numFmt w:val="lowerLetter"/>
      <w:lvlText w:val="%8."/>
      <w:lvlJc w:val="left"/>
      <w:pPr>
        <w:tabs>
          <w:tab w:val="left" w:pos="5040"/>
        </w:tabs>
        <w:ind w:left="5760" w:hanging="720"/>
      </w:pPr>
      <w:rPr>
        <w:strike w:val="0"/>
        <w:dstrike w:val="0"/>
      </w:rPr>
    </w:lvl>
    <w:lvl w:ilvl="8">
      <w:start w:val="1"/>
      <w:numFmt w:val="lowerRoman"/>
      <w:lvlText w:val="%9."/>
      <w:lvlJc w:val="left"/>
      <w:pPr>
        <w:tabs>
          <w:tab w:val="left" w:pos="5760"/>
        </w:tabs>
        <w:ind w:left="6480" w:hanging="720"/>
      </w:pPr>
      <w:rPr>
        <w:strike w:val="0"/>
        <w:dstrike w:val="0"/>
      </w:rPr>
    </w:lvl>
  </w:abstractNum>
  <w:abstractNum w:abstractNumId="46" w15:restartNumberingAfterBreak="0">
    <w:nsid w:val="3E0B6F3F"/>
    <w:multiLevelType w:val="multilevel"/>
    <w:tmpl w:val="6F7C4C8E"/>
    <w:lvl w:ilvl="0">
      <w:start w:val="1"/>
      <w:numFmt w:val="lowerLetter"/>
      <w:lvlText w:val="(%1)"/>
      <w:lvlJc w:val="left"/>
      <w:pPr>
        <w:ind w:left="1800" w:hanging="360"/>
      </w:pPr>
      <w:rPr>
        <w:rFonts w:hint="default"/>
        <w:b w:val="0"/>
      </w:rPr>
    </w:lvl>
    <w:lvl w:ilvl="1">
      <w:start w:val="1"/>
      <w:numFmt w:val="lowerRoman"/>
      <w:lvlText w:val="(%2)"/>
      <w:lvlJc w:val="left"/>
      <w:pPr>
        <w:ind w:left="2520" w:hanging="360"/>
      </w:pPr>
      <w:rPr>
        <w:rFonts w:hint="default"/>
      </w:rPr>
    </w:lvl>
    <w:lvl w:ilvl="2">
      <w:start w:val="1"/>
      <w:numFmt w:val="lowerRoman"/>
      <w:lvlText w:val="(%3)"/>
      <w:lvlJc w:val="right"/>
      <w:pPr>
        <w:ind w:left="-32767" w:hanging="30609"/>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7" w15:restartNumberingAfterBreak="0">
    <w:nsid w:val="41E24BB7"/>
    <w:multiLevelType w:val="hybridMultilevel"/>
    <w:tmpl w:val="BB94A6C2"/>
    <w:lvl w:ilvl="0" w:tplc="AA86728E">
      <w:start w:val="1"/>
      <w:numFmt w:val="lowerLetter"/>
      <w:lvlText w:val="(%1)"/>
      <w:lvlJc w:val="left"/>
      <w:pPr>
        <w:ind w:left="2160" w:hanging="360"/>
      </w:pPr>
      <w:rPr>
        <w:rFonts w:hint="default"/>
      </w:rPr>
    </w:lvl>
    <w:lvl w:ilvl="1" w:tplc="3E801A16" w:tentative="1">
      <w:start w:val="1"/>
      <w:numFmt w:val="lowerLetter"/>
      <w:lvlText w:val="%2."/>
      <w:lvlJc w:val="left"/>
      <w:pPr>
        <w:ind w:left="2880" w:hanging="360"/>
      </w:pPr>
    </w:lvl>
    <w:lvl w:ilvl="2" w:tplc="13865C74">
      <w:start w:val="1"/>
      <w:numFmt w:val="lowerRoman"/>
      <w:lvlText w:val="%3."/>
      <w:lvlJc w:val="right"/>
      <w:pPr>
        <w:ind w:left="3600" w:hanging="180"/>
      </w:pPr>
    </w:lvl>
    <w:lvl w:ilvl="3" w:tplc="455AFE3A" w:tentative="1">
      <w:start w:val="1"/>
      <w:numFmt w:val="decimal"/>
      <w:lvlText w:val="%4."/>
      <w:lvlJc w:val="left"/>
      <w:pPr>
        <w:ind w:left="4320" w:hanging="360"/>
      </w:pPr>
    </w:lvl>
    <w:lvl w:ilvl="4" w:tplc="9E966A68" w:tentative="1">
      <w:start w:val="1"/>
      <w:numFmt w:val="lowerLetter"/>
      <w:lvlText w:val="%5."/>
      <w:lvlJc w:val="left"/>
      <w:pPr>
        <w:ind w:left="5040" w:hanging="360"/>
      </w:pPr>
    </w:lvl>
    <w:lvl w:ilvl="5" w:tplc="8D6E478C" w:tentative="1">
      <w:start w:val="1"/>
      <w:numFmt w:val="lowerRoman"/>
      <w:lvlText w:val="%6."/>
      <w:lvlJc w:val="right"/>
      <w:pPr>
        <w:ind w:left="5760" w:hanging="180"/>
      </w:pPr>
    </w:lvl>
    <w:lvl w:ilvl="6" w:tplc="1B8658B4" w:tentative="1">
      <w:start w:val="1"/>
      <w:numFmt w:val="decimal"/>
      <w:lvlText w:val="%7."/>
      <w:lvlJc w:val="left"/>
      <w:pPr>
        <w:ind w:left="6480" w:hanging="360"/>
      </w:pPr>
    </w:lvl>
    <w:lvl w:ilvl="7" w:tplc="782463B0" w:tentative="1">
      <w:start w:val="1"/>
      <w:numFmt w:val="lowerLetter"/>
      <w:lvlText w:val="%8."/>
      <w:lvlJc w:val="left"/>
      <w:pPr>
        <w:ind w:left="7200" w:hanging="360"/>
      </w:pPr>
    </w:lvl>
    <w:lvl w:ilvl="8" w:tplc="C2804E3E" w:tentative="1">
      <w:start w:val="1"/>
      <w:numFmt w:val="lowerRoman"/>
      <w:lvlText w:val="%9."/>
      <w:lvlJc w:val="right"/>
      <w:pPr>
        <w:ind w:left="7920" w:hanging="180"/>
      </w:pPr>
    </w:lvl>
  </w:abstractNum>
  <w:abstractNum w:abstractNumId="48" w15:restartNumberingAfterBreak="0">
    <w:nsid w:val="42753A2C"/>
    <w:multiLevelType w:val="hybridMultilevel"/>
    <w:tmpl w:val="A64089B4"/>
    <w:lvl w:ilvl="0" w:tplc="2C4A697E">
      <w:start w:val="1"/>
      <w:numFmt w:val="lowerLetter"/>
      <w:lvlText w:val="(%1)"/>
      <w:lvlJc w:val="left"/>
      <w:pPr>
        <w:ind w:left="4320" w:hanging="360"/>
      </w:pPr>
      <w:rPr>
        <w:rFonts w:hint="default"/>
        <w:b w:val="0"/>
        <w:i w:val="0"/>
        <w:iCs w:val="0"/>
      </w:rPr>
    </w:lvl>
    <w:lvl w:ilvl="1" w:tplc="6666BC82">
      <w:start w:val="1"/>
      <w:numFmt w:val="lowerLetter"/>
      <w:lvlText w:val="%2."/>
      <w:lvlJc w:val="left"/>
      <w:pPr>
        <w:ind w:left="5040" w:hanging="360"/>
      </w:pPr>
    </w:lvl>
    <w:lvl w:ilvl="2" w:tplc="4B5C7620">
      <w:start w:val="1"/>
      <w:numFmt w:val="lowerRoman"/>
      <w:lvlText w:val="%3."/>
      <w:lvlJc w:val="right"/>
      <w:pPr>
        <w:ind w:left="5760" w:hanging="180"/>
      </w:pPr>
    </w:lvl>
    <w:lvl w:ilvl="3" w:tplc="48E2994E" w:tentative="1">
      <w:start w:val="1"/>
      <w:numFmt w:val="decimal"/>
      <w:lvlText w:val="%4."/>
      <w:lvlJc w:val="left"/>
      <w:pPr>
        <w:ind w:left="6480" w:hanging="360"/>
      </w:pPr>
    </w:lvl>
    <w:lvl w:ilvl="4" w:tplc="AB1CF8BE" w:tentative="1">
      <w:start w:val="1"/>
      <w:numFmt w:val="lowerLetter"/>
      <w:lvlText w:val="%5."/>
      <w:lvlJc w:val="left"/>
      <w:pPr>
        <w:ind w:left="7200" w:hanging="360"/>
      </w:pPr>
    </w:lvl>
    <w:lvl w:ilvl="5" w:tplc="50343B0C" w:tentative="1">
      <w:start w:val="1"/>
      <w:numFmt w:val="lowerRoman"/>
      <w:lvlText w:val="%6."/>
      <w:lvlJc w:val="right"/>
      <w:pPr>
        <w:ind w:left="7920" w:hanging="180"/>
      </w:pPr>
    </w:lvl>
    <w:lvl w:ilvl="6" w:tplc="B2EA4614" w:tentative="1">
      <w:start w:val="1"/>
      <w:numFmt w:val="decimal"/>
      <w:lvlText w:val="%7."/>
      <w:lvlJc w:val="left"/>
      <w:pPr>
        <w:ind w:left="8640" w:hanging="360"/>
      </w:pPr>
    </w:lvl>
    <w:lvl w:ilvl="7" w:tplc="EB4A3798" w:tentative="1">
      <w:start w:val="1"/>
      <w:numFmt w:val="lowerLetter"/>
      <w:lvlText w:val="%8."/>
      <w:lvlJc w:val="left"/>
      <w:pPr>
        <w:ind w:left="9360" w:hanging="360"/>
      </w:pPr>
    </w:lvl>
    <w:lvl w:ilvl="8" w:tplc="11F8D9E4" w:tentative="1">
      <w:start w:val="1"/>
      <w:numFmt w:val="lowerRoman"/>
      <w:lvlText w:val="%9."/>
      <w:lvlJc w:val="right"/>
      <w:pPr>
        <w:ind w:left="10080" w:hanging="180"/>
      </w:pPr>
    </w:lvl>
  </w:abstractNum>
  <w:abstractNum w:abstractNumId="49" w15:restartNumberingAfterBreak="0">
    <w:nsid w:val="42B37C3A"/>
    <w:multiLevelType w:val="multilevel"/>
    <w:tmpl w:val="0DDE39E6"/>
    <w:styleLink w:val="CurrentList17"/>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0" w15:restartNumberingAfterBreak="0">
    <w:nsid w:val="432B1725"/>
    <w:multiLevelType w:val="multilevel"/>
    <w:tmpl w:val="8160A892"/>
    <w:lvl w:ilvl="0">
      <w:start w:val="1"/>
      <w:numFmt w:val="lowerRoman"/>
      <w:lvlText w:val="(%1)"/>
      <w:lvlJc w:val="left"/>
      <w:pPr>
        <w:tabs>
          <w:tab w:val="left" w:pos="1440"/>
        </w:tabs>
        <w:ind w:left="144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37512F6"/>
    <w:multiLevelType w:val="multilevel"/>
    <w:tmpl w:val="0470BF8E"/>
    <w:lvl w:ilvl="0">
      <w:start w:val="1"/>
      <w:numFmt w:val="decimal"/>
      <w:pStyle w:val="Article3L1"/>
      <w:lvlText w:val="ARTICLE %1."/>
      <w:lvlJc w:val="center"/>
      <w:pPr>
        <w:tabs>
          <w:tab w:val="num" w:pos="1080"/>
        </w:tabs>
        <w:ind w:left="1080" w:hanging="360"/>
      </w:pPr>
      <w:rPr>
        <w:rFonts w:hint="default"/>
      </w:rPr>
    </w:lvl>
    <w:lvl w:ilvl="1">
      <w:start w:val="1"/>
      <w:numFmt w:val="decimal"/>
      <w:lvlText w:val="2.%2."/>
      <w:lvlJc w:val="left"/>
      <w:pPr>
        <w:tabs>
          <w:tab w:val="num" w:pos="1440"/>
        </w:tabs>
        <w:ind w:left="1512" w:hanging="432"/>
      </w:pPr>
      <w:rPr>
        <w:rFonts w:hint="default"/>
      </w:rPr>
    </w:lvl>
    <w:lvl w:ilvl="2">
      <w:start w:val="1"/>
      <w:numFmt w:val="decimal"/>
      <w:lvlText w:val="%32.%2."/>
      <w:lvlJc w:val="left"/>
      <w:pPr>
        <w:tabs>
          <w:tab w:val="num" w:pos="720"/>
        </w:tabs>
        <w:ind w:left="1944" w:hanging="504"/>
      </w:pPr>
      <w:rPr>
        <w:rFonts w:hint="default"/>
      </w:rPr>
    </w:lvl>
    <w:lvl w:ilvl="3">
      <w:start w:val="1"/>
      <w:numFmt w:val="none"/>
      <w:lvlText w:val="3.1."/>
      <w:lvlJc w:val="left"/>
      <w:pPr>
        <w:tabs>
          <w:tab w:val="num" w:pos="216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none"/>
      <w:isLgl/>
      <w:lvlText w:val="3.1"/>
      <w:lvlJc w:val="left"/>
      <w:pPr>
        <w:tabs>
          <w:tab w:val="num" w:pos="3600"/>
        </w:tabs>
        <w:ind w:left="3456" w:hanging="936"/>
      </w:pPr>
      <w:rPr>
        <w:rFonts w:hint="default"/>
      </w:rPr>
    </w:lvl>
    <w:lvl w:ilvl="6">
      <w:start w:val="1"/>
      <w:numFmt w:val="none"/>
      <w:lvlText w:val="3.1.1."/>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2" w15:restartNumberingAfterBreak="0">
    <w:nsid w:val="48104670"/>
    <w:multiLevelType w:val="hybridMultilevel"/>
    <w:tmpl w:val="EF18FCC8"/>
    <w:lvl w:ilvl="0" w:tplc="0A908D5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8B54AE"/>
    <w:multiLevelType w:val="multilevel"/>
    <w:tmpl w:val="CF0ED0B8"/>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pStyle w:val="Bullet2"/>
      <w:lvlText w:val=""/>
      <w:lvlJc w:val="left"/>
      <w:pPr>
        <w:tabs>
          <w:tab w:val="num" w:pos="2160"/>
        </w:tabs>
        <w:ind w:left="2160" w:hanging="720"/>
      </w:pPr>
      <w:rPr>
        <w:rFonts w:ascii="Symbol" w:hAnsi="Symbol"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pStyle w:val="Bullet4"/>
      <w:lvlText w:val=""/>
      <w:lvlJc w:val="left"/>
      <w:pPr>
        <w:tabs>
          <w:tab w:val="num" w:pos="3600"/>
        </w:tabs>
        <w:ind w:left="3600" w:hanging="720"/>
      </w:pPr>
      <w:rPr>
        <w:rFonts w:ascii="Symbol" w:hAnsi="Symbol"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bullet"/>
      <w:pStyle w:val="Bullet6"/>
      <w:lvlText w:val=""/>
      <w:lvlJc w:val="left"/>
      <w:pPr>
        <w:tabs>
          <w:tab w:val="num" w:pos="5040"/>
        </w:tabs>
        <w:ind w:left="5040" w:hanging="720"/>
      </w:pPr>
      <w:rPr>
        <w:rFonts w:ascii="Symbol" w:hAnsi="Symbol" w:hint="default"/>
        <w:b w:val="0"/>
        <w:i w:val="0"/>
        <w:caps w:val="0"/>
        <w:u w:val="none"/>
      </w:rPr>
    </w:lvl>
    <w:lvl w:ilvl="6">
      <w:start w:val="1"/>
      <w:numFmt w:val="bullet"/>
      <w:lvlRestart w:val="0"/>
      <w:pStyle w:val="Bullet7"/>
      <w:lvlText w:val="·"/>
      <w:lvlJc w:val="left"/>
      <w:pPr>
        <w:tabs>
          <w:tab w:val="num" w:pos="5760"/>
        </w:tabs>
        <w:ind w:left="5760" w:hanging="720"/>
      </w:pPr>
      <w:rPr>
        <w:rFonts w:ascii="Symbol" w:hAnsi="Symbol" w:hint="default"/>
        <w:b w:val="0"/>
        <w:i w:val="0"/>
        <w:caps w:val="0"/>
        <w:u w:val="none"/>
      </w:rPr>
    </w:lvl>
    <w:lvl w:ilvl="7">
      <w:start w:val="1"/>
      <w:numFmt w:val="bullet"/>
      <w:pStyle w:val="Bullet8"/>
      <w:lvlText w:val=""/>
      <w:lvlJc w:val="left"/>
      <w:pPr>
        <w:tabs>
          <w:tab w:val="num" w:pos="6480"/>
        </w:tabs>
        <w:ind w:left="6480" w:hanging="720"/>
      </w:pPr>
      <w:rPr>
        <w:rFonts w:ascii="Symbol" w:hAnsi="Symbol" w:hint="default"/>
        <w:b w:val="0"/>
        <w:i w:val="0"/>
        <w:caps w:val="0"/>
        <w:u w:val="none"/>
      </w:rPr>
    </w:lvl>
    <w:lvl w:ilvl="8">
      <w:start w:val="1"/>
      <w:numFmt w:val="bullet"/>
      <w:lvlRestart w:val="0"/>
      <w:pStyle w:val="Bullet9"/>
      <w:lvlText w:val="·"/>
      <w:lvlJc w:val="left"/>
      <w:pPr>
        <w:tabs>
          <w:tab w:val="num" w:pos="7200"/>
        </w:tabs>
        <w:ind w:left="7200" w:hanging="720"/>
      </w:pPr>
      <w:rPr>
        <w:rFonts w:ascii="Symbol" w:hAnsi="Symbol" w:hint="default"/>
        <w:b w:val="0"/>
        <w:i w:val="0"/>
        <w:caps w:val="0"/>
        <w:u w:val="none"/>
      </w:rPr>
    </w:lvl>
  </w:abstractNum>
  <w:abstractNum w:abstractNumId="54" w15:restartNumberingAfterBreak="0">
    <w:nsid w:val="4C3D7896"/>
    <w:multiLevelType w:val="hybridMultilevel"/>
    <w:tmpl w:val="E92E0932"/>
    <w:lvl w:ilvl="0" w:tplc="168A1622">
      <w:start w:val="1"/>
      <w:numFmt w:val="lowerLetter"/>
      <w:lvlText w:val="(%1)"/>
      <w:lvlJc w:val="left"/>
      <w:pPr>
        <w:ind w:left="4320" w:hanging="360"/>
      </w:pPr>
      <w:rPr>
        <w:rFonts w:hint="default"/>
        <w:b w:val="0"/>
      </w:rPr>
    </w:lvl>
    <w:lvl w:ilvl="1" w:tplc="6666BC82" w:tentative="1">
      <w:start w:val="1"/>
      <w:numFmt w:val="lowerLetter"/>
      <w:lvlText w:val="%2."/>
      <w:lvlJc w:val="left"/>
      <w:pPr>
        <w:ind w:left="5040" w:hanging="360"/>
      </w:pPr>
    </w:lvl>
    <w:lvl w:ilvl="2" w:tplc="4B5C7620">
      <w:start w:val="1"/>
      <w:numFmt w:val="lowerRoman"/>
      <w:lvlText w:val="%3."/>
      <w:lvlJc w:val="right"/>
      <w:pPr>
        <w:ind w:left="5760" w:hanging="180"/>
      </w:pPr>
    </w:lvl>
    <w:lvl w:ilvl="3" w:tplc="48E2994E" w:tentative="1">
      <w:start w:val="1"/>
      <w:numFmt w:val="decimal"/>
      <w:lvlText w:val="%4."/>
      <w:lvlJc w:val="left"/>
      <w:pPr>
        <w:ind w:left="6480" w:hanging="360"/>
      </w:pPr>
    </w:lvl>
    <w:lvl w:ilvl="4" w:tplc="AB1CF8BE" w:tentative="1">
      <w:start w:val="1"/>
      <w:numFmt w:val="lowerLetter"/>
      <w:lvlText w:val="%5."/>
      <w:lvlJc w:val="left"/>
      <w:pPr>
        <w:ind w:left="7200" w:hanging="360"/>
      </w:pPr>
    </w:lvl>
    <w:lvl w:ilvl="5" w:tplc="50343B0C" w:tentative="1">
      <w:start w:val="1"/>
      <w:numFmt w:val="lowerRoman"/>
      <w:lvlText w:val="%6."/>
      <w:lvlJc w:val="right"/>
      <w:pPr>
        <w:ind w:left="7920" w:hanging="180"/>
      </w:pPr>
    </w:lvl>
    <w:lvl w:ilvl="6" w:tplc="B2EA4614" w:tentative="1">
      <w:start w:val="1"/>
      <w:numFmt w:val="decimal"/>
      <w:lvlText w:val="%7."/>
      <w:lvlJc w:val="left"/>
      <w:pPr>
        <w:ind w:left="8640" w:hanging="360"/>
      </w:pPr>
    </w:lvl>
    <w:lvl w:ilvl="7" w:tplc="EB4A3798" w:tentative="1">
      <w:start w:val="1"/>
      <w:numFmt w:val="lowerLetter"/>
      <w:lvlText w:val="%8."/>
      <w:lvlJc w:val="left"/>
      <w:pPr>
        <w:ind w:left="9360" w:hanging="360"/>
      </w:pPr>
    </w:lvl>
    <w:lvl w:ilvl="8" w:tplc="11F8D9E4" w:tentative="1">
      <w:start w:val="1"/>
      <w:numFmt w:val="lowerRoman"/>
      <w:lvlText w:val="%9."/>
      <w:lvlJc w:val="right"/>
      <w:pPr>
        <w:ind w:left="10080" w:hanging="180"/>
      </w:pPr>
    </w:lvl>
  </w:abstractNum>
  <w:abstractNum w:abstractNumId="55" w15:restartNumberingAfterBreak="0">
    <w:nsid w:val="4E7B19D1"/>
    <w:multiLevelType w:val="multilevel"/>
    <w:tmpl w:val="95A0A8A6"/>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lvlText w:val="%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56" w15:restartNumberingAfterBreak="0">
    <w:nsid w:val="4E932315"/>
    <w:multiLevelType w:val="multilevel"/>
    <w:tmpl w:val="10CE2E4A"/>
    <w:styleLink w:val="CurrentList3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7" w15:restartNumberingAfterBreak="0">
    <w:nsid w:val="4FF35905"/>
    <w:multiLevelType w:val="multilevel"/>
    <w:tmpl w:val="42144542"/>
    <w:styleLink w:val="CurrentList3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8" w15:restartNumberingAfterBreak="0">
    <w:nsid w:val="526A0647"/>
    <w:multiLevelType w:val="multilevel"/>
    <w:tmpl w:val="C20619D2"/>
    <w:styleLink w:val="CurrentList2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9" w15:restartNumberingAfterBreak="0">
    <w:nsid w:val="54BD0FEA"/>
    <w:multiLevelType w:val="multilevel"/>
    <w:tmpl w:val="C6AE85BA"/>
    <w:styleLink w:val="CurrentList11"/>
    <w:lvl w:ilvl="0">
      <w:start w:val="10"/>
      <w:numFmt w:val="decimal"/>
      <w:lvlText w:val="%1."/>
      <w:lvlJc w:val="left"/>
      <w:pPr>
        <w:ind w:left="360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55584BFF"/>
    <w:multiLevelType w:val="multilevel"/>
    <w:tmpl w:val="7A2427F4"/>
    <w:styleLink w:val="CurrentList1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1" w15:restartNumberingAfterBreak="0">
    <w:nsid w:val="577A38E3"/>
    <w:multiLevelType w:val="multilevel"/>
    <w:tmpl w:val="15EED0DE"/>
    <w:styleLink w:val="CurrentList7"/>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7"/>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62" w15:restartNumberingAfterBreak="0">
    <w:nsid w:val="58FB570B"/>
    <w:multiLevelType w:val="multilevel"/>
    <w:tmpl w:val="A50079CE"/>
    <w:styleLink w:val="CurrentList19"/>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3" w15:restartNumberingAfterBreak="0">
    <w:nsid w:val="5B9D623E"/>
    <w:multiLevelType w:val="multilevel"/>
    <w:tmpl w:val="8CC2778C"/>
    <w:styleLink w:val="CurrentList4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4" w15:restartNumberingAfterBreak="0">
    <w:nsid w:val="5D8636FB"/>
    <w:multiLevelType w:val="multilevel"/>
    <w:tmpl w:val="EC1EEE30"/>
    <w:styleLink w:val="CurrentList1"/>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1"/>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65" w15:restartNumberingAfterBreak="0">
    <w:nsid w:val="5DD332C4"/>
    <w:multiLevelType w:val="hybridMultilevel"/>
    <w:tmpl w:val="9E26B0DC"/>
    <w:lvl w:ilvl="0" w:tplc="D5081AD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2E41BC"/>
    <w:multiLevelType w:val="hybridMultilevel"/>
    <w:tmpl w:val="2118E6F4"/>
    <w:lvl w:ilvl="0" w:tplc="ADBEFB6C">
      <w:start w:val="1"/>
      <w:numFmt w:val="decimal"/>
      <w:lvlText w:val="4.8.%1."/>
      <w:lvlJc w:val="left"/>
      <w:pPr>
        <w:ind w:left="4320" w:hanging="360"/>
      </w:pPr>
      <w:rPr>
        <w:rFonts w:hint="default"/>
        <w:b w:val="0"/>
      </w:rPr>
    </w:lvl>
    <w:lvl w:ilvl="1" w:tplc="01F69958" w:tentative="1">
      <w:start w:val="1"/>
      <w:numFmt w:val="lowerLetter"/>
      <w:lvlText w:val="%2."/>
      <w:lvlJc w:val="left"/>
      <w:pPr>
        <w:ind w:left="1440" w:hanging="360"/>
      </w:pPr>
    </w:lvl>
    <w:lvl w:ilvl="2" w:tplc="5D0E782A">
      <w:start w:val="1"/>
      <w:numFmt w:val="lowerLetter"/>
      <w:lvlText w:val="(%3)"/>
      <w:lvlJc w:val="left"/>
      <w:pPr>
        <w:ind w:left="2160" w:hanging="180"/>
      </w:pPr>
      <w:rPr>
        <w:rFonts w:hint="default"/>
        <w:b w:val="0"/>
      </w:rPr>
    </w:lvl>
    <w:lvl w:ilvl="3" w:tplc="617EA290" w:tentative="1">
      <w:start w:val="1"/>
      <w:numFmt w:val="decimal"/>
      <w:lvlText w:val="%4."/>
      <w:lvlJc w:val="left"/>
      <w:pPr>
        <w:ind w:left="2880" w:hanging="360"/>
      </w:pPr>
    </w:lvl>
    <w:lvl w:ilvl="4" w:tplc="DDFA7426" w:tentative="1">
      <w:start w:val="1"/>
      <w:numFmt w:val="lowerLetter"/>
      <w:lvlText w:val="%5."/>
      <w:lvlJc w:val="left"/>
      <w:pPr>
        <w:ind w:left="3600" w:hanging="360"/>
      </w:pPr>
    </w:lvl>
    <w:lvl w:ilvl="5" w:tplc="76865D2E" w:tentative="1">
      <w:start w:val="1"/>
      <w:numFmt w:val="lowerRoman"/>
      <w:lvlText w:val="%6."/>
      <w:lvlJc w:val="right"/>
      <w:pPr>
        <w:ind w:left="4320" w:hanging="180"/>
      </w:pPr>
    </w:lvl>
    <w:lvl w:ilvl="6" w:tplc="45B4565E" w:tentative="1">
      <w:start w:val="1"/>
      <w:numFmt w:val="decimal"/>
      <w:lvlText w:val="%7."/>
      <w:lvlJc w:val="left"/>
      <w:pPr>
        <w:ind w:left="5040" w:hanging="360"/>
      </w:pPr>
    </w:lvl>
    <w:lvl w:ilvl="7" w:tplc="BC106126" w:tentative="1">
      <w:start w:val="1"/>
      <w:numFmt w:val="lowerLetter"/>
      <w:lvlText w:val="%8."/>
      <w:lvlJc w:val="left"/>
      <w:pPr>
        <w:ind w:left="5760" w:hanging="360"/>
      </w:pPr>
    </w:lvl>
    <w:lvl w:ilvl="8" w:tplc="6CFA1894" w:tentative="1">
      <w:start w:val="1"/>
      <w:numFmt w:val="lowerRoman"/>
      <w:lvlText w:val="%9."/>
      <w:lvlJc w:val="right"/>
      <w:pPr>
        <w:ind w:left="6480" w:hanging="180"/>
      </w:pPr>
    </w:lvl>
  </w:abstractNum>
  <w:abstractNum w:abstractNumId="67" w15:restartNumberingAfterBreak="0">
    <w:nsid w:val="64D92BF1"/>
    <w:multiLevelType w:val="multilevel"/>
    <w:tmpl w:val="A03A6426"/>
    <w:lvl w:ilvl="0">
      <w:start w:val="1"/>
      <w:numFmt w:val="decimal"/>
      <w:pStyle w:val="DCOfficeL1"/>
      <w:suff w:val="nothing"/>
      <w:lvlText w:val="ARTICLE %1"/>
      <w:lvlJc w:val="left"/>
      <w:pPr>
        <w:tabs>
          <w:tab w:val="num" w:pos="720"/>
        </w:tabs>
        <w:ind w:left="0" w:firstLine="0"/>
      </w:pPr>
      <w:rPr>
        <w:b/>
        <w:i w:val="0"/>
        <w:caps w:val="0"/>
        <w:strike w:val="0"/>
        <w:dstrike w:val="0"/>
        <w:vanish w:val="0"/>
        <w:color w:val="auto"/>
        <w:u w:val="none"/>
        <w:effect w:val="none"/>
        <w:vertAlign w:val="baseline"/>
      </w:rPr>
    </w:lvl>
    <w:lvl w:ilvl="1">
      <w:start w:val="1"/>
      <w:numFmt w:val="decimal"/>
      <w:pStyle w:val="DCOfficeL1"/>
      <w:isLgl/>
      <w:lvlText w:val="%1.%2."/>
      <w:lvlJc w:val="left"/>
      <w:pPr>
        <w:tabs>
          <w:tab w:val="num" w:pos="1440"/>
        </w:tabs>
        <w:ind w:left="0" w:firstLine="720"/>
      </w:pPr>
      <w:rPr>
        <w:b w:val="0"/>
        <w:i w:val="0"/>
        <w:caps w:val="0"/>
        <w:strike w:val="0"/>
        <w:dstrike w:val="0"/>
        <w:vanish w:val="0"/>
        <w:color w:val="auto"/>
        <w:u w:val="none"/>
        <w:effect w:val="none"/>
        <w:vertAlign w:val="baseline"/>
      </w:rPr>
    </w:lvl>
    <w:lvl w:ilvl="2">
      <w:start w:val="1"/>
      <w:numFmt w:val="lowerLetter"/>
      <w:pStyle w:val="DCOfficeL2"/>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lowerRoman"/>
      <w:pStyle w:val="DCOfficeL4"/>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upperLetter"/>
      <w:pStyle w:val="DCOfficeL4"/>
      <w:lvlText w:val="(%5)"/>
      <w:lvlJc w:val="left"/>
      <w:pPr>
        <w:tabs>
          <w:tab w:val="num" w:pos="2880"/>
        </w:tabs>
        <w:ind w:left="2160" w:firstLine="720"/>
      </w:pPr>
      <w:rPr>
        <w:b w:val="0"/>
        <w:i w:val="0"/>
        <w:caps w:val="0"/>
        <w:strike w:val="0"/>
        <w:dstrike w:val="0"/>
        <w:vanish w:val="0"/>
        <w:color w:val="auto"/>
        <w:u w:val="none"/>
        <w:effect w:val="none"/>
        <w:vertAlign w:val="baseline"/>
      </w:rPr>
    </w:lvl>
    <w:lvl w:ilvl="5">
      <w:start w:val="1"/>
      <w:numFmt w:val="decimal"/>
      <w:pStyle w:val="DCOfficeL5"/>
      <w:lvlText w:val="(%6)"/>
      <w:lvlJc w:val="left"/>
      <w:pPr>
        <w:tabs>
          <w:tab w:val="num" w:pos="3600"/>
        </w:tabs>
        <w:ind w:left="0" w:firstLine="2880"/>
      </w:pPr>
      <w:rPr>
        <w:b w:val="0"/>
        <w:i w:val="0"/>
        <w:caps w:val="0"/>
        <w:strike w:val="0"/>
        <w:dstrike w:val="0"/>
        <w:vanish w:val="0"/>
        <w:color w:val="auto"/>
        <w:u w:val="none"/>
        <w:effect w:val="none"/>
        <w:vertAlign w:val="baseline"/>
      </w:rPr>
    </w:lvl>
    <w:lvl w:ilvl="6">
      <w:start w:val="1"/>
      <w:numFmt w:val="lowerLetter"/>
      <w:pStyle w:val="DCOfficeL6"/>
      <w:lvlText w:val="%7)"/>
      <w:lvlJc w:val="left"/>
      <w:pPr>
        <w:tabs>
          <w:tab w:val="num" w:pos="4320"/>
        </w:tabs>
        <w:ind w:left="0" w:firstLine="3600"/>
      </w:pPr>
      <w:rPr>
        <w:b w:val="0"/>
        <w:i w:val="0"/>
        <w:caps w:val="0"/>
        <w:strike w:val="0"/>
        <w:dstrike w:val="0"/>
        <w:vanish w:val="0"/>
        <w:color w:val="auto"/>
        <w:u w:val="none"/>
        <w:effect w:val="none"/>
        <w:vertAlign w:val="baseline"/>
      </w:rPr>
    </w:lvl>
    <w:lvl w:ilvl="7">
      <w:start w:val="1"/>
      <w:numFmt w:val="lowerLetter"/>
      <w:pStyle w:val="DCOfficeL7"/>
      <w:lvlText w:val="%8)"/>
      <w:lvlJc w:val="left"/>
      <w:pPr>
        <w:tabs>
          <w:tab w:val="num" w:pos="4320"/>
        </w:tabs>
        <w:ind w:left="0" w:firstLine="3600"/>
      </w:pPr>
      <w:rPr>
        <w:b w:val="0"/>
        <w:i w:val="0"/>
        <w:caps w:val="0"/>
        <w:color w:val="auto"/>
        <w:u w:val="none"/>
      </w:rPr>
    </w:lvl>
    <w:lvl w:ilvl="8">
      <w:start w:val="1"/>
      <w:numFmt w:val="lowerLetter"/>
      <w:pStyle w:val="DCOfficeL8"/>
      <w:lvlText w:val="%9)"/>
      <w:lvlJc w:val="left"/>
      <w:pPr>
        <w:tabs>
          <w:tab w:val="num" w:pos="4320"/>
        </w:tabs>
        <w:ind w:left="0" w:firstLine="3600"/>
      </w:pPr>
      <w:rPr>
        <w:b w:val="0"/>
        <w:i w:val="0"/>
        <w:caps w:val="0"/>
        <w:color w:val="auto"/>
        <w:u w:val="none"/>
      </w:rPr>
    </w:lvl>
  </w:abstractNum>
  <w:abstractNum w:abstractNumId="68" w15:restartNumberingAfterBreak="0">
    <w:nsid w:val="661C0FD0"/>
    <w:multiLevelType w:val="multilevel"/>
    <w:tmpl w:val="0F9E6BA4"/>
    <w:styleLink w:val="CurrentList1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5"/>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9" w15:restartNumberingAfterBreak="0">
    <w:nsid w:val="673813B8"/>
    <w:multiLevelType w:val="multilevel"/>
    <w:tmpl w:val="8084C18E"/>
    <w:styleLink w:val="CurrentList2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0"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71" w15:restartNumberingAfterBreak="0">
    <w:nsid w:val="69484A5C"/>
    <w:multiLevelType w:val="multilevel"/>
    <w:tmpl w:val="09F69614"/>
    <w:styleLink w:val="CurrentList39"/>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2" w15:restartNumberingAfterBreak="0">
    <w:nsid w:val="6AFA409F"/>
    <w:multiLevelType w:val="hybridMultilevel"/>
    <w:tmpl w:val="0C4C3B74"/>
    <w:lvl w:ilvl="0" w:tplc="526A29E2">
      <w:start w:val="1"/>
      <w:numFmt w:val="upperLetter"/>
      <w:lvlText w:val="%1."/>
      <w:lvlJc w:val="left"/>
      <w:pPr>
        <w:ind w:left="1440" w:hanging="360"/>
      </w:pPr>
      <w:rPr>
        <w:b w:val="0"/>
      </w:rPr>
    </w:lvl>
    <w:lvl w:ilvl="1" w:tplc="0B1CB082">
      <w:start w:val="1"/>
      <w:numFmt w:val="lowerLetter"/>
      <w:lvlText w:val="%2."/>
      <w:lvlJc w:val="left"/>
      <w:pPr>
        <w:ind w:left="2160" w:hanging="360"/>
      </w:pPr>
    </w:lvl>
    <w:lvl w:ilvl="2" w:tplc="1CC41626">
      <w:start w:val="1"/>
      <w:numFmt w:val="lowerRoman"/>
      <w:lvlText w:val="%3."/>
      <w:lvlJc w:val="right"/>
      <w:pPr>
        <w:ind w:left="2880" w:hanging="180"/>
      </w:pPr>
    </w:lvl>
    <w:lvl w:ilvl="3" w:tplc="0102EEB4">
      <w:start w:val="1"/>
      <w:numFmt w:val="decimal"/>
      <w:lvlText w:val="%4."/>
      <w:lvlJc w:val="left"/>
      <w:pPr>
        <w:ind w:left="3600" w:hanging="360"/>
      </w:pPr>
    </w:lvl>
    <w:lvl w:ilvl="4" w:tplc="3934C8C6">
      <w:start w:val="1"/>
      <w:numFmt w:val="lowerLetter"/>
      <w:lvlText w:val="%5."/>
      <w:lvlJc w:val="left"/>
      <w:pPr>
        <w:ind w:left="4320" w:hanging="360"/>
      </w:pPr>
    </w:lvl>
    <w:lvl w:ilvl="5" w:tplc="0DC0BD0E">
      <w:start w:val="1"/>
      <w:numFmt w:val="lowerRoman"/>
      <w:lvlText w:val="%6."/>
      <w:lvlJc w:val="right"/>
      <w:pPr>
        <w:ind w:left="5040" w:hanging="180"/>
      </w:pPr>
    </w:lvl>
    <w:lvl w:ilvl="6" w:tplc="6CF6AAD2">
      <w:start w:val="1"/>
      <w:numFmt w:val="decimal"/>
      <w:lvlText w:val="%7."/>
      <w:lvlJc w:val="left"/>
      <w:pPr>
        <w:ind w:left="5760" w:hanging="360"/>
      </w:pPr>
    </w:lvl>
    <w:lvl w:ilvl="7" w:tplc="CECE6B7C">
      <w:start w:val="1"/>
      <w:numFmt w:val="lowerLetter"/>
      <w:lvlText w:val="%8."/>
      <w:lvlJc w:val="left"/>
      <w:pPr>
        <w:ind w:left="6480" w:hanging="360"/>
      </w:pPr>
    </w:lvl>
    <w:lvl w:ilvl="8" w:tplc="F2763EE8" w:tentative="1">
      <w:start w:val="1"/>
      <w:numFmt w:val="lowerRoman"/>
      <w:lvlText w:val="%9."/>
      <w:lvlJc w:val="right"/>
      <w:pPr>
        <w:ind w:left="7200" w:hanging="180"/>
      </w:pPr>
    </w:lvl>
  </w:abstractNum>
  <w:abstractNum w:abstractNumId="73" w15:restartNumberingAfterBreak="0">
    <w:nsid w:val="6C5F389C"/>
    <w:multiLevelType w:val="multilevel"/>
    <w:tmpl w:val="773A4D14"/>
    <w:styleLink w:val="CurrentList3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4" w15:restartNumberingAfterBreak="0">
    <w:nsid w:val="6C6812F4"/>
    <w:multiLevelType w:val="multilevel"/>
    <w:tmpl w:val="B6BE2A4E"/>
    <w:styleLink w:val="CurrentList3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5" w15:restartNumberingAfterBreak="0">
    <w:nsid w:val="6E3128F7"/>
    <w:multiLevelType w:val="multilevel"/>
    <w:tmpl w:val="22EC13EE"/>
    <w:lvl w:ilvl="0">
      <w:start w:val="1"/>
      <w:numFmt w:val="decimal"/>
      <w:pStyle w:val="Level1"/>
      <w:suff w:val="nothing"/>
      <w:lvlText w:val="ARTICLE %1"/>
      <w:lvlJc w:val="left"/>
      <w:pPr>
        <w:ind w:left="0" w:firstLine="0"/>
      </w:pPr>
      <w:rPr>
        <w:rFonts w:hint="default"/>
        <w:b/>
        <w:i w:val="0"/>
        <w:u w:val="none"/>
      </w:rPr>
    </w:lvl>
    <w:lvl w:ilvl="1">
      <w:start w:val="1"/>
      <w:numFmt w:val="decimal"/>
      <w:pStyle w:val="Level1"/>
      <w:isLgl/>
      <w:lvlText w:val="%1.%2"/>
      <w:lvlJc w:val="left"/>
      <w:pPr>
        <w:tabs>
          <w:tab w:val="num" w:pos="1800"/>
        </w:tabs>
        <w:ind w:left="360" w:firstLine="720"/>
      </w:pPr>
      <w:rPr>
        <w:rFonts w:hint="default"/>
        <w:b w:val="0"/>
        <w:i w:val="0"/>
        <w:color w:val="auto"/>
        <w:u w:val="none"/>
      </w:rPr>
    </w:lvl>
    <w:lvl w:ilvl="2">
      <w:start w:val="1"/>
      <w:numFmt w:val="lowerLetter"/>
      <w:lvlText w:val="(%3)"/>
      <w:lvlJc w:val="left"/>
      <w:pPr>
        <w:tabs>
          <w:tab w:val="num" w:pos="4680"/>
        </w:tabs>
        <w:ind w:left="2520" w:firstLine="1440"/>
      </w:pPr>
      <w:rPr>
        <w:rFonts w:hint="default"/>
        <w:b w:val="0"/>
        <w:i w:val="0"/>
        <w:caps w:val="0"/>
        <w:u w:val="none"/>
      </w:rPr>
    </w:lvl>
    <w:lvl w:ilvl="3">
      <w:start w:val="1"/>
      <w:numFmt w:val="lowerRoman"/>
      <w:lvlText w:val="(%4)"/>
      <w:lvlJc w:val="left"/>
      <w:pPr>
        <w:tabs>
          <w:tab w:val="num" w:pos="2880"/>
        </w:tabs>
        <w:ind w:left="0" w:firstLine="2160"/>
      </w:pPr>
      <w:rPr>
        <w:rFonts w:hint="default"/>
        <w:b w:val="0"/>
        <w:i w:val="0"/>
        <w:caps w:val="0"/>
        <w:u w:val="none"/>
      </w:rPr>
    </w:lvl>
    <w:lvl w:ilvl="4">
      <w:start w:val="1"/>
      <w:numFmt w:val="upperLetter"/>
      <w:lvlText w:val="(%5)"/>
      <w:lvlJc w:val="left"/>
      <w:pPr>
        <w:tabs>
          <w:tab w:val="num" w:pos="3600"/>
        </w:tabs>
        <w:ind w:left="720" w:firstLine="2160"/>
      </w:pPr>
      <w:rPr>
        <w:rFonts w:hint="default"/>
        <w:b w:val="0"/>
        <w:i w:val="0"/>
        <w:caps/>
        <w:smallCaps w:val="0"/>
        <w:u w:val="none"/>
      </w:rPr>
    </w:lvl>
    <w:lvl w:ilvl="5">
      <w:start w:val="1"/>
      <w:numFmt w:val="upperLetter"/>
      <w:lvlText w:val="(%6)"/>
      <w:lvlJc w:val="left"/>
      <w:pPr>
        <w:tabs>
          <w:tab w:val="num" w:pos="4320"/>
        </w:tabs>
        <w:ind w:left="2160" w:firstLine="1440"/>
      </w:pPr>
      <w:rPr>
        <w:rFonts w:hint="default"/>
        <w:b w:val="0"/>
        <w:i w:val="0"/>
        <w:u w:val="none"/>
      </w:rPr>
    </w:lvl>
    <w:lvl w:ilvl="6">
      <w:start w:val="1"/>
      <w:numFmt w:val="lowerRoman"/>
      <w:lvlText w:val="(%7)"/>
      <w:lvlJc w:val="right"/>
      <w:pPr>
        <w:tabs>
          <w:tab w:val="num" w:pos="3600"/>
        </w:tabs>
        <w:ind w:left="1440" w:firstLine="1728"/>
      </w:pPr>
      <w:rPr>
        <w:rFonts w:hint="default"/>
        <w:b w:val="0"/>
        <w:i w:val="0"/>
        <w:u w:val="none"/>
      </w:rPr>
    </w:lvl>
    <w:lvl w:ilvl="7">
      <w:start w:val="1"/>
      <w:numFmt w:val="upperLetter"/>
      <w:lvlText w:val="%8."/>
      <w:lvlJc w:val="left"/>
      <w:pPr>
        <w:tabs>
          <w:tab w:val="num" w:pos="2160"/>
        </w:tabs>
        <w:ind w:left="0" w:firstLine="144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76" w15:restartNumberingAfterBreak="0">
    <w:nsid w:val="6ECD0D6E"/>
    <w:multiLevelType w:val="multilevel"/>
    <w:tmpl w:val="2EEC61A8"/>
    <w:styleLink w:val="CurrentList21"/>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77" w15:restartNumberingAfterBreak="0">
    <w:nsid w:val="6EEC35EC"/>
    <w:multiLevelType w:val="hybridMultilevel"/>
    <w:tmpl w:val="E92E0932"/>
    <w:lvl w:ilvl="0" w:tplc="23282204">
      <w:start w:val="1"/>
      <w:numFmt w:val="lowerLetter"/>
      <w:lvlText w:val="(%1)"/>
      <w:lvlJc w:val="left"/>
      <w:pPr>
        <w:ind w:left="1800" w:hanging="360"/>
      </w:pPr>
      <w:rPr>
        <w:rFonts w:hint="default"/>
        <w:b w:val="0"/>
      </w:rPr>
    </w:lvl>
    <w:lvl w:ilvl="1" w:tplc="62DAAEBA" w:tentative="1">
      <w:start w:val="1"/>
      <w:numFmt w:val="lowerLetter"/>
      <w:lvlText w:val="%2."/>
      <w:lvlJc w:val="left"/>
      <w:pPr>
        <w:ind w:left="2520" w:hanging="360"/>
      </w:pPr>
    </w:lvl>
    <w:lvl w:ilvl="2" w:tplc="C8CE2242">
      <w:start w:val="1"/>
      <w:numFmt w:val="lowerRoman"/>
      <w:lvlText w:val="%3."/>
      <w:lvlJc w:val="right"/>
      <w:pPr>
        <w:ind w:left="3240" w:hanging="180"/>
      </w:pPr>
    </w:lvl>
    <w:lvl w:ilvl="3" w:tplc="95F42E22" w:tentative="1">
      <w:start w:val="1"/>
      <w:numFmt w:val="decimal"/>
      <w:lvlText w:val="%4."/>
      <w:lvlJc w:val="left"/>
      <w:pPr>
        <w:ind w:left="3960" w:hanging="360"/>
      </w:pPr>
    </w:lvl>
    <w:lvl w:ilvl="4" w:tplc="16C4A52E" w:tentative="1">
      <w:start w:val="1"/>
      <w:numFmt w:val="lowerLetter"/>
      <w:lvlText w:val="%5."/>
      <w:lvlJc w:val="left"/>
      <w:pPr>
        <w:ind w:left="4680" w:hanging="360"/>
      </w:pPr>
    </w:lvl>
    <w:lvl w:ilvl="5" w:tplc="73948704" w:tentative="1">
      <w:start w:val="1"/>
      <w:numFmt w:val="lowerRoman"/>
      <w:lvlText w:val="%6."/>
      <w:lvlJc w:val="right"/>
      <w:pPr>
        <w:ind w:left="5400" w:hanging="180"/>
      </w:pPr>
    </w:lvl>
    <w:lvl w:ilvl="6" w:tplc="4D40F996" w:tentative="1">
      <w:start w:val="1"/>
      <w:numFmt w:val="decimal"/>
      <w:lvlText w:val="%7."/>
      <w:lvlJc w:val="left"/>
      <w:pPr>
        <w:ind w:left="6120" w:hanging="360"/>
      </w:pPr>
    </w:lvl>
    <w:lvl w:ilvl="7" w:tplc="9882589A" w:tentative="1">
      <w:start w:val="1"/>
      <w:numFmt w:val="lowerLetter"/>
      <w:lvlText w:val="%8."/>
      <w:lvlJc w:val="left"/>
      <w:pPr>
        <w:ind w:left="6840" w:hanging="360"/>
      </w:pPr>
    </w:lvl>
    <w:lvl w:ilvl="8" w:tplc="6DC829C6" w:tentative="1">
      <w:start w:val="1"/>
      <w:numFmt w:val="lowerRoman"/>
      <w:lvlText w:val="%9."/>
      <w:lvlJc w:val="right"/>
      <w:pPr>
        <w:ind w:left="7560" w:hanging="180"/>
      </w:pPr>
    </w:lvl>
  </w:abstractNum>
  <w:abstractNum w:abstractNumId="78" w15:restartNumberingAfterBreak="0">
    <w:nsid w:val="6F764F48"/>
    <w:multiLevelType w:val="multilevel"/>
    <w:tmpl w:val="8160A892"/>
    <w:name w:val="HeadingStyles||Heading|3|3|0|1|0|33||1|0|32||1|0|32||1|0|32||1|0|35||1|0|33||1|0|32||1|0|32||1|0|32||"/>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FC06F2A"/>
    <w:multiLevelType w:val="multilevel"/>
    <w:tmpl w:val="E3D85F90"/>
    <w:styleLink w:val="CurrentList46"/>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0" w15:restartNumberingAfterBreak="0">
    <w:nsid w:val="71203856"/>
    <w:multiLevelType w:val="multilevel"/>
    <w:tmpl w:val="CAD86DC2"/>
    <w:styleLink w:val="CurrentList13"/>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71761B6F"/>
    <w:multiLevelType w:val="multilevel"/>
    <w:tmpl w:val="417A60F2"/>
    <w:styleLink w:val="CurrentList5"/>
    <w:lvl w:ilvl="0">
      <w:start w:val="5"/>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726E325A"/>
    <w:multiLevelType w:val="multilevel"/>
    <w:tmpl w:val="731A4B5E"/>
    <w:styleLink w:val="CurrentList9"/>
    <w:lvl w:ilvl="0">
      <w:start w:val="1"/>
      <w:numFmt w:val="upperLetter"/>
      <w:lvlText w:val="%1."/>
      <w:lvlJc w:val="left"/>
      <w:pPr>
        <w:ind w:left="3600" w:hanging="360"/>
      </w:pPr>
      <w:rPr>
        <w:rFonts w:hint="eastAsia"/>
      </w:rPr>
    </w:lvl>
    <w:lvl w:ilvl="1">
      <w:start w:val="1"/>
      <w:numFmt w:val="lowerLetter"/>
      <w:lvlText w:val="%2."/>
      <w:lvlJc w:val="left"/>
      <w:pPr>
        <w:ind w:left="4320" w:hanging="360"/>
      </w:pPr>
      <w:rPr>
        <w:rFonts w:cs="Times New Roman"/>
      </w:rPr>
    </w:lvl>
    <w:lvl w:ilvl="2">
      <w:start w:val="1"/>
      <w:numFmt w:val="lowerRoman"/>
      <w:lvlText w:val="%3."/>
      <w:lvlJc w:val="right"/>
      <w:pPr>
        <w:ind w:left="5040" w:hanging="180"/>
      </w:pPr>
      <w:rPr>
        <w:rFonts w:cs="Times New Roman"/>
      </w:rPr>
    </w:lvl>
    <w:lvl w:ilvl="3">
      <w:start w:val="1"/>
      <w:numFmt w:val="decimal"/>
      <w:lvlText w:val="%4."/>
      <w:lvlJc w:val="left"/>
      <w:pPr>
        <w:ind w:left="5760" w:hanging="360"/>
      </w:pPr>
      <w:rPr>
        <w:rFonts w:cs="Times New Roman"/>
      </w:rPr>
    </w:lvl>
    <w:lvl w:ilvl="4">
      <w:start w:val="1"/>
      <w:numFmt w:val="lowerLetter"/>
      <w:lvlText w:val="%5."/>
      <w:lvlJc w:val="left"/>
      <w:pPr>
        <w:ind w:left="6480" w:hanging="360"/>
      </w:pPr>
      <w:rPr>
        <w:rFonts w:cs="Times New Roman"/>
      </w:rPr>
    </w:lvl>
    <w:lvl w:ilvl="5">
      <w:start w:val="1"/>
      <w:numFmt w:val="lowerRoman"/>
      <w:lvlText w:val="%6."/>
      <w:lvlJc w:val="right"/>
      <w:pPr>
        <w:ind w:left="7200" w:hanging="180"/>
      </w:pPr>
      <w:rPr>
        <w:rFonts w:cs="Times New Roman"/>
      </w:rPr>
    </w:lvl>
    <w:lvl w:ilvl="6">
      <w:start w:val="1"/>
      <w:numFmt w:val="decimal"/>
      <w:lvlText w:val="%7."/>
      <w:lvlJc w:val="left"/>
      <w:pPr>
        <w:ind w:left="7920" w:hanging="360"/>
      </w:pPr>
      <w:rPr>
        <w:rFonts w:cs="Times New Roman"/>
      </w:rPr>
    </w:lvl>
    <w:lvl w:ilvl="7">
      <w:start w:val="1"/>
      <w:numFmt w:val="lowerLetter"/>
      <w:lvlText w:val="%8."/>
      <w:lvlJc w:val="left"/>
      <w:pPr>
        <w:ind w:left="8640" w:hanging="360"/>
      </w:pPr>
      <w:rPr>
        <w:rFonts w:cs="Times New Roman"/>
      </w:rPr>
    </w:lvl>
    <w:lvl w:ilvl="8">
      <w:start w:val="1"/>
      <w:numFmt w:val="lowerRoman"/>
      <w:lvlText w:val="%9."/>
      <w:lvlJc w:val="right"/>
      <w:pPr>
        <w:ind w:left="9360" w:hanging="180"/>
      </w:pPr>
      <w:rPr>
        <w:rFonts w:cs="Times New Roman"/>
      </w:rPr>
    </w:lvl>
  </w:abstractNum>
  <w:abstractNum w:abstractNumId="83" w15:restartNumberingAfterBreak="0">
    <w:nsid w:val="73461469"/>
    <w:multiLevelType w:val="multilevel"/>
    <w:tmpl w:val="2B363DB4"/>
    <w:styleLink w:val="CurrentList2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4" w15:restartNumberingAfterBreak="0">
    <w:nsid w:val="73461AC4"/>
    <w:multiLevelType w:val="multilevel"/>
    <w:tmpl w:val="5550304E"/>
    <w:styleLink w:val="CurrentList2"/>
    <w:lvl w:ilvl="0">
      <w:start w:val="1"/>
      <w:numFmt w:val="decimal"/>
      <w:suff w:val="nothing"/>
      <w:lvlText w:val="ARTICLE %1"/>
      <w:lvlJc w:val="left"/>
      <w:pPr>
        <w:ind w:left="0" w:firstLine="0"/>
      </w:pPr>
      <w:rPr>
        <w:rFonts w:hint="default"/>
        <w:b/>
        <w:i w:val="0"/>
        <w:caps/>
        <w:smallCaps w:val="0"/>
        <w:u w:val="none"/>
      </w:rPr>
    </w:lvl>
    <w:lvl w:ilvl="1">
      <w:start w:val="1"/>
      <w:numFmt w:val="decimal"/>
      <w:lvlText w:val="%2."/>
      <w:lvlJc w:val="left"/>
      <w:pPr>
        <w:tabs>
          <w:tab w:val="num" w:pos="1440"/>
        </w:tabs>
        <w:ind w:left="0" w:firstLine="720"/>
      </w:pPr>
      <w:rPr>
        <w:rFonts w:hint="default"/>
        <w:b w:val="0"/>
        <w:i w:val="0"/>
        <w:caps w:val="0"/>
        <w:smallCaps w:val="0"/>
        <w:u w:val="none"/>
      </w:rPr>
    </w:lvl>
    <w:lvl w:ilvl="2">
      <w:start w:val="7"/>
      <w:numFmt w:val="lowerLetter"/>
      <w:lvlText w:val="(%3)"/>
      <w:lvlJc w:val="left"/>
      <w:pPr>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85" w15:restartNumberingAfterBreak="0">
    <w:nsid w:val="73846DEF"/>
    <w:multiLevelType w:val="multilevel"/>
    <w:tmpl w:val="86E0AA2A"/>
    <w:styleLink w:val="CurrentList3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6" w15:restartNumberingAfterBreak="0">
    <w:nsid w:val="73E90772"/>
    <w:multiLevelType w:val="multilevel"/>
    <w:tmpl w:val="40149F88"/>
    <w:styleLink w:val="CurrentList45"/>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87" w15:restartNumberingAfterBreak="0">
    <w:nsid w:val="741E6815"/>
    <w:multiLevelType w:val="hybridMultilevel"/>
    <w:tmpl w:val="A862464A"/>
    <w:lvl w:ilvl="0" w:tplc="7A3CEB50">
      <w:start w:val="1"/>
      <w:numFmt w:val="decimal"/>
      <w:lvlText w:val="%1."/>
      <w:lvlJc w:val="left"/>
      <w:pPr>
        <w:ind w:left="720" w:hanging="360"/>
      </w:pPr>
    </w:lvl>
    <w:lvl w:ilvl="1" w:tplc="E09099F4" w:tentative="1">
      <w:start w:val="1"/>
      <w:numFmt w:val="lowerLetter"/>
      <w:lvlText w:val="%2."/>
      <w:lvlJc w:val="left"/>
      <w:pPr>
        <w:ind w:left="1440" w:hanging="360"/>
      </w:pPr>
    </w:lvl>
    <w:lvl w:ilvl="2" w:tplc="B154720A" w:tentative="1">
      <w:start w:val="1"/>
      <w:numFmt w:val="lowerRoman"/>
      <w:lvlText w:val="%3."/>
      <w:lvlJc w:val="right"/>
      <w:pPr>
        <w:ind w:left="2160" w:hanging="180"/>
      </w:pPr>
    </w:lvl>
    <w:lvl w:ilvl="3" w:tplc="86EA49A0" w:tentative="1">
      <w:start w:val="1"/>
      <w:numFmt w:val="decimal"/>
      <w:lvlText w:val="%4."/>
      <w:lvlJc w:val="left"/>
      <w:pPr>
        <w:ind w:left="2880" w:hanging="360"/>
      </w:pPr>
    </w:lvl>
    <w:lvl w:ilvl="4" w:tplc="147677D6" w:tentative="1">
      <w:start w:val="1"/>
      <w:numFmt w:val="lowerLetter"/>
      <w:lvlText w:val="%5."/>
      <w:lvlJc w:val="left"/>
      <w:pPr>
        <w:ind w:left="3600" w:hanging="360"/>
      </w:pPr>
    </w:lvl>
    <w:lvl w:ilvl="5" w:tplc="F2844C02" w:tentative="1">
      <w:start w:val="1"/>
      <w:numFmt w:val="lowerRoman"/>
      <w:lvlText w:val="%6."/>
      <w:lvlJc w:val="right"/>
      <w:pPr>
        <w:ind w:left="4320" w:hanging="180"/>
      </w:pPr>
    </w:lvl>
    <w:lvl w:ilvl="6" w:tplc="7DBE626E" w:tentative="1">
      <w:start w:val="1"/>
      <w:numFmt w:val="decimal"/>
      <w:lvlText w:val="%7."/>
      <w:lvlJc w:val="left"/>
      <w:pPr>
        <w:ind w:left="5040" w:hanging="360"/>
      </w:pPr>
    </w:lvl>
    <w:lvl w:ilvl="7" w:tplc="8B4A0F0A" w:tentative="1">
      <w:start w:val="1"/>
      <w:numFmt w:val="lowerLetter"/>
      <w:lvlText w:val="%8."/>
      <w:lvlJc w:val="left"/>
      <w:pPr>
        <w:ind w:left="5760" w:hanging="360"/>
      </w:pPr>
    </w:lvl>
    <w:lvl w:ilvl="8" w:tplc="4572B2C0" w:tentative="1">
      <w:start w:val="1"/>
      <w:numFmt w:val="lowerRoman"/>
      <w:lvlText w:val="%9."/>
      <w:lvlJc w:val="right"/>
      <w:pPr>
        <w:ind w:left="6480" w:hanging="180"/>
      </w:pPr>
    </w:lvl>
  </w:abstractNum>
  <w:abstractNum w:abstractNumId="88" w15:restartNumberingAfterBreak="0">
    <w:nsid w:val="762549E5"/>
    <w:multiLevelType w:val="hybridMultilevel"/>
    <w:tmpl w:val="9BFA4F52"/>
    <w:lvl w:ilvl="0" w:tplc="6380B36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2B0FAB"/>
    <w:multiLevelType w:val="hybridMultilevel"/>
    <w:tmpl w:val="38EC12B8"/>
    <w:lvl w:ilvl="0" w:tplc="284A0726">
      <w:start w:val="1"/>
      <w:numFmt w:val="decimal"/>
      <w:lvlText w:val="%1."/>
      <w:lvlJc w:val="left"/>
      <w:pPr>
        <w:ind w:left="720" w:hanging="360"/>
      </w:pPr>
      <w:rPr>
        <w:rFonts w:cs="Times New Roman"/>
        <w:strike w:val="0"/>
        <w:dstrike w:val="0"/>
      </w:rPr>
    </w:lvl>
    <w:lvl w:ilvl="1" w:tplc="8CA28C36">
      <w:start w:val="1"/>
      <w:numFmt w:val="lowerLetter"/>
      <w:lvlText w:val="%2."/>
      <w:lvlJc w:val="left"/>
      <w:pPr>
        <w:ind w:left="1440" w:hanging="360"/>
      </w:pPr>
      <w:rPr>
        <w:rFonts w:cs="Times New Roman"/>
        <w:b w:val="0"/>
        <w:strike w:val="0"/>
        <w:dstrike w:val="0"/>
      </w:rPr>
    </w:lvl>
    <w:lvl w:ilvl="2" w:tplc="5A3660E4">
      <w:start w:val="1"/>
      <w:numFmt w:val="lowerRoman"/>
      <w:lvlText w:val="%3."/>
      <w:lvlJc w:val="right"/>
      <w:pPr>
        <w:ind w:left="2160" w:hanging="180"/>
      </w:pPr>
      <w:rPr>
        <w:rFonts w:cs="Times New Roman"/>
        <w:strike w:val="0"/>
        <w:dstrike w:val="0"/>
      </w:rPr>
    </w:lvl>
    <w:lvl w:ilvl="3" w:tplc="7E38B154">
      <w:start w:val="1"/>
      <w:numFmt w:val="decimal"/>
      <w:lvlText w:val="%4."/>
      <w:lvlJc w:val="left"/>
      <w:pPr>
        <w:ind w:left="2880" w:hanging="360"/>
      </w:pPr>
      <w:rPr>
        <w:rFonts w:cs="Times New Roman"/>
        <w:strike w:val="0"/>
        <w:dstrike w:val="0"/>
      </w:rPr>
    </w:lvl>
    <w:lvl w:ilvl="4" w:tplc="52027BFC">
      <w:start w:val="1"/>
      <w:numFmt w:val="lowerLetter"/>
      <w:lvlText w:val="%5."/>
      <w:lvlJc w:val="left"/>
      <w:pPr>
        <w:ind w:left="3600" w:hanging="360"/>
      </w:pPr>
      <w:rPr>
        <w:rFonts w:cs="Times New Roman"/>
        <w:strike w:val="0"/>
        <w:dstrike w:val="0"/>
      </w:rPr>
    </w:lvl>
    <w:lvl w:ilvl="5" w:tplc="175688AE">
      <w:start w:val="1"/>
      <w:numFmt w:val="lowerRoman"/>
      <w:lvlText w:val="%6."/>
      <w:lvlJc w:val="right"/>
      <w:pPr>
        <w:ind w:left="4320" w:hanging="180"/>
      </w:pPr>
      <w:rPr>
        <w:rFonts w:cs="Times New Roman"/>
        <w:strike w:val="0"/>
        <w:dstrike w:val="0"/>
      </w:rPr>
    </w:lvl>
    <w:lvl w:ilvl="6" w:tplc="07E67DA2">
      <w:start w:val="1"/>
      <w:numFmt w:val="decimal"/>
      <w:lvlText w:val="%7."/>
      <w:lvlJc w:val="left"/>
      <w:pPr>
        <w:ind w:left="5040" w:hanging="360"/>
      </w:pPr>
      <w:rPr>
        <w:rFonts w:cs="Times New Roman"/>
        <w:strike w:val="0"/>
        <w:dstrike w:val="0"/>
      </w:rPr>
    </w:lvl>
    <w:lvl w:ilvl="7" w:tplc="577EFF48">
      <w:start w:val="1"/>
      <w:numFmt w:val="lowerLetter"/>
      <w:lvlText w:val="%8."/>
      <w:lvlJc w:val="left"/>
      <w:pPr>
        <w:ind w:left="5760" w:hanging="360"/>
      </w:pPr>
      <w:rPr>
        <w:rFonts w:cs="Times New Roman"/>
        <w:strike w:val="0"/>
        <w:dstrike w:val="0"/>
      </w:rPr>
    </w:lvl>
    <w:lvl w:ilvl="8" w:tplc="0D0E2E72">
      <w:start w:val="1"/>
      <w:numFmt w:val="lowerRoman"/>
      <w:lvlText w:val="%9."/>
      <w:lvlJc w:val="right"/>
      <w:pPr>
        <w:ind w:left="6480" w:hanging="180"/>
      </w:pPr>
      <w:rPr>
        <w:rFonts w:cs="Times New Roman"/>
        <w:strike w:val="0"/>
        <w:dstrike w:val="0"/>
      </w:rPr>
    </w:lvl>
  </w:abstractNum>
  <w:abstractNum w:abstractNumId="90" w15:restartNumberingAfterBreak="0">
    <w:nsid w:val="7B332BA3"/>
    <w:multiLevelType w:val="hybridMultilevel"/>
    <w:tmpl w:val="A3C413A8"/>
    <w:lvl w:ilvl="0" w:tplc="7A00B00C">
      <w:start w:val="1"/>
      <w:numFmt w:val="upp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EB6464"/>
    <w:multiLevelType w:val="multilevel"/>
    <w:tmpl w:val="400A1DB0"/>
    <w:styleLink w:val="CurrentList1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tabs>
          <w:tab w:val="num" w:pos="3240"/>
        </w:tabs>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num w:numId="1" w16cid:durableId="177668405">
    <w:abstractNumId w:val="17"/>
  </w:num>
  <w:num w:numId="2" w16cid:durableId="813259237">
    <w:abstractNumId w:val="20"/>
  </w:num>
  <w:num w:numId="3" w16cid:durableId="325521746">
    <w:abstractNumId w:val="89"/>
  </w:num>
  <w:num w:numId="4" w16cid:durableId="1221138157">
    <w:abstractNumId w:val="70"/>
  </w:num>
  <w:num w:numId="5" w16cid:durableId="298614040">
    <w:abstractNumId w:val="1"/>
  </w:num>
  <w:num w:numId="6" w16cid:durableId="559944686">
    <w:abstractNumId w:val="2"/>
  </w:num>
  <w:num w:numId="7" w16cid:durableId="1687748700">
    <w:abstractNumId w:val="34"/>
  </w:num>
  <w:num w:numId="8" w16cid:durableId="1592080114">
    <w:abstractNumId w:val="53"/>
  </w:num>
  <w:num w:numId="9" w16cid:durableId="1158308292">
    <w:abstractNumId w:val="0"/>
  </w:num>
  <w:num w:numId="10" w16cid:durableId="339740698">
    <w:abstractNumId w:val="27"/>
  </w:num>
  <w:num w:numId="11" w16cid:durableId="462508317">
    <w:abstractNumId w:val="55"/>
  </w:num>
  <w:num w:numId="12" w16cid:durableId="499661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6625856">
    <w:abstractNumId w:val="75"/>
  </w:num>
  <w:num w:numId="14" w16cid:durableId="7164405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10279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40785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11125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67554">
    <w:abstractNumId w:val="40"/>
  </w:num>
  <w:num w:numId="19" w16cid:durableId="934478517">
    <w:abstractNumId w:val="47"/>
  </w:num>
  <w:num w:numId="20" w16cid:durableId="4525557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3332616">
    <w:abstractNumId w:val="67"/>
  </w:num>
  <w:num w:numId="22" w16cid:durableId="8913836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9187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82499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708426">
    <w:abstractNumId w:val="3"/>
    <w:lvlOverride w:ilvl="0">
      <w:lvl w:ilvl="0">
        <w:start w:val="1"/>
        <w:numFmt w:val="decimal"/>
        <w:lvlText w:val="%1."/>
        <w:lvlJc w:val="left"/>
        <w:pPr>
          <w:tabs>
            <w:tab w:val="num" w:pos="540"/>
          </w:tabs>
          <w:ind w:left="180" w:firstLine="0"/>
        </w:pPr>
        <w:rPr>
          <w:rFonts w:ascii="Times New Roman" w:hAnsi="Times New Roman" w:hint="default"/>
          <w:b/>
          <w:i w:val="0"/>
          <w:sz w:val="24"/>
        </w:rPr>
      </w:lvl>
    </w:lvlOverride>
    <w:lvlOverride w:ilvl="1">
      <w:lvl w:ilvl="1">
        <w:start w:val="1"/>
        <w:numFmt w:val="decimal"/>
        <w:pStyle w:val="Outline0021Body"/>
        <w:isLgl/>
        <w:lvlText w:val="%1.%2"/>
        <w:lvlJc w:val="left"/>
        <w:pPr>
          <w:tabs>
            <w:tab w:val="num" w:pos="1620"/>
          </w:tabs>
          <w:ind w:left="1620" w:hanging="720"/>
        </w:pPr>
        <w:rPr>
          <w:rFonts w:hint="default"/>
          <w:b w:val="0"/>
          <w:i w:val="0"/>
          <w:sz w:val="24"/>
          <w:szCs w:val="24"/>
        </w:rPr>
      </w:lvl>
    </w:lvlOverride>
    <w:lvlOverride w:ilvl="2">
      <w:lvl w:ilvl="2">
        <w:start w:val="1"/>
        <w:numFmt w:val="decimal"/>
        <w:pStyle w:val="Outline0021Body"/>
        <w:isLgl/>
        <w:lvlText w:val="%1.%2.%3"/>
        <w:lvlJc w:val="left"/>
        <w:pPr>
          <w:tabs>
            <w:tab w:val="num" w:pos="2190"/>
          </w:tabs>
          <w:ind w:left="2190" w:hanging="990"/>
        </w:pPr>
        <w:rPr>
          <w:rFonts w:hint="default"/>
          <w:b w:val="0"/>
          <w:i w:val="0"/>
        </w:rPr>
      </w:lvl>
    </w:lvlOverride>
    <w:lvlOverride w:ilvl="3">
      <w:lvl w:ilvl="3">
        <w:start w:val="1"/>
        <w:numFmt w:val="decimal"/>
        <w:pStyle w:val="Outline0023"/>
        <w:isLgl/>
        <w:lvlText w:val="%1.%2.%3.%4"/>
        <w:lvlJc w:val="left"/>
        <w:pPr>
          <w:tabs>
            <w:tab w:val="num" w:pos="3600"/>
          </w:tabs>
          <w:ind w:left="3600" w:hanging="117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upperLetter"/>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6" w16cid:durableId="5113800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4497021">
    <w:abstractNumId w:val="87"/>
  </w:num>
  <w:num w:numId="28" w16cid:durableId="1197935704">
    <w:abstractNumId w:val="48"/>
  </w:num>
  <w:num w:numId="29" w16cid:durableId="1516966904">
    <w:abstractNumId w:val="66"/>
  </w:num>
  <w:num w:numId="30" w16cid:durableId="2921018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3676727">
    <w:abstractNumId w:val="72"/>
  </w:num>
  <w:num w:numId="32" w16cid:durableId="2113747279">
    <w:abstractNumId w:val="35"/>
  </w:num>
  <w:num w:numId="33" w16cid:durableId="1409762848">
    <w:abstractNumId w:val="39"/>
  </w:num>
  <w:num w:numId="34" w16cid:durableId="275793757">
    <w:abstractNumId w:val="46"/>
  </w:num>
  <w:num w:numId="35" w16cid:durableId="1624313820">
    <w:abstractNumId w:val="10"/>
  </w:num>
  <w:num w:numId="36" w16cid:durableId="362825894">
    <w:abstractNumId w:val="51"/>
  </w:num>
  <w:num w:numId="37" w16cid:durableId="1941194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0663323">
    <w:abstractNumId w:val="12"/>
  </w:num>
  <w:num w:numId="39" w16cid:durableId="243028556">
    <w:abstractNumId w:val="55"/>
  </w:num>
  <w:num w:numId="40" w16cid:durableId="1432582455">
    <w:abstractNumId w:val="11"/>
  </w:num>
  <w:num w:numId="41" w16cid:durableId="1516917893">
    <w:abstractNumId w:val="65"/>
  </w:num>
  <w:num w:numId="42" w16cid:durableId="533619685">
    <w:abstractNumId w:val="90"/>
  </w:num>
  <w:num w:numId="43" w16cid:durableId="1257708299">
    <w:abstractNumId w:val="23"/>
  </w:num>
  <w:num w:numId="44" w16cid:durableId="1107113574">
    <w:abstractNumId w:val="29"/>
  </w:num>
  <w:num w:numId="45" w16cid:durableId="13003840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5331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46500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09663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23102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69364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777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80302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041763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151961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062178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935268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0663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67000249">
    <w:abstractNumId w:val="54"/>
  </w:num>
  <w:num w:numId="59" w16cid:durableId="1769081847">
    <w:abstractNumId w:val="44"/>
  </w:num>
  <w:num w:numId="60" w16cid:durableId="277833017">
    <w:abstractNumId w:val="17"/>
  </w:num>
  <w:num w:numId="61" w16cid:durableId="1850682839">
    <w:abstractNumId w:val="64"/>
  </w:num>
  <w:num w:numId="62" w16cid:durableId="1822429133">
    <w:abstractNumId w:val="84"/>
  </w:num>
  <w:num w:numId="63" w16cid:durableId="48111471">
    <w:abstractNumId w:val="8"/>
  </w:num>
  <w:num w:numId="64" w16cid:durableId="2022319368">
    <w:abstractNumId w:val="38"/>
  </w:num>
  <w:num w:numId="65" w16cid:durableId="631204762">
    <w:abstractNumId w:val="81"/>
  </w:num>
  <w:num w:numId="66" w16cid:durableId="1107584636">
    <w:abstractNumId w:val="31"/>
  </w:num>
  <w:num w:numId="67" w16cid:durableId="1970890214">
    <w:abstractNumId w:val="61"/>
  </w:num>
  <w:num w:numId="68" w16cid:durableId="1950044537">
    <w:abstractNumId w:val="21"/>
  </w:num>
  <w:num w:numId="69" w16cid:durableId="61104648">
    <w:abstractNumId w:val="82"/>
  </w:num>
  <w:num w:numId="70" w16cid:durableId="194392058">
    <w:abstractNumId w:val="19"/>
  </w:num>
  <w:num w:numId="71" w16cid:durableId="355930567">
    <w:abstractNumId w:val="59"/>
  </w:num>
  <w:num w:numId="72" w16cid:durableId="748649305">
    <w:abstractNumId w:val="33"/>
  </w:num>
  <w:num w:numId="73" w16cid:durableId="621765867">
    <w:abstractNumId w:val="80"/>
  </w:num>
  <w:num w:numId="74" w16cid:durableId="2027171335">
    <w:abstractNumId w:val="13"/>
  </w:num>
  <w:num w:numId="75" w16cid:durableId="117191568">
    <w:abstractNumId w:val="50"/>
  </w:num>
  <w:num w:numId="76" w16cid:durableId="7997605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759177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72995161">
    <w:abstractNumId w:val="43"/>
  </w:num>
  <w:num w:numId="79" w16cid:durableId="687172442">
    <w:abstractNumId w:val="16"/>
  </w:num>
  <w:num w:numId="80" w16cid:durableId="1792629167">
    <w:abstractNumId w:val="60"/>
  </w:num>
  <w:num w:numId="81" w16cid:durableId="1840802134">
    <w:abstractNumId w:val="17"/>
  </w:num>
  <w:num w:numId="82" w16cid:durableId="1337809036">
    <w:abstractNumId w:val="68"/>
  </w:num>
  <w:num w:numId="83" w16cid:durableId="1872649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12283255">
    <w:abstractNumId w:val="30"/>
  </w:num>
  <w:num w:numId="85" w16cid:durableId="478618987">
    <w:abstractNumId w:val="78"/>
  </w:num>
  <w:num w:numId="86" w16cid:durableId="16281236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89008266">
    <w:abstractNumId w:val="77"/>
  </w:num>
  <w:num w:numId="88" w16cid:durableId="1685471145">
    <w:abstractNumId w:val="7"/>
  </w:num>
  <w:num w:numId="89" w16cid:durableId="559629671">
    <w:abstractNumId w:val="5"/>
  </w:num>
  <w:num w:numId="90" w16cid:durableId="1213469937">
    <w:abstractNumId w:val="6"/>
  </w:num>
  <w:num w:numId="91" w16cid:durableId="754863716">
    <w:abstractNumId w:val="49"/>
  </w:num>
  <w:num w:numId="92" w16cid:durableId="1236743970">
    <w:abstractNumId w:val="91"/>
  </w:num>
  <w:num w:numId="93" w16cid:durableId="387146135">
    <w:abstractNumId w:val="62"/>
  </w:num>
  <w:num w:numId="94" w16cid:durableId="382758225">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83150206">
    <w:abstractNumId w:val="69"/>
  </w:num>
  <w:num w:numId="96" w16cid:durableId="1085616535">
    <w:abstractNumId w:val="17"/>
  </w:num>
  <w:num w:numId="97" w16cid:durableId="1487355924">
    <w:abstractNumId w:val="76"/>
  </w:num>
  <w:num w:numId="98" w16cid:durableId="15895337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13540139">
    <w:abstractNumId w:val="41"/>
  </w:num>
  <w:num w:numId="100" w16cid:durableId="1320959287">
    <w:abstractNumId w:val="1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82366692">
    <w:abstractNumId w:val="83"/>
  </w:num>
  <w:num w:numId="102" w16cid:durableId="652174636">
    <w:abstractNumId w:val="36"/>
  </w:num>
  <w:num w:numId="103" w16cid:durableId="742916943">
    <w:abstractNumId w:val="1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09613534">
    <w:abstractNumId w:val="18"/>
  </w:num>
  <w:num w:numId="105" w16cid:durableId="157624496">
    <w:abstractNumId w:val="17"/>
    <w:lvlOverride w:ilvl="0">
      <w:startOverride w:val="11"/>
    </w:lvlOverride>
    <w:lvlOverride w:ilvl="1">
      <w:startOverride w:val="7"/>
    </w:lvlOverride>
  </w:num>
  <w:num w:numId="106" w16cid:durableId="1242329996">
    <w:abstractNumId w:val="58"/>
  </w:num>
  <w:num w:numId="107" w16cid:durableId="756941251">
    <w:abstractNumId w:val="1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22157517">
    <w:abstractNumId w:val="15"/>
  </w:num>
  <w:num w:numId="109" w16cid:durableId="1320696596">
    <w:abstractNumId w:val="1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06849443">
    <w:abstractNumId w:val="24"/>
  </w:num>
  <w:num w:numId="111" w16cid:durableId="1817797029">
    <w:abstractNumId w:val="1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69541022">
    <w:abstractNumId w:val="14"/>
  </w:num>
  <w:num w:numId="113" w16cid:durableId="649407598">
    <w:abstractNumId w:val="57"/>
  </w:num>
  <w:num w:numId="114" w16cid:durableId="552468699">
    <w:abstractNumId w:val="1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4546031">
    <w:abstractNumId w:val="56"/>
  </w:num>
  <w:num w:numId="116" w16cid:durableId="1579443950">
    <w:abstractNumId w:val="17"/>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15493137">
    <w:abstractNumId w:val="73"/>
  </w:num>
  <w:num w:numId="118" w16cid:durableId="1233812924">
    <w:abstractNumId w:val="17"/>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17887962">
    <w:abstractNumId w:val="9"/>
  </w:num>
  <w:num w:numId="120" w16cid:durableId="182020794">
    <w:abstractNumId w:val="17"/>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20302356">
    <w:abstractNumId w:val="85"/>
  </w:num>
  <w:num w:numId="122" w16cid:durableId="1796605959">
    <w:abstractNumId w:val="17"/>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24463192">
    <w:abstractNumId w:val="74"/>
  </w:num>
  <w:num w:numId="124" w16cid:durableId="494534733">
    <w:abstractNumId w:val="17"/>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33250226">
    <w:abstractNumId w:val="22"/>
  </w:num>
  <w:num w:numId="126" w16cid:durableId="1982810782">
    <w:abstractNumId w:val="17"/>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57670190">
    <w:abstractNumId w:val="37"/>
  </w:num>
  <w:num w:numId="128" w16cid:durableId="1760563491">
    <w:abstractNumId w:val="17"/>
    <w:lvlOverride w:ilvl="0">
      <w:startOverride w:val="1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59583286">
    <w:abstractNumId w:val="32"/>
  </w:num>
  <w:num w:numId="130" w16cid:durableId="342588988">
    <w:abstractNumId w:val="17"/>
    <w:lvlOverride w:ilvl="0">
      <w:startOverride w:val="1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62146721">
    <w:abstractNumId w:val="71"/>
  </w:num>
  <w:num w:numId="132" w16cid:durableId="1252154234">
    <w:abstractNumId w:val="17"/>
    <w:lvlOverride w:ilvl="0">
      <w:startOverride w:val="1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86328212">
    <w:abstractNumId w:val="63"/>
  </w:num>
  <w:num w:numId="134" w16cid:durableId="234362478">
    <w:abstractNumId w:val="17"/>
    <w:lvlOverride w:ilvl="0">
      <w:startOverride w:val="1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27422492">
    <w:abstractNumId w:val="28"/>
  </w:num>
  <w:num w:numId="136" w16cid:durableId="384645202">
    <w:abstractNumId w:val="17"/>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75050618">
    <w:abstractNumId w:val="42"/>
  </w:num>
  <w:num w:numId="138" w16cid:durableId="1068304825">
    <w:abstractNumId w:val="17"/>
    <w:lvlOverride w:ilvl="0">
      <w:startOverride w:val="1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52412274">
    <w:abstractNumId w:val="25"/>
  </w:num>
  <w:num w:numId="140" w16cid:durableId="477772856">
    <w:abstractNumId w:val="17"/>
    <w:lvlOverride w:ilvl="0">
      <w:startOverride w:val="1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65824071">
    <w:abstractNumId w:val="26"/>
  </w:num>
  <w:num w:numId="142" w16cid:durableId="2089694026">
    <w:abstractNumId w:val="17"/>
    <w:lvlOverride w:ilvl="0">
      <w:startOverride w:val="1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07515101">
    <w:abstractNumId w:val="86"/>
  </w:num>
  <w:num w:numId="144" w16cid:durableId="1083454633">
    <w:abstractNumId w:val="17"/>
    <w:lvlOverride w:ilvl="0">
      <w:startOverride w:val="1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55299829">
    <w:abstractNumId w:val="79"/>
  </w:num>
  <w:num w:numId="146" w16cid:durableId="1193763729">
    <w:abstractNumId w:val="17"/>
    <w:lvlOverride w:ilvl="0">
      <w:startOverride w:val="4"/>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96815064">
    <w:abstractNumId w:val="88"/>
  </w:num>
  <w:num w:numId="148" w16cid:durableId="866941720">
    <w:abstractNumId w:val="52"/>
  </w:num>
  <w:num w:numId="149" w16cid:durableId="1713504608">
    <w:abstractNumId w:val="17"/>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978985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84423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73121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DocStamp_1_OptionalControlValues" w:val="Library|&amp;Library|0|%l|Version|&amp;Version|1|%v|ClientMatter|&amp;Client/Matter|0|%cm"/>
    <w:docVar w:name="MPDocID" w:val="36370680v5"/>
    <w:docVar w:name="MPDocIDTemplate" w:val=" %n|v%v"/>
    <w:docVar w:name="MPDocIDTemplateDefault" w:val="%l| %n|v%v| %c|.%m"/>
    <w:docVar w:name="NewDocStampType" w:val="1"/>
    <w:docVar w:name="zzmpTrailerDateFormat" w:val="0"/>
  </w:docVars>
  <w:rsids>
    <w:rsidRoot w:val="00CD32E6"/>
    <w:rsid w:val="000007EE"/>
    <w:rsid w:val="00001355"/>
    <w:rsid w:val="00001D39"/>
    <w:rsid w:val="000020E0"/>
    <w:rsid w:val="0000284A"/>
    <w:rsid w:val="00003474"/>
    <w:rsid w:val="000034F1"/>
    <w:rsid w:val="00003578"/>
    <w:rsid w:val="000042D1"/>
    <w:rsid w:val="00004ED1"/>
    <w:rsid w:val="00004F64"/>
    <w:rsid w:val="00005674"/>
    <w:rsid w:val="00005DCF"/>
    <w:rsid w:val="000062A3"/>
    <w:rsid w:val="0000630A"/>
    <w:rsid w:val="00006C7A"/>
    <w:rsid w:val="000071EA"/>
    <w:rsid w:val="0000748A"/>
    <w:rsid w:val="00007DF6"/>
    <w:rsid w:val="00007F0C"/>
    <w:rsid w:val="000103B0"/>
    <w:rsid w:val="000109F6"/>
    <w:rsid w:val="00010EFE"/>
    <w:rsid w:val="00010FD3"/>
    <w:rsid w:val="00011350"/>
    <w:rsid w:val="00012ABD"/>
    <w:rsid w:val="00013325"/>
    <w:rsid w:val="00013460"/>
    <w:rsid w:val="000137DE"/>
    <w:rsid w:val="00013A5D"/>
    <w:rsid w:val="00013BEF"/>
    <w:rsid w:val="00013C2A"/>
    <w:rsid w:val="000145C6"/>
    <w:rsid w:val="0001492C"/>
    <w:rsid w:val="00014AB1"/>
    <w:rsid w:val="00014DE4"/>
    <w:rsid w:val="0001544C"/>
    <w:rsid w:val="0001589C"/>
    <w:rsid w:val="000163F3"/>
    <w:rsid w:val="00017977"/>
    <w:rsid w:val="00017C2E"/>
    <w:rsid w:val="00020507"/>
    <w:rsid w:val="0002087E"/>
    <w:rsid w:val="00020973"/>
    <w:rsid w:val="000209B4"/>
    <w:rsid w:val="000209F7"/>
    <w:rsid w:val="0002124F"/>
    <w:rsid w:val="0002125D"/>
    <w:rsid w:val="000216E3"/>
    <w:rsid w:val="00021828"/>
    <w:rsid w:val="00021BE5"/>
    <w:rsid w:val="00022080"/>
    <w:rsid w:val="000244BF"/>
    <w:rsid w:val="00024593"/>
    <w:rsid w:val="00024937"/>
    <w:rsid w:val="000251B2"/>
    <w:rsid w:val="0002586B"/>
    <w:rsid w:val="000258C6"/>
    <w:rsid w:val="00025BB4"/>
    <w:rsid w:val="00025F62"/>
    <w:rsid w:val="0002666D"/>
    <w:rsid w:val="000270C3"/>
    <w:rsid w:val="00027411"/>
    <w:rsid w:val="0002769B"/>
    <w:rsid w:val="00027F38"/>
    <w:rsid w:val="000305C8"/>
    <w:rsid w:val="000308FC"/>
    <w:rsid w:val="0003144C"/>
    <w:rsid w:val="000319E8"/>
    <w:rsid w:val="00032AF6"/>
    <w:rsid w:val="000336FB"/>
    <w:rsid w:val="00033D90"/>
    <w:rsid w:val="000347C8"/>
    <w:rsid w:val="00034B51"/>
    <w:rsid w:val="00034D66"/>
    <w:rsid w:val="0003503F"/>
    <w:rsid w:val="0003534E"/>
    <w:rsid w:val="00035825"/>
    <w:rsid w:val="00035CB5"/>
    <w:rsid w:val="00035F11"/>
    <w:rsid w:val="000361B0"/>
    <w:rsid w:val="00037616"/>
    <w:rsid w:val="00037DB0"/>
    <w:rsid w:val="00040950"/>
    <w:rsid w:val="00041474"/>
    <w:rsid w:val="00042AA7"/>
    <w:rsid w:val="00042F50"/>
    <w:rsid w:val="00043B12"/>
    <w:rsid w:val="00044131"/>
    <w:rsid w:val="0004446D"/>
    <w:rsid w:val="00044E40"/>
    <w:rsid w:val="000465FA"/>
    <w:rsid w:val="00047351"/>
    <w:rsid w:val="000477B5"/>
    <w:rsid w:val="00047B83"/>
    <w:rsid w:val="00047BE8"/>
    <w:rsid w:val="00047C33"/>
    <w:rsid w:val="0005006B"/>
    <w:rsid w:val="000501D8"/>
    <w:rsid w:val="0005258B"/>
    <w:rsid w:val="00052C92"/>
    <w:rsid w:val="00053019"/>
    <w:rsid w:val="000538B2"/>
    <w:rsid w:val="00053BBC"/>
    <w:rsid w:val="00054EF8"/>
    <w:rsid w:val="00054FF8"/>
    <w:rsid w:val="000552DB"/>
    <w:rsid w:val="00055BF3"/>
    <w:rsid w:val="000561BA"/>
    <w:rsid w:val="00056D1D"/>
    <w:rsid w:val="000570EC"/>
    <w:rsid w:val="000571A9"/>
    <w:rsid w:val="00057272"/>
    <w:rsid w:val="000573CF"/>
    <w:rsid w:val="0005778B"/>
    <w:rsid w:val="00060356"/>
    <w:rsid w:val="00060401"/>
    <w:rsid w:val="00060761"/>
    <w:rsid w:val="000608CE"/>
    <w:rsid w:val="00060B6A"/>
    <w:rsid w:val="00060CB1"/>
    <w:rsid w:val="00060F40"/>
    <w:rsid w:val="00061862"/>
    <w:rsid w:val="00061F73"/>
    <w:rsid w:val="000624CF"/>
    <w:rsid w:val="000625FF"/>
    <w:rsid w:val="0006371D"/>
    <w:rsid w:val="00063F87"/>
    <w:rsid w:val="000641D5"/>
    <w:rsid w:val="00064285"/>
    <w:rsid w:val="00064413"/>
    <w:rsid w:val="000648B4"/>
    <w:rsid w:val="00064CEA"/>
    <w:rsid w:val="00064E7B"/>
    <w:rsid w:val="00064F18"/>
    <w:rsid w:val="00065105"/>
    <w:rsid w:val="00065A18"/>
    <w:rsid w:val="00066664"/>
    <w:rsid w:val="000667A5"/>
    <w:rsid w:val="00066BB6"/>
    <w:rsid w:val="00070317"/>
    <w:rsid w:val="0007074E"/>
    <w:rsid w:val="00070883"/>
    <w:rsid w:val="000718EA"/>
    <w:rsid w:val="00072359"/>
    <w:rsid w:val="00072A4A"/>
    <w:rsid w:val="000733A2"/>
    <w:rsid w:val="000734E2"/>
    <w:rsid w:val="00073544"/>
    <w:rsid w:val="00074012"/>
    <w:rsid w:val="00075E59"/>
    <w:rsid w:val="00075EA0"/>
    <w:rsid w:val="00075F74"/>
    <w:rsid w:val="000765C6"/>
    <w:rsid w:val="000773DD"/>
    <w:rsid w:val="00077838"/>
    <w:rsid w:val="00080403"/>
    <w:rsid w:val="00080D26"/>
    <w:rsid w:val="00081B30"/>
    <w:rsid w:val="000823DC"/>
    <w:rsid w:val="00082520"/>
    <w:rsid w:val="00083525"/>
    <w:rsid w:val="00083D28"/>
    <w:rsid w:val="00083D6F"/>
    <w:rsid w:val="0008461B"/>
    <w:rsid w:val="00084BB8"/>
    <w:rsid w:val="00084C14"/>
    <w:rsid w:val="000853F1"/>
    <w:rsid w:val="00085807"/>
    <w:rsid w:val="000859E4"/>
    <w:rsid w:val="00085A5D"/>
    <w:rsid w:val="00085B44"/>
    <w:rsid w:val="00085CC9"/>
    <w:rsid w:val="00086783"/>
    <w:rsid w:val="000867C5"/>
    <w:rsid w:val="000871B3"/>
    <w:rsid w:val="00087561"/>
    <w:rsid w:val="000875B6"/>
    <w:rsid w:val="00087B5A"/>
    <w:rsid w:val="0009016B"/>
    <w:rsid w:val="000903BE"/>
    <w:rsid w:val="00090442"/>
    <w:rsid w:val="00090A0E"/>
    <w:rsid w:val="0009197C"/>
    <w:rsid w:val="00091BF6"/>
    <w:rsid w:val="00091D38"/>
    <w:rsid w:val="00092556"/>
    <w:rsid w:val="00092A60"/>
    <w:rsid w:val="00092A75"/>
    <w:rsid w:val="00092C5E"/>
    <w:rsid w:val="00093336"/>
    <w:rsid w:val="0009353D"/>
    <w:rsid w:val="00093B5E"/>
    <w:rsid w:val="00093D6E"/>
    <w:rsid w:val="0009533E"/>
    <w:rsid w:val="00095F5D"/>
    <w:rsid w:val="0009604D"/>
    <w:rsid w:val="00096256"/>
    <w:rsid w:val="00096993"/>
    <w:rsid w:val="000972BD"/>
    <w:rsid w:val="00097437"/>
    <w:rsid w:val="00097956"/>
    <w:rsid w:val="00097A13"/>
    <w:rsid w:val="00097DC9"/>
    <w:rsid w:val="000A0129"/>
    <w:rsid w:val="000A0E02"/>
    <w:rsid w:val="000A1436"/>
    <w:rsid w:val="000A166C"/>
    <w:rsid w:val="000A1766"/>
    <w:rsid w:val="000A18DD"/>
    <w:rsid w:val="000A1F9E"/>
    <w:rsid w:val="000A20BB"/>
    <w:rsid w:val="000A25DC"/>
    <w:rsid w:val="000A27AC"/>
    <w:rsid w:val="000A27D1"/>
    <w:rsid w:val="000A2903"/>
    <w:rsid w:val="000A2F57"/>
    <w:rsid w:val="000A3298"/>
    <w:rsid w:val="000A3AA6"/>
    <w:rsid w:val="000A3CA8"/>
    <w:rsid w:val="000A3F9B"/>
    <w:rsid w:val="000A431D"/>
    <w:rsid w:val="000A4B09"/>
    <w:rsid w:val="000A4BE4"/>
    <w:rsid w:val="000A4CCF"/>
    <w:rsid w:val="000A54DA"/>
    <w:rsid w:val="000A5BCB"/>
    <w:rsid w:val="000A6252"/>
    <w:rsid w:val="000A62A5"/>
    <w:rsid w:val="000A6847"/>
    <w:rsid w:val="000A6C21"/>
    <w:rsid w:val="000A703D"/>
    <w:rsid w:val="000A7430"/>
    <w:rsid w:val="000A79B5"/>
    <w:rsid w:val="000A7BBD"/>
    <w:rsid w:val="000A7CC2"/>
    <w:rsid w:val="000A7D46"/>
    <w:rsid w:val="000A7FF0"/>
    <w:rsid w:val="000B05DC"/>
    <w:rsid w:val="000B07A1"/>
    <w:rsid w:val="000B07A8"/>
    <w:rsid w:val="000B09F9"/>
    <w:rsid w:val="000B1A9F"/>
    <w:rsid w:val="000B2268"/>
    <w:rsid w:val="000B4AD4"/>
    <w:rsid w:val="000B4BA2"/>
    <w:rsid w:val="000B4DCC"/>
    <w:rsid w:val="000B5395"/>
    <w:rsid w:val="000B547D"/>
    <w:rsid w:val="000B5802"/>
    <w:rsid w:val="000B6BD2"/>
    <w:rsid w:val="000B7363"/>
    <w:rsid w:val="000B7957"/>
    <w:rsid w:val="000B7BC2"/>
    <w:rsid w:val="000B7E49"/>
    <w:rsid w:val="000B7EB1"/>
    <w:rsid w:val="000C02C2"/>
    <w:rsid w:val="000C03FB"/>
    <w:rsid w:val="000C0FFD"/>
    <w:rsid w:val="000C113D"/>
    <w:rsid w:val="000C13A1"/>
    <w:rsid w:val="000C1F86"/>
    <w:rsid w:val="000C20D6"/>
    <w:rsid w:val="000C2745"/>
    <w:rsid w:val="000C3B3D"/>
    <w:rsid w:val="000C477E"/>
    <w:rsid w:val="000C5476"/>
    <w:rsid w:val="000C5626"/>
    <w:rsid w:val="000C562E"/>
    <w:rsid w:val="000C57FE"/>
    <w:rsid w:val="000C5F56"/>
    <w:rsid w:val="000C7155"/>
    <w:rsid w:val="000C7486"/>
    <w:rsid w:val="000C7D59"/>
    <w:rsid w:val="000C7DE1"/>
    <w:rsid w:val="000C7F12"/>
    <w:rsid w:val="000D0252"/>
    <w:rsid w:val="000D12D0"/>
    <w:rsid w:val="000D199B"/>
    <w:rsid w:val="000D25FD"/>
    <w:rsid w:val="000D2D8E"/>
    <w:rsid w:val="000D39D7"/>
    <w:rsid w:val="000D3CF8"/>
    <w:rsid w:val="000D3E7E"/>
    <w:rsid w:val="000D4328"/>
    <w:rsid w:val="000D4748"/>
    <w:rsid w:val="000D4CA7"/>
    <w:rsid w:val="000D568E"/>
    <w:rsid w:val="000D5759"/>
    <w:rsid w:val="000D5B88"/>
    <w:rsid w:val="000D5CB0"/>
    <w:rsid w:val="000D6259"/>
    <w:rsid w:val="000D7101"/>
    <w:rsid w:val="000D76C1"/>
    <w:rsid w:val="000D7D3D"/>
    <w:rsid w:val="000D7D4F"/>
    <w:rsid w:val="000E053F"/>
    <w:rsid w:val="000E0ABC"/>
    <w:rsid w:val="000E0D7E"/>
    <w:rsid w:val="000E169A"/>
    <w:rsid w:val="000E1C20"/>
    <w:rsid w:val="000E21A3"/>
    <w:rsid w:val="000E24FF"/>
    <w:rsid w:val="000E38BE"/>
    <w:rsid w:val="000E4012"/>
    <w:rsid w:val="000E4065"/>
    <w:rsid w:val="000E5B89"/>
    <w:rsid w:val="000E60A2"/>
    <w:rsid w:val="000E64FF"/>
    <w:rsid w:val="000E7C6A"/>
    <w:rsid w:val="000F02A3"/>
    <w:rsid w:val="000F041D"/>
    <w:rsid w:val="000F05B1"/>
    <w:rsid w:val="000F0AA8"/>
    <w:rsid w:val="000F0D02"/>
    <w:rsid w:val="000F161F"/>
    <w:rsid w:val="000F1974"/>
    <w:rsid w:val="000F3333"/>
    <w:rsid w:val="000F3BDF"/>
    <w:rsid w:val="000F3CB8"/>
    <w:rsid w:val="000F4110"/>
    <w:rsid w:val="000F4DCB"/>
    <w:rsid w:val="000F4DCF"/>
    <w:rsid w:val="000F551E"/>
    <w:rsid w:val="000F5880"/>
    <w:rsid w:val="000F6199"/>
    <w:rsid w:val="000F6510"/>
    <w:rsid w:val="000F65C7"/>
    <w:rsid w:val="000F68B9"/>
    <w:rsid w:val="000F69D4"/>
    <w:rsid w:val="000F71AB"/>
    <w:rsid w:val="000F7A53"/>
    <w:rsid w:val="00100FDE"/>
    <w:rsid w:val="00101177"/>
    <w:rsid w:val="001011E0"/>
    <w:rsid w:val="001019E1"/>
    <w:rsid w:val="00102179"/>
    <w:rsid w:val="00102703"/>
    <w:rsid w:val="00102E4E"/>
    <w:rsid w:val="00104583"/>
    <w:rsid w:val="0010466C"/>
    <w:rsid w:val="0010483C"/>
    <w:rsid w:val="00104C94"/>
    <w:rsid w:val="001053E0"/>
    <w:rsid w:val="001054F3"/>
    <w:rsid w:val="001068B4"/>
    <w:rsid w:val="00106A1B"/>
    <w:rsid w:val="00106B41"/>
    <w:rsid w:val="0010724D"/>
    <w:rsid w:val="00107873"/>
    <w:rsid w:val="00107EB3"/>
    <w:rsid w:val="00107EFE"/>
    <w:rsid w:val="00110029"/>
    <w:rsid w:val="00110483"/>
    <w:rsid w:val="0011054B"/>
    <w:rsid w:val="00110776"/>
    <w:rsid w:val="00110A05"/>
    <w:rsid w:val="00110B22"/>
    <w:rsid w:val="00110FA1"/>
    <w:rsid w:val="001113E8"/>
    <w:rsid w:val="00111671"/>
    <w:rsid w:val="00111FF0"/>
    <w:rsid w:val="00112E1A"/>
    <w:rsid w:val="00112F1E"/>
    <w:rsid w:val="001130F4"/>
    <w:rsid w:val="001131C8"/>
    <w:rsid w:val="00113502"/>
    <w:rsid w:val="00113D21"/>
    <w:rsid w:val="00114134"/>
    <w:rsid w:val="00114FF4"/>
    <w:rsid w:val="00115F4F"/>
    <w:rsid w:val="00116125"/>
    <w:rsid w:val="001161AA"/>
    <w:rsid w:val="001162AC"/>
    <w:rsid w:val="0011659A"/>
    <w:rsid w:val="001167D6"/>
    <w:rsid w:val="00116A87"/>
    <w:rsid w:val="00121417"/>
    <w:rsid w:val="00122698"/>
    <w:rsid w:val="001228FC"/>
    <w:rsid w:val="001234DA"/>
    <w:rsid w:val="00123B0A"/>
    <w:rsid w:val="00123BCE"/>
    <w:rsid w:val="00123F23"/>
    <w:rsid w:val="001240B8"/>
    <w:rsid w:val="001244AD"/>
    <w:rsid w:val="00124B80"/>
    <w:rsid w:val="00126449"/>
    <w:rsid w:val="00126B9B"/>
    <w:rsid w:val="00126F77"/>
    <w:rsid w:val="001279BD"/>
    <w:rsid w:val="00131265"/>
    <w:rsid w:val="0013198F"/>
    <w:rsid w:val="00131C85"/>
    <w:rsid w:val="00131D33"/>
    <w:rsid w:val="0013367B"/>
    <w:rsid w:val="00133788"/>
    <w:rsid w:val="00133925"/>
    <w:rsid w:val="00133D78"/>
    <w:rsid w:val="00134863"/>
    <w:rsid w:val="00134991"/>
    <w:rsid w:val="00136173"/>
    <w:rsid w:val="00136A41"/>
    <w:rsid w:val="00136DAC"/>
    <w:rsid w:val="00136F22"/>
    <w:rsid w:val="00137678"/>
    <w:rsid w:val="001377CB"/>
    <w:rsid w:val="001400C4"/>
    <w:rsid w:val="00140ACE"/>
    <w:rsid w:val="00140C38"/>
    <w:rsid w:val="00140ED5"/>
    <w:rsid w:val="0014105C"/>
    <w:rsid w:val="001418CB"/>
    <w:rsid w:val="00141CE3"/>
    <w:rsid w:val="00141E6E"/>
    <w:rsid w:val="00142937"/>
    <w:rsid w:val="00143DA6"/>
    <w:rsid w:val="00143FF3"/>
    <w:rsid w:val="00144030"/>
    <w:rsid w:val="001443A7"/>
    <w:rsid w:val="001451BD"/>
    <w:rsid w:val="00145EC6"/>
    <w:rsid w:val="00145FA6"/>
    <w:rsid w:val="001462E0"/>
    <w:rsid w:val="00146490"/>
    <w:rsid w:val="00147882"/>
    <w:rsid w:val="00147D50"/>
    <w:rsid w:val="00147D74"/>
    <w:rsid w:val="00147EE6"/>
    <w:rsid w:val="0015051B"/>
    <w:rsid w:val="00150705"/>
    <w:rsid w:val="00150D30"/>
    <w:rsid w:val="00150E99"/>
    <w:rsid w:val="0015120A"/>
    <w:rsid w:val="00151896"/>
    <w:rsid w:val="00151C71"/>
    <w:rsid w:val="001525BE"/>
    <w:rsid w:val="00152B3D"/>
    <w:rsid w:val="00152C30"/>
    <w:rsid w:val="00153306"/>
    <w:rsid w:val="00154FE9"/>
    <w:rsid w:val="00155232"/>
    <w:rsid w:val="001555A9"/>
    <w:rsid w:val="0015680C"/>
    <w:rsid w:val="001568C0"/>
    <w:rsid w:val="00156953"/>
    <w:rsid w:val="00156E48"/>
    <w:rsid w:val="001570A4"/>
    <w:rsid w:val="00157CFB"/>
    <w:rsid w:val="001603F9"/>
    <w:rsid w:val="00160A15"/>
    <w:rsid w:val="00160A8A"/>
    <w:rsid w:val="00160CC8"/>
    <w:rsid w:val="0016116D"/>
    <w:rsid w:val="00161367"/>
    <w:rsid w:val="0016229A"/>
    <w:rsid w:val="00162A49"/>
    <w:rsid w:val="00162C5C"/>
    <w:rsid w:val="00162DB3"/>
    <w:rsid w:val="0016347A"/>
    <w:rsid w:val="001636DC"/>
    <w:rsid w:val="001639B8"/>
    <w:rsid w:val="001648E0"/>
    <w:rsid w:val="00165402"/>
    <w:rsid w:val="00165992"/>
    <w:rsid w:val="00165D6E"/>
    <w:rsid w:val="00165E7F"/>
    <w:rsid w:val="00166059"/>
    <w:rsid w:val="0016643C"/>
    <w:rsid w:val="0016652A"/>
    <w:rsid w:val="001668B8"/>
    <w:rsid w:val="00167324"/>
    <w:rsid w:val="0016792B"/>
    <w:rsid w:val="00167F74"/>
    <w:rsid w:val="00170216"/>
    <w:rsid w:val="001707E9"/>
    <w:rsid w:val="00171017"/>
    <w:rsid w:val="00171382"/>
    <w:rsid w:val="00172387"/>
    <w:rsid w:val="0017343A"/>
    <w:rsid w:val="0017395F"/>
    <w:rsid w:val="00173AC7"/>
    <w:rsid w:val="00173B23"/>
    <w:rsid w:val="00173E94"/>
    <w:rsid w:val="00173FD8"/>
    <w:rsid w:val="00174239"/>
    <w:rsid w:val="0017447F"/>
    <w:rsid w:val="0017492E"/>
    <w:rsid w:val="00175254"/>
    <w:rsid w:val="00175492"/>
    <w:rsid w:val="001760CF"/>
    <w:rsid w:val="00176408"/>
    <w:rsid w:val="0017667A"/>
    <w:rsid w:val="00176DB0"/>
    <w:rsid w:val="00177928"/>
    <w:rsid w:val="00180293"/>
    <w:rsid w:val="0018066E"/>
    <w:rsid w:val="0018116A"/>
    <w:rsid w:val="001816B8"/>
    <w:rsid w:val="001817B0"/>
    <w:rsid w:val="00181E3E"/>
    <w:rsid w:val="00181EDC"/>
    <w:rsid w:val="00182166"/>
    <w:rsid w:val="00182ADC"/>
    <w:rsid w:val="00182E5D"/>
    <w:rsid w:val="00182F27"/>
    <w:rsid w:val="001831AE"/>
    <w:rsid w:val="0018383B"/>
    <w:rsid w:val="00184604"/>
    <w:rsid w:val="00184814"/>
    <w:rsid w:val="00184936"/>
    <w:rsid w:val="0018560B"/>
    <w:rsid w:val="00185701"/>
    <w:rsid w:val="001857F2"/>
    <w:rsid w:val="00186C19"/>
    <w:rsid w:val="00187436"/>
    <w:rsid w:val="001875D9"/>
    <w:rsid w:val="00187D45"/>
    <w:rsid w:val="00187D79"/>
    <w:rsid w:val="00190A1A"/>
    <w:rsid w:val="00190ACD"/>
    <w:rsid w:val="001919FA"/>
    <w:rsid w:val="00192E02"/>
    <w:rsid w:val="00192F11"/>
    <w:rsid w:val="00193166"/>
    <w:rsid w:val="00193711"/>
    <w:rsid w:val="00193CC7"/>
    <w:rsid w:val="001954F5"/>
    <w:rsid w:val="00195886"/>
    <w:rsid w:val="001958B0"/>
    <w:rsid w:val="001959C1"/>
    <w:rsid w:val="00195F0C"/>
    <w:rsid w:val="00195F7A"/>
    <w:rsid w:val="001961C5"/>
    <w:rsid w:val="00196E8F"/>
    <w:rsid w:val="0019740E"/>
    <w:rsid w:val="00197639"/>
    <w:rsid w:val="00197B7F"/>
    <w:rsid w:val="00197DC7"/>
    <w:rsid w:val="001A0AA8"/>
    <w:rsid w:val="001A0B16"/>
    <w:rsid w:val="001A13C2"/>
    <w:rsid w:val="001A2525"/>
    <w:rsid w:val="001A2745"/>
    <w:rsid w:val="001A2CED"/>
    <w:rsid w:val="001A3B96"/>
    <w:rsid w:val="001A4805"/>
    <w:rsid w:val="001A4C04"/>
    <w:rsid w:val="001A4D3D"/>
    <w:rsid w:val="001A4DFD"/>
    <w:rsid w:val="001A55F2"/>
    <w:rsid w:val="001A5CCB"/>
    <w:rsid w:val="001A60D3"/>
    <w:rsid w:val="001A61B0"/>
    <w:rsid w:val="001A6BB1"/>
    <w:rsid w:val="001A6BFD"/>
    <w:rsid w:val="001A7099"/>
    <w:rsid w:val="001A7301"/>
    <w:rsid w:val="001A751F"/>
    <w:rsid w:val="001A754B"/>
    <w:rsid w:val="001A7945"/>
    <w:rsid w:val="001A7CD4"/>
    <w:rsid w:val="001B0807"/>
    <w:rsid w:val="001B1423"/>
    <w:rsid w:val="001B14D9"/>
    <w:rsid w:val="001B28C3"/>
    <w:rsid w:val="001B30AF"/>
    <w:rsid w:val="001B369C"/>
    <w:rsid w:val="001B395C"/>
    <w:rsid w:val="001B3C17"/>
    <w:rsid w:val="001B3CEE"/>
    <w:rsid w:val="001B4D19"/>
    <w:rsid w:val="001B4D63"/>
    <w:rsid w:val="001B52DF"/>
    <w:rsid w:val="001B6314"/>
    <w:rsid w:val="001B635D"/>
    <w:rsid w:val="001B63D4"/>
    <w:rsid w:val="001B6450"/>
    <w:rsid w:val="001B6ED7"/>
    <w:rsid w:val="001B7AE8"/>
    <w:rsid w:val="001B7DC1"/>
    <w:rsid w:val="001C01DF"/>
    <w:rsid w:val="001C06A1"/>
    <w:rsid w:val="001C1558"/>
    <w:rsid w:val="001C1D9B"/>
    <w:rsid w:val="001C213B"/>
    <w:rsid w:val="001C2406"/>
    <w:rsid w:val="001C2894"/>
    <w:rsid w:val="001C2DFB"/>
    <w:rsid w:val="001C3765"/>
    <w:rsid w:val="001C4305"/>
    <w:rsid w:val="001C45F6"/>
    <w:rsid w:val="001C45FC"/>
    <w:rsid w:val="001C4A58"/>
    <w:rsid w:val="001C4DC3"/>
    <w:rsid w:val="001C5146"/>
    <w:rsid w:val="001C5625"/>
    <w:rsid w:val="001C5C9F"/>
    <w:rsid w:val="001C5EA7"/>
    <w:rsid w:val="001C60AF"/>
    <w:rsid w:val="001C6339"/>
    <w:rsid w:val="001C639E"/>
    <w:rsid w:val="001C710A"/>
    <w:rsid w:val="001C789D"/>
    <w:rsid w:val="001C7C02"/>
    <w:rsid w:val="001C7C22"/>
    <w:rsid w:val="001C7FBE"/>
    <w:rsid w:val="001D03F4"/>
    <w:rsid w:val="001D081D"/>
    <w:rsid w:val="001D1113"/>
    <w:rsid w:val="001D1537"/>
    <w:rsid w:val="001D16B8"/>
    <w:rsid w:val="001D1728"/>
    <w:rsid w:val="001D1768"/>
    <w:rsid w:val="001D176A"/>
    <w:rsid w:val="001D2060"/>
    <w:rsid w:val="001D229D"/>
    <w:rsid w:val="001D2907"/>
    <w:rsid w:val="001D2A5E"/>
    <w:rsid w:val="001D3426"/>
    <w:rsid w:val="001D409B"/>
    <w:rsid w:val="001D43BB"/>
    <w:rsid w:val="001D460F"/>
    <w:rsid w:val="001D475D"/>
    <w:rsid w:val="001D48A8"/>
    <w:rsid w:val="001D4D30"/>
    <w:rsid w:val="001D5199"/>
    <w:rsid w:val="001D5718"/>
    <w:rsid w:val="001D5C6E"/>
    <w:rsid w:val="001D6C14"/>
    <w:rsid w:val="001D7001"/>
    <w:rsid w:val="001D7298"/>
    <w:rsid w:val="001D7409"/>
    <w:rsid w:val="001D75D4"/>
    <w:rsid w:val="001D7998"/>
    <w:rsid w:val="001E02BD"/>
    <w:rsid w:val="001E0405"/>
    <w:rsid w:val="001E096C"/>
    <w:rsid w:val="001E1EE6"/>
    <w:rsid w:val="001E2E07"/>
    <w:rsid w:val="001E3142"/>
    <w:rsid w:val="001E57B2"/>
    <w:rsid w:val="001E5D6E"/>
    <w:rsid w:val="001E67E6"/>
    <w:rsid w:val="001E6C81"/>
    <w:rsid w:val="001E7B49"/>
    <w:rsid w:val="001E7C77"/>
    <w:rsid w:val="001F0027"/>
    <w:rsid w:val="001F05C8"/>
    <w:rsid w:val="001F0E55"/>
    <w:rsid w:val="001F0F59"/>
    <w:rsid w:val="001F140B"/>
    <w:rsid w:val="001F17D1"/>
    <w:rsid w:val="001F1D59"/>
    <w:rsid w:val="001F219B"/>
    <w:rsid w:val="001F228F"/>
    <w:rsid w:val="001F2C8E"/>
    <w:rsid w:val="001F2F58"/>
    <w:rsid w:val="001F3D07"/>
    <w:rsid w:val="001F410C"/>
    <w:rsid w:val="001F49D1"/>
    <w:rsid w:val="001F5A72"/>
    <w:rsid w:val="001F5BBD"/>
    <w:rsid w:val="001F5CC3"/>
    <w:rsid w:val="001F60C2"/>
    <w:rsid w:val="001F69AF"/>
    <w:rsid w:val="001F782B"/>
    <w:rsid w:val="001F7A0F"/>
    <w:rsid w:val="00201C58"/>
    <w:rsid w:val="00201DDF"/>
    <w:rsid w:val="0020210E"/>
    <w:rsid w:val="002024AD"/>
    <w:rsid w:val="00203086"/>
    <w:rsid w:val="00203C66"/>
    <w:rsid w:val="00203FB3"/>
    <w:rsid w:val="00204974"/>
    <w:rsid w:val="00205194"/>
    <w:rsid w:val="00205D94"/>
    <w:rsid w:val="00205F3E"/>
    <w:rsid w:val="00206392"/>
    <w:rsid w:val="0020649E"/>
    <w:rsid w:val="0020695E"/>
    <w:rsid w:val="002075EA"/>
    <w:rsid w:val="00210644"/>
    <w:rsid w:val="002107B6"/>
    <w:rsid w:val="00210C7D"/>
    <w:rsid w:val="0021118F"/>
    <w:rsid w:val="0021164A"/>
    <w:rsid w:val="00211C9A"/>
    <w:rsid w:val="00212E88"/>
    <w:rsid w:val="002132E0"/>
    <w:rsid w:val="002142D4"/>
    <w:rsid w:val="00214D7D"/>
    <w:rsid w:val="00215D4D"/>
    <w:rsid w:val="0021649D"/>
    <w:rsid w:val="0021672A"/>
    <w:rsid w:val="00216826"/>
    <w:rsid w:val="00216C1E"/>
    <w:rsid w:val="00216FA1"/>
    <w:rsid w:val="002175F9"/>
    <w:rsid w:val="00217AEB"/>
    <w:rsid w:val="00220137"/>
    <w:rsid w:val="00220208"/>
    <w:rsid w:val="00220503"/>
    <w:rsid w:val="002208E9"/>
    <w:rsid w:val="00220E6E"/>
    <w:rsid w:val="002217F5"/>
    <w:rsid w:val="0022291C"/>
    <w:rsid w:val="00222BBF"/>
    <w:rsid w:val="00222CCC"/>
    <w:rsid w:val="00222FF8"/>
    <w:rsid w:val="002234B7"/>
    <w:rsid w:val="00224AC4"/>
    <w:rsid w:val="0022526B"/>
    <w:rsid w:val="00225B0C"/>
    <w:rsid w:val="002261B0"/>
    <w:rsid w:val="0022620A"/>
    <w:rsid w:val="002262E0"/>
    <w:rsid w:val="00226AA1"/>
    <w:rsid w:val="0022709C"/>
    <w:rsid w:val="00227382"/>
    <w:rsid w:val="00227405"/>
    <w:rsid w:val="002277EB"/>
    <w:rsid w:val="00230241"/>
    <w:rsid w:val="0023066C"/>
    <w:rsid w:val="0023077C"/>
    <w:rsid w:val="002307AE"/>
    <w:rsid w:val="00230F8B"/>
    <w:rsid w:val="0023176E"/>
    <w:rsid w:val="00231775"/>
    <w:rsid w:val="002326E9"/>
    <w:rsid w:val="00232764"/>
    <w:rsid w:val="002334F8"/>
    <w:rsid w:val="002335D2"/>
    <w:rsid w:val="00233A5A"/>
    <w:rsid w:val="00233A8C"/>
    <w:rsid w:val="00233BCD"/>
    <w:rsid w:val="00233CDA"/>
    <w:rsid w:val="00234D3D"/>
    <w:rsid w:val="00234D6F"/>
    <w:rsid w:val="00235061"/>
    <w:rsid w:val="002355F5"/>
    <w:rsid w:val="00236C05"/>
    <w:rsid w:val="00237083"/>
    <w:rsid w:val="0023775E"/>
    <w:rsid w:val="00237A36"/>
    <w:rsid w:val="00237A99"/>
    <w:rsid w:val="00237F73"/>
    <w:rsid w:val="00240440"/>
    <w:rsid w:val="0024196E"/>
    <w:rsid w:val="00242BD2"/>
    <w:rsid w:val="00242D6C"/>
    <w:rsid w:val="00242D85"/>
    <w:rsid w:val="00243A54"/>
    <w:rsid w:val="00243AC9"/>
    <w:rsid w:val="00243C5C"/>
    <w:rsid w:val="00244B4B"/>
    <w:rsid w:val="002450EE"/>
    <w:rsid w:val="00245AE5"/>
    <w:rsid w:val="002463BE"/>
    <w:rsid w:val="00246D5C"/>
    <w:rsid w:val="002473BD"/>
    <w:rsid w:val="0024773E"/>
    <w:rsid w:val="00247D44"/>
    <w:rsid w:val="00247FAE"/>
    <w:rsid w:val="00250948"/>
    <w:rsid w:val="00250CC4"/>
    <w:rsid w:val="00250DED"/>
    <w:rsid w:val="00251009"/>
    <w:rsid w:val="002511B5"/>
    <w:rsid w:val="00251571"/>
    <w:rsid w:val="0025184E"/>
    <w:rsid w:val="00252717"/>
    <w:rsid w:val="002542E8"/>
    <w:rsid w:val="00254EAD"/>
    <w:rsid w:val="0025567E"/>
    <w:rsid w:val="00255CCD"/>
    <w:rsid w:val="00255D53"/>
    <w:rsid w:val="00255E42"/>
    <w:rsid w:val="00256CC8"/>
    <w:rsid w:val="00256DE9"/>
    <w:rsid w:val="00256F58"/>
    <w:rsid w:val="002607A7"/>
    <w:rsid w:val="00260D19"/>
    <w:rsid w:val="00260F03"/>
    <w:rsid w:val="0026117B"/>
    <w:rsid w:val="00261D53"/>
    <w:rsid w:val="002628A0"/>
    <w:rsid w:val="0026291C"/>
    <w:rsid w:val="00263448"/>
    <w:rsid w:val="00263885"/>
    <w:rsid w:val="00263DD6"/>
    <w:rsid w:val="00263E12"/>
    <w:rsid w:val="002641CE"/>
    <w:rsid w:val="00264261"/>
    <w:rsid w:val="002656DC"/>
    <w:rsid w:val="002656F3"/>
    <w:rsid w:val="00266C62"/>
    <w:rsid w:val="0027027A"/>
    <w:rsid w:val="002707F6"/>
    <w:rsid w:val="00270B78"/>
    <w:rsid w:val="00270B85"/>
    <w:rsid w:val="0027136E"/>
    <w:rsid w:val="0027263A"/>
    <w:rsid w:val="00272766"/>
    <w:rsid w:val="002729E0"/>
    <w:rsid w:val="00272A40"/>
    <w:rsid w:val="0027360B"/>
    <w:rsid w:val="0027361F"/>
    <w:rsid w:val="00273B7E"/>
    <w:rsid w:val="00274359"/>
    <w:rsid w:val="00274FAA"/>
    <w:rsid w:val="00275513"/>
    <w:rsid w:val="0027568B"/>
    <w:rsid w:val="00275E24"/>
    <w:rsid w:val="00276647"/>
    <w:rsid w:val="0027710F"/>
    <w:rsid w:val="00277623"/>
    <w:rsid w:val="00277624"/>
    <w:rsid w:val="00277FBA"/>
    <w:rsid w:val="00280440"/>
    <w:rsid w:val="0028048D"/>
    <w:rsid w:val="002804D4"/>
    <w:rsid w:val="002805E7"/>
    <w:rsid w:val="00280920"/>
    <w:rsid w:val="00281FBB"/>
    <w:rsid w:val="00283023"/>
    <w:rsid w:val="00283082"/>
    <w:rsid w:val="00283086"/>
    <w:rsid w:val="00283B84"/>
    <w:rsid w:val="0028464C"/>
    <w:rsid w:val="00284E2E"/>
    <w:rsid w:val="00285874"/>
    <w:rsid w:val="00285E6E"/>
    <w:rsid w:val="00285F1A"/>
    <w:rsid w:val="00286016"/>
    <w:rsid w:val="002869AC"/>
    <w:rsid w:val="00287B9B"/>
    <w:rsid w:val="0029096C"/>
    <w:rsid w:val="00291045"/>
    <w:rsid w:val="002910D7"/>
    <w:rsid w:val="00291A41"/>
    <w:rsid w:val="00291B6C"/>
    <w:rsid w:val="00291B81"/>
    <w:rsid w:val="00291BA7"/>
    <w:rsid w:val="00292169"/>
    <w:rsid w:val="0029228C"/>
    <w:rsid w:val="00292954"/>
    <w:rsid w:val="00292AEF"/>
    <w:rsid w:val="00292E34"/>
    <w:rsid w:val="0029362F"/>
    <w:rsid w:val="00294212"/>
    <w:rsid w:val="00294347"/>
    <w:rsid w:val="0029457F"/>
    <w:rsid w:val="002946E7"/>
    <w:rsid w:val="00294C00"/>
    <w:rsid w:val="00294C55"/>
    <w:rsid w:val="00294E98"/>
    <w:rsid w:val="00294F35"/>
    <w:rsid w:val="0029621D"/>
    <w:rsid w:val="0029655C"/>
    <w:rsid w:val="00296C5C"/>
    <w:rsid w:val="00297295"/>
    <w:rsid w:val="002975A9"/>
    <w:rsid w:val="00297A6F"/>
    <w:rsid w:val="00297D43"/>
    <w:rsid w:val="00297F87"/>
    <w:rsid w:val="002A05A0"/>
    <w:rsid w:val="002A0689"/>
    <w:rsid w:val="002A0794"/>
    <w:rsid w:val="002A08E4"/>
    <w:rsid w:val="002A0B6B"/>
    <w:rsid w:val="002A0C29"/>
    <w:rsid w:val="002A0D7F"/>
    <w:rsid w:val="002A183C"/>
    <w:rsid w:val="002A1C73"/>
    <w:rsid w:val="002A2C5A"/>
    <w:rsid w:val="002A2F67"/>
    <w:rsid w:val="002A374D"/>
    <w:rsid w:val="002A3AB6"/>
    <w:rsid w:val="002A4727"/>
    <w:rsid w:val="002A4A16"/>
    <w:rsid w:val="002A4BFD"/>
    <w:rsid w:val="002A566B"/>
    <w:rsid w:val="002A626C"/>
    <w:rsid w:val="002A67E5"/>
    <w:rsid w:val="002A72C1"/>
    <w:rsid w:val="002A78C8"/>
    <w:rsid w:val="002A798A"/>
    <w:rsid w:val="002A7CCA"/>
    <w:rsid w:val="002A7D08"/>
    <w:rsid w:val="002A7EB8"/>
    <w:rsid w:val="002B1907"/>
    <w:rsid w:val="002B2473"/>
    <w:rsid w:val="002B26FF"/>
    <w:rsid w:val="002B2707"/>
    <w:rsid w:val="002B3A9A"/>
    <w:rsid w:val="002B3F41"/>
    <w:rsid w:val="002B4759"/>
    <w:rsid w:val="002B48CD"/>
    <w:rsid w:val="002B4A16"/>
    <w:rsid w:val="002B4F5A"/>
    <w:rsid w:val="002B5700"/>
    <w:rsid w:val="002B5789"/>
    <w:rsid w:val="002B58C6"/>
    <w:rsid w:val="002B60EC"/>
    <w:rsid w:val="002B6773"/>
    <w:rsid w:val="002B697F"/>
    <w:rsid w:val="002B6B0E"/>
    <w:rsid w:val="002B706D"/>
    <w:rsid w:val="002B707A"/>
    <w:rsid w:val="002B75A6"/>
    <w:rsid w:val="002B75E5"/>
    <w:rsid w:val="002C0872"/>
    <w:rsid w:val="002C089C"/>
    <w:rsid w:val="002C1F33"/>
    <w:rsid w:val="002C2064"/>
    <w:rsid w:val="002C2428"/>
    <w:rsid w:val="002C2B17"/>
    <w:rsid w:val="002C2EF1"/>
    <w:rsid w:val="002C30E5"/>
    <w:rsid w:val="002C316C"/>
    <w:rsid w:val="002C3B53"/>
    <w:rsid w:val="002C3CCE"/>
    <w:rsid w:val="002C3FAF"/>
    <w:rsid w:val="002C4238"/>
    <w:rsid w:val="002C4426"/>
    <w:rsid w:val="002C4475"/>
    <w:rsid w:val="002C5384"/>
    <w:rsid w:val="002C53F3"/>
    <w:rsid w:val="002C5BD6"/>
    <w:rsid w:val="002C5E06"/>
    <w:rsid w:val="002C6BF3"/>
    <w:rsid w:val="002C6EB9"/>
    <w:rsid w:val="002C73C5"/>
    <w:rsid w:val="002C7843"/>
    <w:rsid w:val="002C7EC8"/>
    <w:rsid w:val="002D1379"/>
    <w:rsid w:val="002D3D05"/>
    <w:rsid w:val="002D3E6E"/>
    <w:rsid w:val="002D3EBB"/>
    <w:rsid w:val="002D4230"/>
    <w:rsid w:val="002D4942"/>
    <w:rsid w:val="002D5083"/>
    <w:rsid w:val="002D6B5E"/>
    <w:rsid w:val="002D6D61"/>
    <w:rsid w:val="002E09C6"/>
    <w:rsid w:val="002E0E10"/>
    <w:rsid w:val="002E1219"/>
    <w:rsid w:val="002E12DB"/>
    <w:rsid w:val="002E1AC5"/>
    <w:rsid w:val="002E1E08"/>
    <w:rsid w:val="002E1E59"/>
    <w:rsid w:val="002E1F4B"/>
    <w:rsid w:val="002E3086"/>
    <w:rsid w:val="002E3153"/>
    <w:rsid w:val="002E3FAD"/>
    <w:rsid w:val="002E4060"/>
    <w:rsid w:val="002E4062"/>
    <w:rsid w:val="002E46D3"/>
    <w:rsid w:val="002E4AD1"/>
    <w:rsid w:val="002E587C"/>
    <w:rsid w:val="002E5D9E"/>
    <w:rsid w:val="002E6716"/>
    <w:rsid w:val="002E6750"/>
    <w:rsid w:val="002E6933"/>
    <w:rsid w:val="002E72E4"/>
    <w:rsid w:val="002E7318"/>
    <w:rsid w:val="002E7334"/>
    <w:rsid w:val="002E7AD3"/>
    <w:rsid w:val="002E7C8F"/>
    <w:rsid w:val="002F081E"/>
    <w:rsid w:val="002F0C1C"/>
    <w:rsid w:val="002F0EE2"/>
    <w:rsid w:val="002F1154"/>
    <w:rsid w:val="002F1C13"/>
    <w:rsid w:val="002F2540"/>
    <w:rsid w:val="002F27F1"/>
    <w:rsid w:val="002F2962"/>
    <w:rsid w:val="002F3F48"/>
    <w:rsid w:val="002F4048"/>
    <w:rsid w:val="002F4449"/>
    <w:rsid w:val="002F50B1"/>
    <w:rsid w:val="002F53E2"/>
    <w:rsid w:val="002F58C6"/>
    <w:rsid w:val="002F5B08"/>
    <w:rsid w:val="002F5F4F"/>
    <w:rsid w:val="002F638F"/>
    <w:rsid w:val="002F6508"/>
    <w:rsid w:val="002F6682"/>
    <w:rsid w:val="002F6E4B"/>
    <w:rsid w:val="002F72B3"/>
    <w:rsid w:val="002F7324"/>
    <w:rsid w:val="002F75A8"/>
    <w:rsid w:val="002F785C"/>
    <w:rsid w:val="003009BD"/>
    <w:rsid w:val="00300F38"/>
    <w:rsid w:val="003013E8"/>
    <w:rsid w:val="003017C7"/>
    <w:rsid w:val="00301DE6"/>
    <w:rsid w:val="0030207B"/>
    <w:rsid w:val="00302635"/>
    <w:rsid w:val="003026DE"/>
    <w:rsid w:val="00302734"/>
    <w:rsid w:val="00303D5D"/>
    <w:rsid w:val="00304212"/>
    <w:rsid w:val="003042C5"/>
    <w:rsid w:val="00305443"/>
    <w:rsid w:val="00305613"/>
    <w:rsid w:val="0030646E"/>
    <w:rsid w:val="00307491"/>
    <w:rsid w:val="003078C2"/>
    <w:rsid w:val="00307E42"/>
    <w:rsid w:val="00307FF6"/>
    <w:rsid w:val="003104E9"/>
    <w:rsid w:val="00310A17"/>
    <w:rsid w:val="00310C19"/>
    <w:rsid w:val="00310EB1"/>
    <w:rsid w:val="0031113C"/>
    <w:rsid w:val="0031165A"/>
    <w:rsid w:val="003117CC"/>
    <w:rsid w:val="0031258E"/>
    <w:rsid w:val="00312ED6"/>
    <w:rsid w:val="00313004"/>
    <w:rsid w:val="0031338A"/>
    <w:rsid w:val="003142E4"/>
    <w:rsid w:val="00314864"/>
    <w:rsid w:val="0031488F"/>
    <w:rsid w:val="00314985"/>
    <w:rsid w:val="00314B5B"/>
    <w:rsid w:val="003151D5"/>
    <w:rsid w:val="003151F9"/>
    <w:rsid w:val="003152A9"/>
    <w:rsid w:val="003157BF"/>
    <w:rsid w:val="0031596D"/>
    <w:rsid w:val="003169B1"/>
    <w:rsid w:val="00316A75"/>
    <w:rsid w:val="003179BE"/>
    <w:rsid w:val="00320AB9"/>
    <w:rsid w:val="00320DFB"/>
    <w:rsid w:val="00321672"/>
    <w:rsid w:val="0032182E"/>
    <w:rsid w:val="0032192B"/>
    <w:rsid w:val="00321930"/>
    <w:rsid w:val="00322113"/>
    <w:rsid w:val="0032218A"/>
    <w:rsid w:val="003235D8"/>
    <w:rsid w:val="00323925"/>
    <w:rsid w:val="00323A92"/>
    <w:rsid w:val="00323B97"/>
    <w:rsid w:val="00323D81"/>
    <w:rsid w:val="0032411A"/>
    <w:rsid w:val="003244AA"/>
    <w:rsid w:val="00324EC0"/>
    <w:rsid w:val="003250E7"/>
    <w:rsid w:val="00325CD2"/>
    <w:rsid w:val="00326343"/>
    <w:rsid w:val="003265F4"/>
    <w:rsid w:val="00330713"/>
    <w:rsid w:val="0033074D"/>
    <w:rsid w:val="00331411"/>
    <w:rsid w:val="00331B42"/>
    <w:rsid w:val="00331DD0"/>
    <w:rsid w:val="003320C5"/>
    <w:rsid w:val="00332470"/>
    <w:rsid w:val="00332CE4"/>
    <w:rsid w:val="00332F94"/>
    <w:rsid w:val="00333B5C"/>
    <w:rsid w:val="00334544"/>
    <w:rsid w:val="00334C21"/>
    <w:rsid w:val="00334CAC"/>
    <w:rsid w:val="00335730"/>
    <w:rsid w:val="003359E1"/>
    <w:rsid w:val="00335B6A"/>
    <w:rsid w:val="00337638"/>
    <w:rsid w:val="003377B6"/>
    <w:rsid w:val="0033785C"/>
    <w:rsid w:val="00337E08"/>
    <w:rsid w:val="00340453"/>
    <w:rsid w:val="0034054F"/>
    <w:rsid w:val="00340C9E"/>
    <w:rsid w:val="00341254"/>
    <w:rsid w:val="003412BE"/>
    <w:rsid w:val="00341FA8"/>
    <w:rsid w:val="003424C1"/>
    <w:rsid w:val="003440C7"/>
    <w:rsid w:val="003440DF"/>
    <w:rsid w:val="003443BC"/>
    <w:rsid w:val="00344EFE"/>
    <w:rsid w:val="00345FE7"/>
    <w:rsid w:val="0034685F"/>
    <w:rsid w:val="00346A72"/>
    <w:rsid w:val="00346E37"/>
    <w:rsid w:val="00347292"/>
    <w:rsid w:val="003473F6"/>
    <w:rsid w:val="003479F3"/>
    <w:rsid w:val="00347A0F"/>
    <w:rsid w:val="00347B96"/>
    <w:rsid w:val="0035070B"/>
    <w:rsid w:val="00350D8E"/>
    <w:rsid w:val="00350F12"/>
    <w:rsid w:val="00351F7F"/>
    <w:rsid w:val="0035216C"/>
    <w:rsid w:val="0035378A"/>
    <w:rsid w:val="00353867"/>
    <w:rsid w:val="003539D8"/>
    <w:rsid w:val="0035449E"/>
    <w:rsid w:val="0035450D"/>
    <w:rsid w:val="00354CFE"/>
    <w:rsid w:val="0035540E"/>
    <w:rsid w:val="0035570F"/>
    <w:rsid w:val="003564A2"/>
    <w:rsid w:val="00356520"/>
    <w:rsid w:val="0035660E"/>
    <w:rsid w:val="00356626"/>
    <w:rsid w:val="00356A04"/>
    <w:rsid w:val="00356DB2"/>
    <w:rsid w:val="003573C3"/>
    <w:rsid w:val="00360443"/>
    <w:rsid w:val="00360A58"/>
    <w:rsid w:val="003619B7"/>
    <w:rsid w:val="00361AA6"/>
    <w:rsid w:val="00361BFE"/>
    <w:rsid w:val="00362FEC"/>
    <w:rsid w:val="0036363B"/>
    <w:rsid w:val="00364037"/>
    <w:rsid w:val="003641BD"/>
    <w:rsid w:val="0036455B"/>
    <w:rsid w:val="0036455D"/>
    <w:rsid w:val="00364EA3"/>
    <w:rsid w:val="0036547F"/>
    <w:rsid w:val="003655AF"/>
    <w:rsid w:val="00365E06"/>
    <w:rsid w:val="003666F9"/>
    <w:rsid w:val="00366F5B"/>
    <w:rsid w:val="0036778D"/>
    <w:rsid w:val="003707D0"/>
    <w:rsid w:val="00370E65"/>
    <w:rsid w:val="00371738"/>
    <w:rsid w:val="00371A2F"/>
    <w:rsid w:val="0037218A"/>
    <w:rsid w:val="003726E2"/>
    <w:rsid w:val="003727EA"/>
    <w:rsid w:val="00372CF4"/>
    <w:rsid w:val="003734EE"/>
    <w:rsid w:val="0037376A"/>
    <w:rsid w:val="003740C0"/>
    <w:rsid w:val="003748E8"/>
    <w:rsid w:val="0037506A"/>
    <w:rsid w:val="00375695"/>
    <w:rsid w:val="00375A82"/>
    <w:rsid w:val="0037618B"/>
    <w:rsid w:val="0037626E"/>
    <w:rsid w:val="00380F60"/>
    <w:rsid w:val="003811A4"/>
    <w:rsid w:val="00381E42"/>
    <w:rsid w:val="003821AF"/>
    <w:rsid w:val="003826CA"/>
    <w:rsid w:val="00382C62"/>
    <w:rsid w:val="00382CBE"/>
    <w:rsid w:val="00383BF5"/>
    <w:rsid w:val="003848D5"/>
    <w:rsid w:val="00385233"/>
    <w:rsid w:val="00385CC2"/>
    <w:rsid w:val="0038637D"/>
    <w:rsid w:val="00386C02"/>
    <w:rsid w:val="003879B0"/>
    <w:rsid w:val="003900AD"/>
    <w:rsid w:val="0039102E"/>
    <w:rsid w:val="00391069"/>
    <w:rsid w:val="00391277"/>
    <w:rsid w:val="00391628"/>
    <w:rsid w:val="00392107"/>
    <w:rsid w:val="003929D0"/>
    <w:rsid w:val="00392B37"/>
    <w:rsid w:val="003930A8"/>
    <w:rsid w:val="00393542"/>
    <w:rsid w:val="00394209"/>
    <w:rsid w:val="00394736"/>
    <w:rsid w:val="00394AAF"/>
    <w:rsid w:val="00394FAD"/>
    <w:rsid w:val="00395419"/>
    <w:rsid w:val="003959CF"/>
    <w:rsid w:val="00395ADA"/>
    <w:rsid w:val="003962D9"/>
    <w:rsid w:val="003964BA"/>
    <w:rsid w:val="003964C4"/>
    <w:rsid w:val="0039758E"/>
    <w:rsid w:val="003977BC"/>
    <w:rsid w:val="003977DD"/>
    <w:rsid w:val="0039790D"/>
    <w:rsid w:val="003A0937"/>
    <w:rsid w:val="003A11F6"/>
    <w:rsid w:val="003A133F"/>
    <w:rsid w:val="003A18B4"/>
    <w:rsid w:val="003A1A85"/>
    <w:rsid w:val="003A26EF"/>
    <w:rsid w:val="003A33DB"/>
    <w:rsid w:val="003A36C4"/>
    <w:rsid w:val="003A3E43"/>
    <w:rsid w:val="003A430F"/>
    <w:rsid w:val="003A44CB"/>
    <w:rsid w:val="003A4B8B"/>
    <w:rsid w:val="003A519C"/>
    <w:rsid w:val="003A56C7"/>
    <w:rsid w:val="003A5BE5"/>
    <w:rsid w:val="003A5F57"/>
    <w:rsid w:val="003A632B"/>
    <w:rsid w:val="003A6A68"/>
    <w:rsid w:val="003A703F"/>
    <w:rsid w:val="003B0328"/>
    <w:rsid w:val="003B0A90"/>
    <w:rsid w:val="003B0C84"/>
    <w:rsid w:val="003B212C"/>
    <w:rsid w:val="003B2CEE"/>
    <w:rsid w:val="003B32C0"/>
    <w:rsid w:val="003B3378"/>
    <w:rsid w:val="003B3525"/>
    <w:rsid w:val="003B3A0A"/>
    <w:rsid w:val="003B3EBB"/>
    <w:rsid w:val="003B44E1"/>
    <w:rsid w:val="003B50C9"/>
    <w:rsid w:val="003B55F9"/>
    <w:rsid w:val="003B60E6"/>
    <w:rsid w:val="003B6FCA"/>
    <w:rsid w:val="003B7141"/>
    <w:rsid w:val="003B72B5"/>
    <w:rsid w:val="003B75FF"/>
    <w:rsid w:val="003B7D68"/>
    <w:rsid w:val="003C015B"/>
    <w:rsid w:val="003C0365"/>
    <w:rsid w:val="003C0DE1"/>
    <w:rsid w:val="003C0E82"/>
    <w:rsid w:val="003C236E"/>
    <w:rsid w:val="003C2983"/>
    <w:rsid w:val="003C31CC"/>
    <w:rsid w:val="003C32C0"/>
    <w:rsid w:val="003C434F"/>
    <w:rsid w:val="003C47A3"/>
    <w:rsid w:val="003C4CA0"/>
    <w:rsid w:val="003C532C"/>
    <w:rsid w:val="003C573F"/>
    <w:rsid w:val="003C5744"/>
    <w:rsid w:val="003C5759"/>
    <w:rsid w:val="003C5B31"/>
    <w:rsid w:val="003C6966"/>
    <w:rsid w:val="003C6FE2"/>
    <w:rsid w:val="003C73B2"/>
    <w:rsid w:val="003C7599"/>
    <w:rsid w:val="003C76B9"/>
    <w:rsid w:val="003C76D7"/>
    <w:rsid w:val="003C7A15"/>
    <w:rsid w:val="003D0421"/>
    <w:rsid w:val="003D043C"/>
    <w:rsid w:val="003D0955"/>
    <w:rsid w:val="003D120C"/>
    <w:rsid w:val="003D13CD"/>
    <w:rsid w:val="003D1D46"/>
    <w:rsid w:val="003D2187"/>
    <w:rsid w:val="003D2418"/>
    <w:rsid w:val="003D2D7C"/>
    <w:rsid w:val="003D2F91"/>
    <w:rsid w:val="003D392F"/>
    <w:rsid w:val="003D41BC"/>
    <w:rsid w:val="003D464F"/>
    <w:rsid w:val="003D5B04"/>
    <w:rsid w:val="003D5BAD"/>
    <w:rsid w:val="003D60E8"/>
    <w:rsid w:val="003D67DE"/>
    <w:rsid w:val="003D6A82"/>
    <w:rsid w:val="003D6D2B"/>
    <w:rsid w:val="003D7901"/>
    <w:rsid w:val="003E0235"/>
    <w:rsid w:val="003E0E28"/>
    <w:rsid w:val="003E12D1"/>
    <w:rsid w:val="003E15AE"/>
    <w:rsid w:val="003E2586"/>
    <w:rsid w:val="003E2714"/>
    <w:rsid w:val="003E29F5"/>
    <w:rsid w:val="003E2AA1"/>
    <w:rsid w:val="003E2DB4"/>
    <w:rsid w:val="003E2DF3"/>
    <w:rsid w:val="003E363A"/>
    <w:rsid w:val="003E3F08"/>
    <w:rsid w:val="003E43AF"/>
    <w:rsid w:val="003E4720"/>
    <w:rsid w:val="003E478C"/>
    <w:rsid w:val="003E489F"/>
    <w:rsid w:val="003E5323"/>
    <w:rsid w:val="003E5ACA"/>
    <w:rsid w:val="003E5C88"/>
    <w:rsid w:val="003E5E00"/>
    <w:rsid w:val="003E6719"/>
    <w:rsid w:val="003E671D"/>
    <w:rsid w:val="003E6971"/>
    <w:rsid w:val="003E6F56"/>
    <w:rsid w:val="003E799F"/>
    <w:rsid w:val="003F0388"/>
    <w:rsid w:val="003F0391"/>
    <w:rsid w:val="003F10DA"/>
    <w:rsid w:val="003F1372"/>
    <w:rsid w:val="003F14EE"/>
    <w:rsid w:val="003F18D8"/>
    <w:rsid w:val="003F1A8E"/>
    <w:rsid w:val="003F1B1A"/>
    <w:rsid w:val="003F1BC9"/>
    <w:rsid w:val="003F1D03"/>
    <w:rsid w:val="003F1D6B"/>
    <w:rsid w:val="003F1D9B"/>
    <w:rsid w:val="003F20DA"/>
    <w:rsid w:val="003F3858"/>
    <w:rsid w:val="003F439E"/>
    <w:rsid w:val="003F563A"/>
    <w:rsid w:val="003F5D0C"/>
    <w:rsid w:val="003F6D4A"/>
    <w:rsid w:val="003F7461"/>
    <w:rsid w:val="003F7AB0"/>
    <w:rsid w:val="004006A6"/>
    <w:rsid w:val="0040188B"/>
    <w:rsid w:val="00401AEC"/>
    <w:rsid w:val="004026CA"/>
    <w:rsid w:val="004029AE"/>
    <w:rsid w:val="00402BE3"/>
    <w:rsid w:val="00403A4E"/>
    <w:rsid w:val="004043E9"/>
    <w:rsid w:val="004044D7"/>
    <w:rsid w:val="00404871"/>
    <w:rsid w:val="00404AAE"/>
    <w:rsid w:val="00404AE1"/>
    <w:rsid w:val="00404D21"/>
    <w:rsid w:val="004054DE"/>
    <w:rsid w:val="00405F60"/>
    <w:rsid w:val="00407773"/>
    <w:rsid w:val="00407DB6"/>
    <w:rsid w:val="0041157E"/>
    <w:rsid w:val="004119B1"/>
    <w:rsid w:val="004121FB"/>
    <w:rsid w:val="0041257F"/>
    <w:rsid w:val="004133B7"/>
    <w:rsid w:val="0041345E"/>
    <w:rsid w:val="00413AEA"/>
    <w:rsid w:val="00413E81"/>
    <w:rsid w:val="0041406B"/>
    <w:rsid w:val="004141B0"/>
    <w:rsid w:val="00415249"/>
    <w:rsid w:val="00416094"/>
    <w:rsid w:val="0041640E"/>
    <w:rsid w:val="00416F26"/>
    <w:rsid w:val="004175D3"/>
    <w:rsid w:val="00417B20"/>
    <w:rsid w:val="00417F2F"/>
    <w:rsid w:val="00417F43"/>
    <w:rsid w:val="00420C99"/>
    <w:rsid w:val="00420CCF"/>
    <w:rsid w:val="00420EF5"/>
    <w:rsid w:val="00420F2B"/>
    <w:rsid w:val="00421173"/>
    <w:rsid w:val="00422C9C"/>
    <w:rsid w:val="00422E35"/>
    <w:rsid w:val="00423BAC"/>
    <w:rsid w:val="004240B1"/>
    <w:rsid w:val="00424780"/>
    <w:rsid w:val="00424A32"/>
    <w:rsid w:val="00424E19"/>
    <w:rsid w:val="00425113"/>
    <w:rsid w:val="004256C3"/>
    <w:rsid w:val="00426339"/>
    <w:rsid w:val="004264D6"/>
    <w:rsid w:val="00426D45"/>
    <w:rsid w:val="00426F28"/>
    <w:rsid w:val="00426FBF"/>
    <w:rsid w:val="00426FFA"/>
    <w:rsid w:val="0042791A"/>
    <w:rsid w:val="00427AC3"/>
    <w:rsid w:val="00430B2E"/>
    <w:rsid w:val="00430C69"/>
    <w:rsid w:val="00430D3F"/>
    <w:rsid w:val="00431244"/>
    <w:rsid w:val="00431749"/>
    <w:rsid w:val="00431951"/>
    <w:rsid w:val="00432F93"/>
    <w:rsid w:val="004334A7"/>
    <w:rsid w:val="00433A1C"/>
    <w:rsid w:val="00433B66"/>
    <w:rsid w:val="00433E7A"/>
    <w:rsid w:val="00434349"/>
    <w:rsid w:val="00434423"/>
    <w:rsid w:val="0043453A"/>
    <w:rsid w:val="004353E2"/>
    <w:rsid w:val="004364DE"/>
    <w:rsid w:val="00436753"/>
    <w:rsid w:val="00436DAD"/>
    <w:rsid w:val="004400C0"/>
    <w:rsid w:val="00440281"/>
    <w:rsid w:val="00440FE5"/>
    <w:rsid w:val="0044101C"/>
    <w:rsid w:val="00441328"/>
    <w:rsid w:val="00441BFA"/>
    <w:rsid w:val="004425D7"/>
    <w:rsid w:val="004426BE"/>
    <w:rsid w:val="00442A46"/>
    <w:rsid w:val="004430FA"/>
    <w:rsid w:val="00443427"/>
    <w:rsid w:val="0044351F"/>
    <w:rsid w:val="0044407A"/>
    <w:rsid w:val="0044409E"/>
    <w:rsid w:val="00444C4E"/>
    <w:rsid w:val="004452FB"/>
    <w:rsid w:val="00445848"/>
    <w:rsid w:val="0044598C"/>
    <w:rsid w:val="004462EC"/>
    <w:rsid w:val="00446381"/>
    <w:rsid w:val="00446386"/>
    <w:rsid w:val="0044663C"/>
    <w:rsid w:val="00446D23"/>
    <w:rsid w:val="00447244"/>
    <w:rsid w:val="0044741E"/>
    <w:rsid w:val="00447614"/>
    <w:rsid w:val="004502FA"/>
    <w:rsid w:val="0045054B"/>
    <w:rsid w:val="004509E0"/>
    <w:rsid w:val="00450EC8"/>
    <w:rsid w:val="004512CE"/>
    <w:rsid w:val="00451C33"/>
    <w:rsid w:val="00451E17"/>
    <w:rsid w:val="00452F99"/>
    <w:rsid w:val="00453067"/>
    <w:rsid w:val="004534BF"/>
    <w:rsid w:val="00453560"/>
    <w:rsid w:val="004540DD"/>
    <w:rsid w:val="004541B8"/>
    <w:rsid w:val="004546E1"/>
    <w:rsid w:val="004553C8"/>
    <w:rsid w:val="00455CEC"/>
    <w:rsid w:val="00455DB2"/>
    <w:rsid w:val="00455F15"/>
    <w:rsid w:val="00456A2A"/>
    <w:rsid w:val="00456B3C"/>
    <w:rsid w:val="00456D47"/>
    <w:rsid w:val="0045735E"/>
    <w:rsid w:val="00457C76"/>
    <w:rsid w:val="00457DB3"/>
    <w:rsid w:val="00457E6A"/>
    <w:rsid w:val="00460132"/>
    <w:rsid w:val="00460FF0"/>
    <w:rsid w:val="004614BA"/>
    <w:rsid w:val="004615A9"/>
    <w:rsid w:val="00461F6C"/>
    <w:rsid w:val="0046287F"/>
    <w:rsid w:val="00462A80"/>
    <w:rsid w:val="00462CA0"/>
    <w:rsid w:val="00462D9A"/>
    <w:rsid w:val="00463126"/>
    <w:rsid w:val="004638F6"/>
    <w:rsid w:val="004647D3"/>
    <w:rsid w:val="00464E16"/>
    <w:rsid w:val="00464F23"/>
    <w:rsid w:val="00465681"/>
    <w:rsid w:val="00465BFF"/>
    <w:rsid w:val="004671EC"/>
    <w:rsid w:val="00467276"/>
    <w:rsid w:val="00467435"/>
    <w:rsid w:val="00470139"/>
    <w:rsid w:val="004703CE"/>
    <w:rsid w:val="00470ECB"/>
    <w:rsid w:val="004712A8"/>
    <w:rsid w:val="0047221B"/>
    <w:rsid w:val="00472C0A"/>
    <w:rsid w:val="00473B43"/>
    <w:rsid w:val="00473E74"/>
    <w:rsid w:val="004747BC"/>
    <w:rsid w:val="00475A32"/>
    <w:rsid w:val="00475E1F"/>
    <w:rsid w:val="004765C9"/>
    <w:rsid w:val="00476703"/>
    <w:rsid w:val="00476A93"/>
    <w:rsid w:val="00476D93"/>
    <w:rsid w:val="004779E9"/>
    <w:rsid w:val="00477A71"/>
    <w:rsid w:val="00477B63"/>
    <w:rsid w:val="00480361"/>
    <w:rsid w:val="004809E6"/>
    <w:rsid w:val="00480DE1"/>
    <w:rsid w:val="004817DE"/>
    <w:rsid w:val="00482884"/>
    <w:rsid w:val="00482AE8"/>
    <w:rsid w:val="0048442F"/>
    <w:rsid w:val="0048450F"/>
    <w:rsid w:val="00484EF5"/>
    <w:rsid w:val="0048586D"/>
    <w:rsid w:val="004858AA"/>
    <w:rsid w:val="00485F8B"/>
    <w:rsid w:val="00486983"/>
    <w:rsid w:val="00487209"/>
    <w:rsid w:val="0048738E"/>
    <w:rsid w:val="0048763B"/>
    <w:rsid w:val="00487663"/>
    <w:rsid w:val="004877E8"/>
    <w:rsid w:val="00487824"/>
    <w:rsid w:val="00490843"/>
    <w:rsid w:val="00490B58"/>
    <w:rsid w:val="00490B67"/>
    <w:rsid w:val="00490CD9"/>
    <w:rsid w:val="0049104D"/>
    <w:rsid w:val="00491288"/>
    <w:rsid w:val="00491413"/>
    <w:rsid w:val="004914D8"/>
    <w:rsid w:val="00491E6F"/>
    <w:rsid w:val="004920B9"/>
    <w:rsid w:val="00492813"/>
    <w:rsid w:val="00493085"/>
    <w:rsid w:val="00493AA0"/>
    <w:rsid w:val="00494502"/>
    <w:rsid w:val="00494768"/>
    <w:rsid w:val="00494F89"/>
    <w:rsid w:val="004963FA"/>
    <w:rsid w:val="00496772"/>
    <w:rsid w:val="00496F38"/>
    <w:rsid w:val="004971EF"/>
    <w:rsid w:val="00497ECA"/>
    <w:rsid w:val="004A0801"/>
    <w:rsid w:val="004A0FF8"/>
    <w:rsid w:val="004A11E5"/>
    <w:rsid w:val="004A1C21"/>
    <w:rsid w:val="004A1CAF"/>
    <w:rsid w:val="004A2089"/>
    <w:rsid w:val="004A31E6"/>
    <w:rsid w:val="004A34B1"/>
    <w:rsid w:val="004A42F0"/>
    <w:rsid w:val="004A487E"/>
    <w:rsid w:val="004A4ACF"/>
    <w:rsid w:val="004A50A3"/>
    <w:rsid w:val="004A52F2"/>
    <w:rsid w:val="004A56E0"/>
    <w:rsid w:val="004A5A6B"/>
    <w:rsid w:val="004A5AB8"/>
    <w:rsid w:val="004A5E8D"/>
    <w:rsid w:val="004A6032"/>
    <w:rsid w:val="004A649E"/>
    <w:rsid w:val="004A6DBA"/>
    <w:rsid w:val="004A7583"/>
    <w:rsid w:val="004A75C2"/>
    <w:rsid w:val="004A77A8"/>
    <w:rsid w:val="004A7991"/>
    <w:rsid w:val="004A79E7"/>
    <w:rsid w:val="004B07F0"/>
    <w:rsid w:val="004B0F56"/>
    <w:rsid w:val="004B169C"/>
    <w:rsid w:val="004B172D"/>
    <w:rsid w:val="004B1B32"/>
    <w:rsid w:val="004B1D79"/>
    <w:rsid w:val="004B2159"/>
    <w:rsid w:val="004B2451"/>
    <w:rsid w:val="004B2499"/>
    <w:rsid w:val="004B24CE"/>
    <w:rsid w:val="004B3121"/>
    <w:rsid w:val="004B3F77"/>
    <w:rsid w:val="004B444F"/>
    <w:rsid w:val="004B44C6"/>
    <w:rsid w:val="004B4771"/>
    <w:rsid w:val="004B4ED5"/>
    <w:rsid w:val="004B502D"/>
    <w:rsid w:val="004B5607"/>
    <w:rsid w:val="004B5723"/>
    <w:rsid w:val="004B6182"/>
    <w:rsid w:val="004B664D"/>
    <w:rsid w:val="004B6837"/>
    <w:rsid w:val="004B6A18"/>
    <w:rsid w:val="004B6ECF"/>
    <w:rsid w:val="004C028C"/>
    <w:rsid w:val="004C0428"/>
    <w:rsid w:val="004C04D7"/>
    <w:rsid w:val="004C0B1B"/>
    <w:rsid w:val="004C0B8C"/>
    <w:rsid w:val="004C0DE7"/>
    <w:rsid w:val="004C140A"/>
    <w:rsid w:val="004C15D3"/>
    <w:rsid w:val="004C2046"/>
    <w:rsid w:val="004C25ED"/>
    <w:rsid w:val="004C27D1"/>
    <w:rsid w:val="004C456D"/>
    <w:rsid w:val="004C5A02"/>
    <w:rsid w:val="004C5AD8"/>
    <w:rsid w:val="004C64D2"/>
    <w:rsid w:val="004C6640"/>
    <w:rsid w:val="004C728E"/>
    <w:rsid w:val="004D0115"/>
    <w:rsid w:val="004D111C"/>
    <w:rsid w:val="004D1230"/>
    <w:rsid w:val="004D1AD1"/>
    <w:rsid w:val="004D23EF"/>
    <w:rsid w:val="004D2873"/>
    <w:rsid w:val="004D29E6"/>
    <w:rsid w:val="004D2C28"/>
    <w:rsid w:val="004D3162"/>
    <w:rsid w:val="004D3536"/>
    <w:rsid w:val="004D3E40"/>
    <w:rsid w:val="004D5029"/>
    <w:rsid w:val="004D5335"/>
    <w:rsid w:val="004D5390"/>
    <w:rsid w:val="004D545E"/>
    <w:rsid w:val="004D54DE"/>
    <w:rsid w:val="004D55F1"/>
    <w:rsid w:val="004D5632"/>
    <w:rsid w:val="004D5AEB"/>
    <w:rsid w:val="004D5E0D"/>
    <w:rsid w:val="004D6147"/>
    <w:rsid w:val="004D64B8"/>
    <w:rsid w:val="004D7768"/>
    <w:rsid w:val="004D7AD3"/>
    <w:rsid w:val="004D7BCC"/>
    <w:rsid w:val="004E0B46"/>
    <w:rsid w:val="004E125F"/>
    <w:rsid w:val="004E12F2"/>
    <w:rsid w:val="004E14CE"/>
    <w:rsid w:val="004E18B8"/>
    <w:rsid w:val="004E236B"/>
    <w:rsid w:val="004E2865"/>
    <w:rsid w:val="004E3F0E"/>
    <w:rsid w:val="004E4793"/>
    <w:rsid w:val="004E5522"/>
    <w:rsid w:val="004E5B18"/>
    <w:rsid w:val="004E61B3"/>
    <w:rsid w:val="004E6899"/>
    <w:rsid w:val="004E6A0F"/>
    <w:rsid w:val="004E6E3B"/>
    <w:rsid w:val="004E6FDA"/>
    <w:rsid w:val="004E70E4"/>
    <w:rsid w:val="004E732B"/>
    <w:rsid w:val="004E770C"/>
    <w:rsid w:val="004E7FBF"/>
    <w:rsid w:val="004F03DD"/>
    <w:rsid w:val="004F0703"/>
    <w:rsid w:val="004F0F6F"/>
    <w:rsid w:val="004F1123"/>
    <w:rsid w:val="004F1668"/>
    <w:rsid w:val="004F18B1"/>
    <w:rsid w:val="004F1949"/>
    <w:rsid w:val="004F2A10"/>
    <w:rsid w:val="004F2B5B"/>
    <w:rsid w:val="004F2BDE"/>
    <w:rsid w:val="004F312D"/>
    <w:rsid w:val="004F328C"/>
    <w:rsid w:val="004F330A"/>
    <w:rsid w:val="004F334D"/>
    <w:rsid w:val="004F38EC"/>
    <w:rsid w:val="004F404E"/>
    <w:rsid w:val="004F4174"/>
    <w:rsid w:val="004F4613"/>
    <w:rsid w:val="004F4742"/>
    <w:rsid w:val="004F4E94"/>
    <w:rsid w:val="004F554D"/>
    <w:rsid w:val="004F56ED"/>
    <w:rsid w:val="004F5A3B"/>
    <w:rsid w:val="004F5B3D"/>
    <w:rsid w:val="004F5CA6"/>
    <w:rsid w:val="004F5CC4"/>
    <w:rsid w:val="004F6204"/>
    <w:rsid w:val="004F690B"/>
    <w:rsid w:val="004F7226"/>
    <w:rsid w:val="004F7245"/>
    <w:rsid w:val="004F72CC"/>
    <w:rsid w:val="00500229"/>
    <w:rsid w:val="00500F8B"/>
    <w:rsid w:val="005015A9"/>
    <w:rsid w:val="00501776"/>
    <w:rsid w:val="00502215"/>
    <w:rsid w:val="00502A49"/>
    <w:rsid w:val="00502C4C"/>
    <w:rsid w:val="00502D35"/>
    <w:rsid w:val="00502EB3"/>
    <w:rsid w:val="00504AE8"/>
    <w:rsid w:val="005051B4"/>
    <w:rsid w:val="005056BD"/>
    <w:rsid w:val="005056C0"/>
    <w:rsid w:val="00505E9F"/>
    <w:rsid w:val="0050642C"/>
    <w:rsid w:val="00506A3D"/>
    <w:rsid w:val="00506C89"/>
    <w:rsid w:val="00507438"/>
    <w:rsid w:val="00507AEA"/>
    <w:rsid w:val="00510DBE"/>
    <w:rsid w:val="00510EF0"/>
    <w:rsid w:val="005114F8"/>
    <w:rsid w:val="00511C9B"/>
    <w:rsid w:val="005120C9"/>
    <w:rsid w:val="005121F3"/>
    <w:rsid w:val="00512683"/>
    <w:rsid w:val="0051293B"/>
    <w:rsid w:val="00512D86"/>
    <w:rsid w:val="00513523"/>
    <w:rsid w:val="00513BFF"/>
    <w:rsid w:val="0051425B"/>
    <w:rsid w:val="005142CC"/>
    <w:rsid w:val="00514314"/>
    <w:rsid w:val="005144B9"/>
    <w:rsid w:val="00514514"/>
    <w:rsid w:val="005153C8"/>
    <w:rsid w:val="00515454"/>
    <w:rsid w:val="0051546C"/>
    <w:rsid w:val="005160C6"/>
    <w:rsid w:val="00516967"/>
    <w:rsid w:val="00516F3D"/>
    <w:rsid w:val="005177EA"/>
    <w:rsid w:val="00517938"/>
    <w:rsid w:val="0052016C"/>
    <w:rsid w:val="00520493"/>
    <w:rsid w:val="00520823"/>
    <w:rsid w:val="00520A76"/>
    <w:rsid w:val="00521211"/>
    <w:rsid w:val="00521974"/>
    <w:rsid w:val="00521C82"/>
    <w:rsid w:val="0052203C"/>
    <w:rsid w:val="0052264E"/>
    <w:rsid w:val="00522A47"/>
    <w:rsid w:val="00523D4B"/>
    <w:rsid w:val="00524359"/>
    <w:rsid w:val="00524468"/>
    <w:rsid w:val="00524853"/>
    <w:rsid w:val="00524991"/>
    <w:rsid w:val="00524F0B"/>
    <w:rsid w:val="00525736"/>
    <w:rsid w:val="00525986"/>
    <w:rsid w:val="00525C32"/>
    <w:rsid w:val="00526656"/>
    <w:rsid w:val="005271E8"/>
    <w:rsid w:val="0053029F"/>
    <w:rsid w:val="005304EC"/>
    <w:rsid w:val="0053068F"/>
    <w:rsid w:val="00530CE8"/>
    <w:rsid w:val="00531017"/>
    <w:rsid w:val="00531287"/>
    <w:rsid w:val="00531B8D"/>
    <w:rsid w:val="0053340F"/>
    <w:rsid w:val="0053350E"/>
    <w:rsid w:val="00533A48"/>
    <w:rsid w:val="00533FC6"/>
    <w:rsid w:val="00534081"/>
    <w:rsid w:val="00534799"/>
    <w:rsid w:val="00534A16"/>
    <w:rsid w:val="00534D7B"/>
    <w:rsid w:val="00535CEF"/>
    <w:rsid w:val="00536296"/>
    <w:rsid w:val="0053638D"/>
    <w:rsid w:val="00536752"/>
    <w:rsid w:val="00537296"/>
    <w:rsid w:val="00537C2E"/>
    <w:rsid w:val="00537FDC"/>
    <w:rsid w:val="00540913"/>
    <w:rsid w:val="005415C3"/>
    <w:rsid w:val="005425AB"/>
    <w:rsid w:val="00543581"/>
    <w:rsid w:val="00543E5E"/>
    <w:rsid w:val="00544AC5"/>
    <w:rsid w:val="00544E6C"/>
    <w:rsid w:val="005450AB"/>
    <w:rsid w:val="00545338"/>
    <w:rsid w:val="00545469"/>
    <w:rsid w:val="0054621B"/>
    <w:rsid w:val="005463A3"/>
    <w:rsid w:val="00546AE4"/>
    <w:rsid w:val="005509D9"/>
    <w:rsid w:val="00550D73"/>
    <w:rsid w:val="005521FB"/>
    <w:rsid w:val="00552E08"/>
    <w:rsid w:val="005533B7"/>
    <w:rsid w:val="00554340"/>
    <w:rsid w:val="0055469B"/>
    <w:rsid w:val="00554C20"/>
    <w:rsid w:val="00555227"/>
    <w:rsid w:val="00555808"/>
    <w:rsid w:val="00555A82"/>
    <w:rsid w:val="005564C6"/>
    <w:rsid w:val="00556534"/>
    <w:rsid w:val="005571D3"/>
    <w:rsid w:val="00557C15"/>
    <w:rsid w:val="00557F71"/>
    <w:rsid w:val="00560F8C"/>
    <w:rsid w:val="00560FCB"/>
    <w:rsid w:val="0056129B"/>
    <w:rsid w:val="00561FBA"/>
    <w:rsid w:val="00562262"/>
    <w:rsid w:val="005624F5"/>
    <w:rsid w:val="00563031"/>
    <w:rsid w:val="00563162"/>
    <w:rsid w:val="00563672"/>
    <w:rsid w:val="00563995"/>
    <w:rsid w:val="005639A0"/>
    <w:rsid w:val="005639BF"/>
    <w:rsid w:val="005641E0"/>
    <w:rsid w:val="00564521"/>
    <w:rsid w:val="00564745"/>
    <w:rsid w:val="00564AB9"/>
    <w:rsid w:val="00564E53"/>
    <w:rsid w:val="00564E68"/>
    <w:rsid w:val="00565619"/>
    <w:rsid w:val="005663EE"/>
    <w:rsid w:val="00567031"/>
    <w:rsid w:val="005670EF"/>
    <w:rsid w:val="005672E7"/>
    <w:rsid w:val="00567489"/>
    <w:rsid w:val="00567C8D"/>
    <w:rsid w:val="00570326"/>
    <w:rsid w:val="00571215"/>
    <w:rsid w:val="00571929"/>
    <w:rsid w:val="00571957"/>
    <w:rsid w:val="005723A1"/>
    <w:rsid w:val="005724A2"/>
    <w:rsid w:val="00572F2A"/>
    <w:rsid w:val="00572F7E"/>
    <w:rsid w:val="00573045"/>
    <w:rsid w:val="0057331A"/>
    <w:rsid w:val="00573444"/>
    <w:rsid w:val="00573DB0"/>
    <w:rsid w:val="0057618F"/>
    <w:rsid w:val="00576516"/>
    <w:rsid w:val="00577ABD"/>
    <w:rsid w:val="00577D60"/>
    <w:rsid w:val="00577DC5"/>
    <w:rsid w:val="00580219"/>
    <w:rsid w:val="0058095B"/>
    <w:rsid w:val="005809D3"/>
    <w:rsid w:val="0058152D"/>
    <w:rsid w:val="00581C59"/>
    <w:rsid w:val="00582DC0"/>
    <w:rsid w:val="00582F54"/>
    <w:rsid w:val="005830E2"/>
    <w:rsid w:val="00583377"/>
    <w:rsid w:val="005848F6"/>
    <w:rsid w:val="00584C05"/>
    <w:rsid w:val="00585058"/>
    <w:rsid w:val="00585B50"/>
    <w:rsid w:val="00586617"/>
    <w:rsid w:val="00586740"/>
    <w:rsid w:val="00586B78"/>
    <w:rsid w:val="005904FE"/>
    <w:rsid w:val="00590662"/>
    <w:rsid w:val="005906A9"/>
    <w:rsid w:val="005906AE"/>
    <w:rsid w:val="00590836"/>
    <w:rsid w:val="0059088F"/>
    <w:rsid w:val="005915F2"/>
    <w:rsid w:val="005917E0"/>
    <w:rsid w:val="00591A9D"/>
    <w:rsid w:val="00591B0B"/>
    <w:rsid w:val="00591B72"/>
    <w:rsid w:val="00592431"/>
    <w:rsid w:val="0059258A"/>
    <w:rsid w:val="005926D3"/>
    <w:rsid w:val="0059295F"/>
    <w:rsid w:val="00592A08"/>
    <w:rsid w:val="00592DF5"/>
    <w:rsid w:val="005932B7"/>
    <w:rsid w:val="00593558"/>
    <w:rsid w:val="00594070"/>
    <w:rsid w:val="00594155"/>
    <w:rsid w:val="00594221"/>
    <w:rsid w:val="0059428A"/>
    <w:rsid w:val="005943D4"/>
    <w:rsid w:val="0059448C"/>
    <w:rsid w:val="0059453F"/>
    <w:rsid w:val="00595667"/>
    <w:rsid w:val="00595B12"/>
    <w:rsid w:val="005960EE"/>
    <w:rsid w:val="00596F80"/>
    <w:rsid w:val="00597214"/>
    <w:rsid w:val="00597A45"/>
    <w:rsid w:val="005A040C"/>
    <w:rsid w:val="005A0868"/>
    <w:rsid w:val="005A0C93"/>
    <w:rsid w:val="005A0FD9"/>
    <w:rsid w:val="005A1168"/>
    <w:rsid w:val="005A16CB"/>
    <w:rsid w:val="005A1820"/>
    <w:rsid w:val="005A197F"/>
    <w:rsid w:val="005A1A23"/>
    <w:rsid w:val="005A2062"/>
    <w:rsid w:val="005A26D1"/>
    <w:rsid w:val="005A2755"/>
    <w:rsid w:val="005A2EE7"/>
    <w:rsid w:val="005A3247"/>
    <w:rsid w:val="005A389B"/>
    <w:rsid w:val="005A3CB9"/>
    <w:rsid w:val="005A4E15"/>
    <w:rsid w:val="005A5B97"/>
    <w:rsid w:val="005A6364"/>
    <w:rsid w:val="005A6FDF"/>
    <w:rsid w:val="005A73C5"/>
    <w:rsid w:val="005A7BF7"/>
    <w:rsid w:val="005B017F"/>
    <w:rsid w:val="005B01BC"/>
    <w:rsid w:val="005B04F0"/>
    <w:rsid w:val="005B059F"/>
    <w:rsid w:val="005B08C6"/>
    <w:rsid w:val="005B103C"/>
    <w:rsid w:val="005B172D"/>
    <w:rsid w:val="005B23C1"/>
    <w:rsid w:val="005B23F2"/>
    <w:rsid w:val="005B2A62"/>
    <w:rsid w:val="005B3B93"/>
    <w:rsid w:val="005B3EA3"/>
    <w:rsid w:val="005B43C4"/>
    <w:rsid w:val="005B48C2"/>
    <w:rsid w:val="005B4A7A"/>
    <w:rsid w:val="005B4AF5"/>
    <w:rsid w:val="005B5222"/>
    <w:rsid w:val="005B551C"/>
    <w:rsid w:val="005B5CFF"/>
    <w:rsid w:val="005B6555"/>
    <w:rsid w:val="005B7905"/>
    <w:rsid w:val="005B7CF6"/>
    <w:rsid w:val="005B7D03"/>
    <w:rsid w:val="005C0F10"/>
    <w:rsid w:val="005C14DE"/>
    <w:rsid w:val="005C1B51"/>
    <w:rsid w:val="005C211B"/>
    <w:rsid w:val="005C2912"/>
    <w:rsid w:val="005C29B0"/>
    <w:rsid w:val="005C2ED1"/>
    <w:rsid w:val="005C334A"/>
    <w:rsid w:val="005C390B"/>
    <w:rsid w:val="005C3A00"/>
    <w:rsid w:val="005C435B"/>
    <w:rsid w:val="005C445C"/>
    <w:rsid w:val="005C44AB"/>
    <w:rsid w:val="005C4662"/>
    <w:rsid w:val="005C4C20"/>
    <w:rsid w:val="005C4D54"/>
    <w:rsid w:val="005C4E0D"/>
    <w:rsid w:val="005C4F1A"/>
    <w:rsid w:val="005C50E9"/>
    <w:rsid w:val="005C5116"/>
    <w:rsid w:val="005C51C9"/>
    <w:rsid w:val="005C53E8"/>
    <w:rsid w:val="005C5982"/>
    <w:rsid w:val="005C598A"/>
    <w:rsid w:val="005C5A81"/>
    <w:rsid w:val="005C5C6C"/>
    <w:rsid w:val="005C5EBA"/>
    <w:rsid w:val="005C666C"/>
    <w:rsid w:val="005C6BDF"/>
    <w:rsid w:val="005C6C3E"/>
    <w:rsid w:val="005C7119"/>
    <w:rsid w:val="005D0E0D"/>
    <w:rsid w:val="005D1654"/>
    <w:rsid w:val="005D1F88"/>
    <w:rsid w:val="005D21D4"/>
    <w:rsid w:val="005D22DF"/>
    <w:rsid w:val="005D2C05"/>
    <w:rsid w:val="005D3005"/>
    <w:rsid w:val="005D3684"/>
    <w:rsid w:val="005D37B5"/>
    <w:rsid w:val="005D48F3"/>
    <w:rsid w:val="005D49C6"/>
    <w:rsid w:val="005D4EDD"/>
    <w:rsid w:val="005D50A8"/>
    <w:rsid w:val="005D5302"/>
    <w:rsid w:val="005D54DD"/>
    <w:rsid w:val="005D54F3"/>
    <w:rsid w:val="005D59E6"/>
    <w:rsid w:val="005D6035"/>
    <w:rsid w:val="005D657B"/>
    <w:rsid w:val="005D7062"/>
    <w:rsid w:val="005D75A2"/>
    <w:rsid w:val="005D78D9"/>
    <w:rsid w:val="005E0CDE"/>
    <w:rsid w:val="005E1100"/>
    <w:rsid w:val="005E15CF"/>
    <w:rsid w:val="005E200C"/>
    <w:rsid w:val="005E201A"/>
    <w:rsid w:val="005E23CC"/>
    <w:rsid w:val="005E2BD4"/>
    <w:rsid w:val="005E315B"/>
    <w:rsid w:val="005E37D0"/>
    <w:rsid w:val="005E47C8"/>
    <w:rsid w:val="005E515D"/>
    <w:rsid w:val="005E57AB"/>
    <w:rsid w:val="005E5900"/>
    <w:rsid w:val="005E5A7E"/>
    <w:rsid w:val="005E5A9A"/>
    <w:rsid w:val="005E7184"/>
    <w:rsid w:val="005E762F"/>
    <w:rsid w:val="005E76CE"/>
    <w:rsid w:val="005E7C8D"/>
    <w:rsid w:val="005F02FC"/>
    <w:rsid w:val="005F0F23"/>
    <w:rsid w:val="005F1616"/>
    <w:rsid w:val="005F1CCB"/>
    <w:rsid w:val="005F1F70"/>
    <w:rsid w:val="005F244D"/>
    <w:rsid w:val="005F2789"/>
    <w:rsid w:val="005F2FDB"/>
    <w:rsid w:val="005F3553"/>
    <w:rsid w:val="005F3983"/>
    <w:rsid w:val="005F3E2B"/>
    <w:rsid w:val="005F47BA"/>
    <w:rsid w:val="005F57AE"/>
    <w:rsid w:val="005F58F7"/>
    <w:rsid w:val="005F5A44"/>
    <w:rsid w:val="005F5CF0"/>
    <w:rsid w:val="005F6236"/>
    <w:rsid w:val="005F7574"/>
    <w:rsid w:val="005F7AF3"/>
    <w:rsid w:val="0060004E"/>
    <w:rsid w:val="006002BB"/>
    <w:rsid w:val="00600461"/>
    <w:rsid w:val="00600AA8"/>
    <w:rsid w:val="006033B4"/>
    <w:rsid w:val="00603CAE"/>
    <w:rsid w:val="00604304"/>
    <w:rsid w:val="00604A86"/>
    <w:rsid w:val="00604AEF"/>
    <w:rsid w:val="00604E5A"/>
    <w:rsid w:val="0060504F"/>
    <w:rsid w:val="00605064"/>
    <w:rsid w:val="00606FD6"/>
    <w:rsid w:val="006075E8"/>
    <w:rsid w:val="00607777"/>
    <w:rsid w:val="00607C2B"/>
    <w:rsid w:val="0061184E"/>
    <w:rsid w:val="006120C6"/>
    <w:rsid w:val="00612721"/>
    <w:rsid w:val="00613839"/>
    <w:rsid w:val="006139AD"/>
    <w:rsid w:val="006145BD"/>
    <w:rsid w:val="00614FE4"/>
    <w:rsid w:val="006156D7"/>
    <w:rsid w:val="006167A0"/>
    <w:rsid w:val="00617528"/>
    <w:rsid w:val="00620D6F"/>
    <w:rsid w:val="006214E7"/>
    <w:rsid w:val="00621D4F"/>
    <w:rsid w:val="006220B9"/>
    <w:rsid w:val="0062212F"/>
    <w:rsid w:val="006226FF"/>
    <w:rsid w:val="00622734"/>
    <w:rsid w:val="006242F0"/>
    <w:rsid w:val="0062469D"/>
    <w:rsid w:val="00624BB2"/>
    <w:rsid w:val="006252EB"/>
    <w:rsid w:val="00625861"/>
    <w:rsid w:val="00625EA0"/>
    <w:rsid w:val="00625FDC"/>
    <w:rsid w:val="0062614A"/>
    <w:rsid w:val="00626AC3"/>
    <w:rsid w:val="00626EFE"/>
    <w:rsid w:val="0062770D"/>
    <w:rsid w:val="00627B44"/>
    <w:rsid w:val="00630BBC"/>
    <w:rsid w:val="00630CA6"/>
    <w:rsid w:val="00631B6B"/>
    <w:rsid w:val="0063250B"/>
    <w:rsid w:val="00633AC4"/>
    <w:rsid w:val="00633B82"/>
    <w:rsid w:val="00633C36"/>
    <w:rsid w:val="006340E3"/>
    <w:rsid w:val="006345A2"/>
    <w:rsid w:val="006351C1"/>
    <w:rsid w:val="006352EE"/>
    <w:rsid w:val="00635E74"/>
    <w:rsid w:val="00636798"/>
    <w:rsid w:val="00636A60"/>
    <w:rsid w:val="00636CE7"/>
    <w:rsid w:val="00636D65"/>
    <w:rsid w:val="00636E99"/>
    <w:rsid w:val="006370E9"/>
    <w:rsid w:val="00637B8D"/>
    <w:rsid w:val="006401D5"/>
    <w:rsid w:val="00641191"/>
    <w:rsid w:val="006412F4"/>
    <w:rsid w:val="00641688"/>
    <w:rsid w:val="0064199D"/>
    <w:rsid w:val="00641A09"/>
    <w:rsid w:val="00641FFF"/>
    <w:rsid w:val="006421CF"/>
    <w:rsid w:val="00642209"/>
    <w:rsid w:val="0064272A"/>
    <w:rsid w:val="00642A27"/>
    <w:rsid w:val="00642EB1"/>
    <w:rsid w:val="00642F59"/>
    <w:rsid w:val="0064361B"/>
    <w:rsid w:val="00643D64"/>
    <w:rsid w:val="00643DF3"/>
    <w:rsid w:val="00643FF9"/>
    <w:rsid w:val="00644606"/>
    <w:rsid w:val="006446EF"/>
    <w:rsid w:val="006457E5"/>
    <w:rsid w:val="00645962"/>
    <w:rsid w:val="0064597F"/>
    <w:rsid w:val="00645F13"/>
    <w:rsid w:val="00645F6B"/>
    <w:rsid w:val="0064654C"/>
    <w:rsid w:val="00647B4E"/>
    <w:rsid w:val="0065091A"/>
    <w:rsid w:val="00650BD6"/>
    <w:rsid w:val="00650EB8"/>
    <w:rsid w:val="00651182"/>
    <w:rsid w:val="00651E9E"/>
    <w:rsid w:val="00652B3E"/>
    <w:rsid w:val="00653011"/>
    <w:rsid w:val="006531F0"/>
    <w:rsid w:val="00653320"/>
    <w:rsid w:val="006534ED"/>
    <w:rsid w:val="00653A63"/>
    <w:rsid w:val="00653D89"/>
    <w:rsid w:val="00653EEE"/>
    <w:rsid w:val="00654251"/>
    <w:rsid w:val="00654B68"/>
    <w:rsid w:val="00654EF8"/>
    <w:rsid w:val="00655382"/>
    <w:rsid w:val="00655576"/>
    <w:rsid w:val="006559CE"/>
    <w:rsid w:val="00655BB7"/>
    <w:rsid w:val="00656A73"/>
    <w:rsid w:val="00656D17"/>
    <w:rsid w:val="00656D19"/>
    <w:rsid w:val="0065787B"/>
    <w:rsid w:val="00660455"/>
    <w:rsid w:val="00660497"/>
    <w:rsid w:val="00661615"/>
    <w:rsid w:val="00661AB9"/>
    <w:rsid w:val="00662095"/>
    <w:rsid w:val="00662647"/>
    <w:rsid w:val="0066286F"/>
    <w:rsid w:val="00662901"/>
    <w:rsid w:val="00663D19"/>
    <w:rsid w:val="00664613"/>
    <w:rsid w:val="00665AD5"/>
    <w:rsid w:val="0066672B"/>
    <w:rsid w:val="00666E71"/>
    <w:rsid w:val="00666E7E"/>
    <w:rsid w:val="00666FC7"/>
    <w:rsid w:val="00667010"/>
    <w:rsid w:val="006674D7"/>
    <w:rsid w:val="00667C44"/>
    <w:rsid w:val="006715B3"/>
    <w:rsid w:val="00671E2E"/>
    <w:rsid w:val="00672080"/>
    <w:rsid w:val="00672755"/>
    <w:rsid w:val="006727F9"/>
    <w:rsid w:val="00672B2D"/>
    <w:rsid w:val="00673FEB"/>
    <w:rsid w:val="00674585"/>
    <w:rsid w:val="00674CB4"/>
    <w:rsid w:val="00674DA8"/>
    <w:rsid w:val="00674DCA"/>
    <w:rsid w:val="006754D3"/>
    <w:rsid w:val="00675540"/>
    <w:rsid w:val="00675780"/>
    <w:rsid w:val="00675B45"/>
    <w:rsid w:val="006760DC"/>
    <w:rsid w:val="00676304"/>
    <w:rsid w:val="006776D1"/>
    <w:rsid w:val="00677EE6"/>
    <w:rsid w:val="00680680"/>
    <w:rsid w:val="00680711"/>
    <w:rsid w:val="0068084C"/>
    <w:rsid w:val="006810D0"/>
    <w:rsid w:val="00681624"/>
    <w:rsid w:val="00681D7B"/>
    <w:rsid w:val="006820C7"/>
    <w:rsid w:val="00684996"/>
    <w:rsid w:val="0068545F"/>
    <w:rsid w:val="00685FB3"/>
    <w:rsid w:val="00686473"/>
    <w:rsid w:val="00686500"/>
    <w:rsid w:val="0068663B"/>
    <w:rsid w:val="00686963"/>
    <w:rsid w:val="00686D03"/>
    <w:rsid w:val="00686FE4"/>
    <w:rsid w:val="006871C5"/>
    <w:rsid w:val="006872F5"/>
    <w:rsid w:val="00687633"/>
    <w:rsid w:val="00687689"/>
    <w:rsid w:val="00687BCA"/>
    <w:rsid w:val="006900B0"/>
    <w:rsid w:val="00690A91"/>
    <w:rsid w:val="006911D7"/>
    <w:rsid w:val="0069372F"/>
    <w:rsid w:val="00693C46"/>
    <w:rsid w:val="006946D0"/>
    <w:rsid w:val="006956E2"/>
    <w:rsid w:val="00695840"/>
    <w:rsid w:val="00695A7B"/>
    <w:rsid w:val="0069648B"/>
    <w:rsid w:val="006972C8"/>
    <w:rsid w:val="006976EE"/>
    <w:rsid w:val="00697EEA"/>
    <w:rsid w:val="006A0513"/>
    <w:rsid w:val="006A1897"/>
    <w:rsid w:val="006A1AC2"/>
    <w:rsid w:val="006A2531"/>
    <w:rsid w:val="006A278F"/>
    <w:rsid w:val="006A2D9B"/>
    <w:rsid w:val="006A2E1E"/>
    <w:rsid w:val="006A375F"/>
    <w:rsid w:val="006A3D1E"/>
    <w:rsid w:val="006A43C8"/>
    <w:rsid w:val="006A496A"/>
    <w:rsid w:val="006A49D2"/>
    <w:rsid w:val="006A4AD6"/>
    <w:rsid w:val="006A4F1F"/>
    <w:rsid w:val="006A5276"/>
    <w:rsid w:val="006A6B57"/>
    <w:rsid w:val="006A7D24"/>
    <w:rsid w:val="006B01CE"/>
    <w:rsid w:val="006B029D"/>
    <w:rsid w:val="006B0382"/>
    <w:rsid w:val="006B067F"/>
    <w:rsid w:val="006B0929"/>
    <w:rsid w:val="006B0EEB"/>
    <w:rsid w:val="006B1893"/>
    <w:rsid w:val="006B1F18"/>
    <w:rsid w:val="006B226F"/>
    <w:rsid w:val="006B2411"/>
    <w:rsid w:val="006B2628"/>
    <w:rsid w:val="006B2BBA"/>
    <w:rsid w:val="006B31A9"/>
    <w:rsid w:val="006B33C8"/>
    <w:rsid w:val="006B3473"/>
    <w:rsid w:val="006B400B"/>
    <w:rsid w:val="006B4092"/>
    <w:rsid w:val="006B4198"/>
    <w:rsid w:val="006B47A8"/>
    <w:rsid w:val="006B49C4"/>
    <w:rsid w:val="006B4C23"/>
    <w:rsid w:val="006B5DA7"/>
    <w:rsid w:val="006B6EF6"/>
    <w:rsid w:val="006B7ECE"/>
    <w:rsid w:val="006C0A13"/>
    <w:rsid w:val="006C0CAA"/>
    <w:rsid w:val="006C1352"/>
    <w:rsid w:val="006C15B2"/>
    <w:rsid w:val="006C1802"/>
    <w:rsid w:val="006C19DF"/>
    <w:rsid w:val="006C1DCB"/>
    <w:rsid w:val="006C2246"/>
    <w:rsid w:val="006C2978"/>
    <w:rsid w:val="006C2A1B"/>
    <w:rsid w:val="006C306E"/>
    <w:rsid w:val="006C34A7"/>
    <w:rsid w:val="006C424C"/>
    <w:rsid w:val="006C45C9"/>
    <w:rsid w:val="006C4EE3"/>
    <w:rsid w:val="006C4FDE"/>
    <w:rsid w:val="006C5194"/>
    <w:rsid w:val="006C53FE"/>
    <w:rsid w:val="006C62A5"/>
    <w:rsid w:val="006C62AE"/>
    <w:rsid w:val="006C65B2"/>
    <w:rsid w:val="006C6A76"/>
    <w:rsid w:val="006C6CE6"/>
    <w:rsid w:val="006C6FBD"/>
    <w:rsid w:val="006C76D1"/>
    <w:rsid w:val="006C7932"/>
    <w:rsid w:val="006C7E39"/>
    <w:rsid w:val="006D02E2"/>
    <w:rsid w:val="006D08C8"/>
    <w:rsid w:val="006D09D4"/>
    <w:rsid w:val="006D0F04"/>
    <w:rsid w:val="006D1552"/>
    <w:rsid w:val="006D1E41"/>
    <w:rsid w:val="006D22CE"/>
    <w:rsid w:val="006D2AC7"/>
    <w:rsid w:val="006D2F98"/>
    <w:rsid w:val="006D360E"/>
    <w:rsid w:val="006D38FA"/>
    <w:rsid w:val="006D3DBA"/>
    <w:rsid w:val="006D40B7"/>
    <w:rsid w:val="006D48E5"/>
    <w:rsid w:val="006D4A54"/>
    <w:rsid w:val="006D5C94"/>
    <w:rsid w:val="006D62AD"/>
    <w:rsid w:val="006D6AE4"/>
    <w:rsid w:val="006D6CB7"/>
    <w:rsid w:val="006D6EAE"/>
    <w:rsid w:val="006D730F"/>
    <w:rsid w:val="006D7889"/>
    <w:rsid w:val="006E01E8"/>
    <w:rsid w:val="006E15FC"/>
    <w:rsid w:val="006E1DDD"/>
    <w:rsid w:val="006E212F"/>
    <w:rsid w:val="006E236C"/>
    <w:rsid w:val="006E296C"/>
    <w:rsid w:val="006E3467"/>
    <w:rsid w:val="006E4572"/>
    <w:rsid w:val="006E45ED"/>
    <w:rsid w:val="006E49E7"/>
    <w:rsid w:val="006E4ADB"/>
    <w:rsid w:val="006E4B2B"/>
    <w:rsid w:val="006E4EDF"/>
    <w:rsid w:val="006E5268"/>
    <w:rsid w:val="006E559D"/>
    <w:rsid w:val="006E596A"/>
    <w:rsid w:val="006E5A1F"/>
    <w:rsid w:val="006E5D0F"/>
    <w:rsid w:val="006E5F5E"/>
    <w:rsid w:val="006E61FB"/>
    <w:rsid w:val="006E62D1"/>
    <w:rsid w:val="006E6340"/>
    <w:rsid w:val="006E6589"/>
    <w:rsid w:val="006E65FF"/>
    <w:rsid w:val="006E6A20"/>
    <w:rsid w:val="006E732C"/>
    <w:rsid w:val="006E7396"/>
    <w:rsid w:val="006E73E4"/>
    <w:rsid w:val="006F0116"/>
    <w:rsid w:val="006F0B92"/>
    <w:rsid w:val="006F0E52"/>
    <w:rsid w:val="006F1F75"/>
    <w:rsid w:val="006F27E1"/>
    <w:rsid w:val="006F28D0"/>
    <w:rsid w:val="006F2981"/>
    <w:rsid w:val="006F3194"/>
    <w:rsid w:val="006F3252"/>
    <w:rsid w:val="006F3AFE"/>
    <w:rsid w:val="006F3D87"/>
    <w:rsid w:val="006F3EFB"/>
    <w:rsid w:val="006F410C"/>
    <w:rsid w:val="006F4973"/>
    <w:rsid w:val="006F4AD5"/>
    <w:rsid w:val="006F5179"/>
    <w:rsid w:val="006F56DA"/>
    <w:rsid w:val="006F579D"/>
    <w:rsid w:val="006F599D"/>
    <w:rsid w:val="00700496"/>
    <w:rsid w:val="00700647"/>
    <w:rsid w:val="00700D51"/>
    <w:rsid w:val="00700E50"/>
    <w:rsid w:val="00701073"/>
    <w:rsid w:val="00701182"/>
    <w:rsid w:val="00701EE5"/>
    <w:rsid w:val="00702188"/>
    <w:rsid w:val="00702336"/>
    <w:rsid w:val="00702E41"/>
    <w:rsid w:val="00702FC8"/>
    <w:rsid w:val="007044BA"/>
    <w:rsid w:val="00704BE6"/>
    <w:rsid w:val="0070515D"/>
    <w:rsid w:val="0070518B"/>
    <w:rsid w:val="007058CB"/>
    <w:rsid w:val="00705F73"/>
    <w:rsid w:val="00706686"/>
    <w:rsid w:val="007067C0"/>
    <w:rsid w:val="00706B2A"/>
    <w:rsid w:val="00706E37"/>
    <w:rsid w:val="007072C4"/>
    <w:rsid w:val="00707402"/>
    <w:rsid w:val="007078BA"/>
    <w:rsid w:val="00707DC4"/>
    <w:rsid w:val="00707EB5"/>
    <w:rsid w:val="007100EA"/>
    <w:rsid w:val="007111D9"/>
    <w:rsid w:val="00711CBF"/>
    <w:rsid w:val="00712358"/>
    <w:rsid w:val="0071245F"/>
    <w:rsid w:val="00713A9D"/>
    <w:rsid w:val="00713D10"/>
    <w:rsid w:val="00713FA5"/>
    <w:rsid w:val="00714367"/>
    <w:rsid w:val="00714AB5"/>
    <w:rsid w:val="00715D40"/>
    <w:rsid w:val="00717564"/>
    <w:rsid w:val="007175CD"/>
    <w:rsid w:val="0071760D"/>
    <w:rsid w:val="0071766C"/>
    <w:rsid w:val="00720331"/>
    <w:rsid w:val="0072110A"/>
    <w:rsid w:val="00721B70"/>
    <w:rsid w:val="00721CA5"/>
    <w:rsid w:val="00721DF7"/>
    <w:rsid w:val="00722353"/>
    <w:rsid w:val="0072252F"/>
    <w:rsid w:val="00722793"/>
    <w:rsid w:val="00723349"/>
    <w:rsid w:val="00723790"/>
    <w:rsid w:val="00724502"/>
    <w:rsid w:val="00724ED9"/>
    <w:rsid w:val="00725C61"/>
    <w:rsid w:val="007274E7"/>
    <w:rsid w:val="0072760F"/>
    <w:rsid w:val="0073035F"/>
    <w:rsid w:val="00730CB3"/>
    <w:rsid w:val="00731126"/>
    <w:rsid w:val="007313FC"/>
    <w:rsid w:val="00731578"/>
    <w:rsid w:val="0073167A"/>
    <w:rsid w:val="00732064"/>
    <w:rsid w:val="00733271"/>
    <w:rsid w:val="00733F6B"/>
    <w:rsid w:val="007341EF"/>
    <w:rsid w:val="00734FF9"/>
    <w:rsid w:val="00735478"/>
    <w:rsid w:val="00735494"/>
    <w:rsid w:val="007356C3"/>
    <w:rsid w:val="00735D4F"/>
    <w:rsid w:val="00735DFC"/>
    <w:rsid w:val="00737017"/>
    <w:rsid w:val="00737132"/>
    <w:rsid w:val="0073765E"/>
    <w:rsid w:val="00737697"/>
    <w:rsid w:val="00737831"/>
    <w:rsid w:val="007406F5"/>
    <w:rsid w:val="00741070"/>
    <w:rsid w:val="0074152B"/>
    <w:rsid w:val="0074158A"/>
    <w:rsid w:val="00741E6B"/>
    <w:rsid w:val="007425B3"/>
    <w:rsid w:val="00742F02"/>
    <w:rsid w:val="0074365C"/>
    <w:rsid w:val="00743E35"/>
    <w:rsid w:val="00744677"/>
    <w:rsid w:val="007446B4"/>
    <w:rsid w:val="00744712"/>
    <w:rsid w:val="00745445"/>
    <w:rsid w:val="00745490"/>
    <w:rsid w:val="007454BE"/>
    <w:rsid w:val="007455BC"/>
    <w:rsid w:val="007467F6"/>
    <w:rsid w:val="00746D3E"/>
    <w:rsid w:val="00746EA7"/>
    <w:rsid w:val="00747003"/>
    <w:rsid w:val="00747213"/>
    <w:rsid w:val="00747B2A"/>
    <w:rsid w:val="007502FF"/>
    <w:rsid w:val="007503C4"/>
    <w:rsid w:val="00750491"/>
    <w:rsid w:val="007504BF"/>
    <w:rsid w:val="007506B4"/>
    <w:rsid w:val="007509FF"/>
    <w:rsid w:val="00750B48"/>
    <w:rsid w:val="00750C99"/>
    <w:rsid w:val="00750D46"/>
    <w:rsid w:val="007519AD"/>
    <w:rsid w:val="00752035"/>
    <w:rsid w:val="0075233E"/>
    <w:rsid w:val="00752351"/>
    <w:rsid w:val="00752B41"/>
    <w:rsid w:val="00752C71"/>
    <w:rsid w:val="00753011"/>
    <w:rsid w:val="00753888"/>
    <w:rsid w:val="00754502"/>
    <w:rsid w:val="0075694C"/>
    <w:rsid w:val="00756B16"/>
    <w:rsid w:val="00756C06"/>
    <w:rsid w:val="007575A4"/>
    <w:rsid w:val="007577D7"/>
    <w:rsid w:val="00757FCA"/>
    <w:rsid w:val="007604D2"/>
    <w:rsid w:val="007610C0"/>
    <w:rsid w:val="007612DA"/>
    <w:rsid w:val="00761C81"/>
    <w:rsid w:val="007623AC"/>
    <w:rsid w:val="007628E5"/>
    <w:rsid w:val="00763363"/>
    <w:rsid w:val="00763D0E"/>
    <w:rsid w:val="007643A2"/>
    <w:rsid w:val="00764612"/>
    <w:rsid w:val="00764FC5"/>
    <w:rsid w:val="00765258"/>
    <w:rsid w:val="007652B9"/>
    <w:rsid w:val="007662BC"/>
    <w:rsid w:val="00766331"/>
    <w:rsid w:val="0076648C"/>
    <w:rsid w:val="00766CE6"/>
    <w:rsid w:val="00767796"/>
    <w:rsid w:val="0076795A"/>
    <w:rsid w:val="00767E62"/>
    <w:rsid w:val="00767EE4"/>
    <w:rsid w:val="00767F08"/>
    <w:rsid w:val="00770431"/>
    <w:rsid w:val="00770E87"/>
    <w:rsid w:val="00770FA4"/>
    <w:rsid w:val="00771595"/>
    <w:rsid w:val="007717B2"/>
    <w:rsid w:val="00771831"/>
    <w:rsid w:val="00771BB5"/>
    <w:rsid w:val="00771E94"/>
    <w:rsid w:val="00772382"/>
    <w:rsid w:val="007726CC"/>
    <w:rsid w:val="007729B6"/>
    <w:rsid w:val="00772FD7"/>
    <w:rsid w:val="007734D9"/>
    <w:rsid w:val="007735CA"/>
    <w:rsid w:val="00773732"/>
    <w:rsid w:val="0077388C"/>
    <w:rsid w:val="00773DF9"/>
    <w:rsid w:val="0077484C"/>
    <w:rsid w:val="00774B4C"/>
    <w:rsid w:val="007750F0"/>
    <w:rsid w:val="0077514B"/>
    <w:rsid w:val="00775281"/>
    <w:rsid w:val="0077547E"/>
    <w:rsid w:val="00775F39"/>
    <w:rsid w:val="00776477"/>
    <w:rsid w:val="00776CFE"/>
    <w:rsid w:val="0077722C"/>
    <w:rsid w:val="007779B5"/>
    <w:rsid w:val="00777C28"/>
    <w:rsid w:val="00780000"/>
    <w:rsid w:val="0078093B"/>
    <w:rsid w:val="007809E7"/>
    <w:rsid w:val="00781B09"/>
    <w:rsid w:val="00781C18"/>
    <w:rsid w:val="0078213A"/>
    <w:rsid w:val="007824BB"/>
    <w:rsid w:val="00783258"/>
    <w:rsid w:val="0078363A"/>
    <w:rsid w:val="00783654"/>
    <w:rsid w:val="00783D5C"/>
    <w:rsid w:val="007843F7"/>
    <w:rsid w:val="007849B5"/>
    <w:rsid w:val="00784F24"/>
    <w:rsid w:val="007853DD"/>
    <w:rsid w:val="00785671"/>
    <w:rsid w:val="00785F9B"/>
    <w:rsid w:val="007865E9"/>
    <w:rsid w:val="00786DC5"/>
    <w:rsid w:val="0078759A"/>
    <w:rsid w:val="0078790E"/>
    <w:rsid w:val="007903EB"/>
    <w:rsid w:val="007907E9"/>
    <w:rsid w:val="00791F3C"/>
    <w:rsid w:val="00792197"/>
    <w:rsid w:val="00792234"/>
    <w:rsid w:val="00792F03"/>
    <w:rsid w:val="00792F17"/>
    <w:rsid w:val="00792F19"/>
    <w:rsid w:val="007930DA"/>
    <w:rsid w:val="00793F4C"/>
    <w:rsid w:val="00793FF8"/>
    <w:rsid w:val="00794307"/>
    <w:rsid w:val="00794F3E"/>
    <w:rsid w:val="0079520C"/>
    <w:rsid w:val="0079549D"/>
    <w:rsid w:val="00795815"/>
    <w:rsid w:val="00795BCF"/>
    <w:rsid w:val="0079624A"/>
    <w:rsid w:val="00796B10"/>
    <w:rsid w:val="00796EC8"/>
    <w:rsid w:val="007970BD"/>
    <w:rsid w:val="007972CB"/>
    <w:rsid w:val="007A0420"/>
    <w:rsid w:val="007A1EAD"/>
    <w:rsid w:val="007A20DA"/>
    <w:rsid w:val="007A23B4"/>
    <w:rsid w:val="007A321E"/>
    <w:rsid w:val="007A32D3"/>
    <w:rsid w:val="007A32ED"/>
    <w:rsid w:val="007A4441"/>
    <w:rsid w:val="007A458E"/>
    <w:rsid w:val="007A5717"/>
    <w:rsid w:val="007A5CDF"/>
    <w:rsid w:val="007A6C16"/>
    <w:rsid w:val="007A6E53"/>
    <w:rsid w:val="007A7272"/>
    <w:rsid w:val="007A74C7"/>
    <w:rsid w:val="007B052B"/>
    <w:rsid w:val="007B0A88"/>
    <w:rsid w:val="007B0BC2"/>
    <w:rsid w:val="007B0EEB"/>
    <w:rsid w:val="007B125C"/>
    <w:rsid w:val="007B221C"/>
    <w:rsid w:val="007B290C"/>
    <w:rsid w:val="007B2D90"/>
    <w:rsid w:val="007B3229"/>
    <w:rsid w:val="007B342D"/>
    <w:rsid w:val="007B370E"/>
    <w:rsid w:val="007B3DD6"/>
    <w:rsid w:val="007B51A3"/>
    <w:rsid w:val="007B5835"/>
    <w:rsid w:val="007B58F3"/>
    <w:rsid w:val="007B5D20"/>
    <w:rsid w:val="007B6B46"/>
    <w:rsid w:val="007B6D6F"/>
    <w:rsid w:val="007B72F2"/>
    <w:rsid w:val="007B7B18"/>
    <w:rsid w:val="007B7BC6"/>
    <w:rsid w:val="007B7EB3"/>
    <w:rsid w:val="007C041A"/>
    <w:rsid w:val="007C04DB"/>
    <w:rsid w:val="007C0D8E"/>
    <w:rsid w:val="007C0FFB"/>
    <w:rsid w:val="007C10E1"/>
    <w:rsid w:val="007C149A"/>
    <w:rsid w:val="007C1F45"/>
    <w:rsid w:val="007C26A8"/>
    <w:rsid w:val="007C2B5B"/>
    <w:rsid w:val="007C2E7C"/>
    <w:rsid w:val="007C3067"/>
    <w:rsid w:val="007C32E5"/>
    <w:rsid w:val="007C335F"/>
    <w:rsid w:val="007C3DBE"/>
    <w:rsid w:val="007C40F0"/>
    <w:rsid w:val="007C438A"/>
    <w:rsid w:val="007C4678"/>
    <w:rsid w:val="007C4B1C"/>
    <w:rsid w:val="007C58B9"/>
    <w:rsid w:val="007C59C2"/>
    <w:rsid w:val="007C5AD0"/>
    <w:rsid w:val="007C5F9F"/>
    <w:rsid w:val="007C611C"/>
    <w:rsid w:val="007C63BE"/>
    <w:rsid w:val="007C64E9"/>
    <w:rsid w:val="007C65CC"/>
    <w:rsid w:val="007D05A4"/>
    <w:rsid w:val="007D2095"/>
    <w:rsid w:val="007D2106"/>
    <w:rsid w:val="007D2FD6"/>
    <w:rsid w:val="007D31AD"/>
    <w:rsid w:val="007D3595"/>
    <w:rsid w:val="007D374F"/>
    <w:rsid w:val="007D3878"/>
    <w:rsid w:val="007D4E8B"/>
    <w:rsid w:val="007D54B8"/>
    <w:rsid w:val="007D5603"/>
    <w:rsid w:val="007D58B4"/>
    <w:rsid w:val="007D5E3B"/>
    <w:rsid w:val="007D5E56"/>
    <w:rsid w:val="007D5F15"/>
    <w:rsid w:val="007D66FF"/>
    <w:rsid w:val="007D697B"/>
    <w:rsid w:val="007D783A"/>
    <w:rsid w:val="007D7898"/>
    <w:rsid w:val="007D7AB7"/>
    <w:rsid w:val="007D7B11"/>
    <w:rsid w:val="007E09F9"/>
    <w:rsid w:val="007E0A82"/>
    <w:rsid w:val="007E0AFB"/>
    <w:rsid w:val="007E0D5F"/>
    <w:rsid w:val="007E0E29"/>
    <w:rsid w:val="007E1622"/>
    <w:rsid w:val="007E1EEF"/>
    <w:rsid w:val="007E1F72"/>
    <w:rsid w:val="007E23EF"/>
    <w:rsid w:val="007E3008"/>
    <w:rsid w:val="007E31A9"/>
    <w:rsid w:val="007E3866"/>
    <w:rsid w:val="007E3D29"/>
    <w:rsid w:val="007E4043"/>
    <w:rsid w:val="007E4CFB"/>
    <w:rsid w:val="007E4D2F"/>
    <w:rsid w:val="007E4DC6"/>
    <w:rsid w:val="007E4E60"/>
    <w:rsid w:val="007E557A"/>
    <w:rsid w:val="007E5584"/>
    <w:rsid w:val="007E576C"/>
    <w:rsid w:val="007E585E"/>
    <w:rsid w:val="007E5F5F"/>
    <w:rsid w:val="007E734F"/>
    <w:rsid w:val="007E76CB"/>
    <w:rsid w:val="007E7D8A"/>
    <w:rsid w:val="007E7F82"/>
    <w:rsid w:val="007F0CE1"/>
    <w:rsid w:val="007F1CC7"/>
    <w:rsid w:val="007F2533"/>
    <w:rsid w:val="007F2762"/>
    <w:rsid w:val="007F281C"/>
    <w:rsid w:val="007F3402"/>
    <w:rsid w:val="007F4766"/>
    <w:rsid w:val="007F4987"/>
    <w:rsid w:val="007F4C77"/>
    <w:rsid w:val="007F4D38"/>
    <w:rsid w:val="007F5632"/>
    <w:rsid w:val="007F59F8"/>
    <w:rsid w:val="007F5CB5"/>
    <w:rsid w:val="007F5DA0"/>
    <w:rsid w:val="007F625E"/>
    <w:rsid w:val="007F6417"/>
    <w:rsid w:val="007F7217"/>
    <w:rsid w:val="007F7E86"/>
    <w:rsid w:val="008015D2"/>
    <w:rsid w:val="00801F3B"/>
    <w:rsid w:val="0080219A"/>
    <w:rsid w:val="008026C4"/>
    <w:rsid w:val="0080298F"/>
    <w:rsid w:val="00802BD3"/>
    <w:rsid w:val="00803C12"/>
    <w:rsid w:val="00803E77"/>
    <w:rsid w:val="008040AC"/>
    <w:rsid w:val="00804577"/>
    <w:rsid w:val="00804A6E"/>
    <w:rsid w:val="0080504F"/>
    <w:rsid w:val="00805070"/>
    <w:rsid w:val="008052AA"/>
    <w:rsid w:val="00805A1E"/>
    <w:rsid w:val="00806281"/>
    <w:rsid w:val="008064C6"/>
    <w:rsid w:val="00806548"/>
    <w:rsid w:val="008069B0"/>
    <w:rsid w:val="00806B18"/>
    <w:rsid w:val="00806BA4"/>
    <w:rsid w:val="00806F06"/>
    <w:rsid w:val="00807109"/>
    <w:rsid w:val="008076F6"/>
    <w:rsid w:val="00807D15"/>
    <w:rsid w:val="0081014D"/>
    <w:rsid w:val="0081098A"/>
    <w:rsid w:val="008111D7"/>
    <w:rsid w:val="00811CEC"/>
    <w:rsid w:val="008126B9"/>
    <w:rsid w:val="00812FBC"/>
    <w:rsid w:val="0081355D"/>
    <w:rsid w:val="008137BB"/>
    <w:rsid w:val="008139F5"/>
    <w:rsid w:val="008140E2"/>
    <w:rsid w:val="00814178"/>
    <w:rsid w:val="0081478A"/>
    <w:rsid w:val="0081592B"/>
    <w:rsid w:val="008159F1"/>
    <w:rsid w:val="00815B52"/>
    <w:rsid w:val="00816160"/>
    <w:rsid w:val="008161EE"/>
    <w:rsid w:val="0081684E"/>
    <w:rsid w:val="00816AE0"/>
    <w:rsid w:val="00816D01"/>
    <w:rsid w:val="008171A7"/>
    <w:rsid w:val="00817682"/>
    <w:rsid w:val="00817C90"/>
    <w:rsid w:val="00817EA0"/>
    <w:rsid w:val="00820506"/>
    <w:rsid w:val="00820898"/>
    <w:rsid w:val="00820C82"/>
    <w:rsid w:val="008210E8"/>
    <w:rsid w:val="0082199D"/>
    <w:rsid w:val="00821D30"/>
    <w:rsid w:val="00821DD3"/>
    <w:rsid w:val="00822354"/>
    <w:rsid w:val="0082236F"/>
    <w:rsid w:val="00822A90"/>
    <w:rsid w:val="008233EE"/>
    <w:rsid w:val="008239BF"/>
    <w:rsid w:val="008239F8"/>
    <w:rsid w:val="00824BFF"/>
    <w:rsid w:val="00824C68"/>
    <w:rsid w:val="00825080"/>
    <w:rsid w:val="008254EF"/>
    <w:rsid w:val="00825614"/>
    <w:rsid w:val="00825736"/>
    <w:rsid w:val="008262A3"/>
    <w:rsid w:val="008264C1"/>
    <w:rsid w:val="008270A2"/>
    <w:rsid w:val="00827238"/>
    <w:rsid w:val="00827E24"/>
    <w:rsid w:val="00830287"/>
    <w:rsid w:val="008305AA"/>
    <w:rsid w:val="008308D9"/>
    <w:rsid w:val="00830AF3"/>
    <w:rsid w:val="00830DFD"/>
    <w:rsid w:val="008313AD"/>
    <w:rsid w:val="0083157D"/>
    <w:rsid w:val="0083165A"/>
    <w:rsid w:val="00831AFD"/>
    <w:rsid w:val="008322A2"/>
    <w:rsid w:val="00832CD5"/>
    <w:rsid w:val="00833063"/>
    <w:rsid w:val="00833A51"/>
    <w:rsid w:val="00833D3F"/>
    <w:rsid w:val="0083487D"/>
    <w:rsid w:val="00834BFC"/>
    <w:rsid w:val="00835B9F"/>
    <w:rsid w:val="008362DE"/>
    <w:rsid w:val="00836987"/>
    <w:rsid w:val="00836FB6"/>
    <w:rsid w:val="00840406"/>
    <w:rsid w:val="00840446"/>
    <w:rsid w:val="00840CDA"/>
    <w:rsid w:val="008416BC"/>
    <w:rsid w:val="00841BFF"/>
    <w:rsid w:val="00841C35"/>
    <w:rsid w:val="008423BE"/>
    <w:rsid w:val="0084264C"/>
    <w:rsid w:val="00842B34"/>
    <w:rsid w:val="008430CE"/>
    <w:rsid w:val="008434E7"/>
    <w:rsid w:val="00843816"/>
    <w:rsid w:val="0084414F"/>
    <w:rsid w:val="00844BA1"/>
    <w:rsid w:val="00844C24"/>
    <w:rsid w:val="00844CB0"/>
    <w:rsid w:val="0084500E"/>
    <w:rsid w:val="0084534A"/>
    <w:rsid w:val="008453B5"/>
    <w:rsid w:val="00845572"/>
    <w:rsid w:val="00846DAC"/>
    <w:rsid w:val="008470E0"/>
    <w:rsid w:val="00847244"/>
    <w:rsid w:val="0084793C"/>
    <w:rsid w:val="00847B88"/>
    <w:rsid w:val="00847FC6"/>
    <w:rsid w:val="008503AC"/>
    <w:rsid w:val="00850F88"/>
    <w:rsid w:val="00851878"/>
    <w:rsid w:val="00851ED2"/>
    <w:rsid w:val="008520E1"/>
    <w:rsid w:val="008524E3"/>
    <w:rsid w:val="00852646"/>
    <w:rsid w:val="00852F7C"/>
    <w:rsid w:val="00853202"/>
    <w:rsid w:val="0085327A"/>
    <w:rsid w:val="0085359B"/>
    <w:rsid w:val="00854381"/>
    <w:rsid w:val="0085461B"/>
    <w:rsid w:val="00855BF6"/>
    <w:rsid w:val="00855D3D"/>
    <w:rsid w:val="00855D6B"/>
    <w:rsid w:val="008564A5"/>
    <w:rsid w:val="00856B33"/>
    <w:rsid w:val="00857086"/>
    <w:rsid w:val="00857A5D"/>
    <w:rsid w:val="008608D5"/>
    <w:rsid w:val="00861643"/>
    <w:rsid w:val="0086258C"/>
    <w:rsid w:val="0086278C"/>
    <w:rsid w:val="00862CC1"/>
    <w:rsid w:val="008635FC"/>
    <w:rsid w:val="00863CF1"/>
    <w:rsid w:val="0086410B"/>
    <w:rsid w:val="00864123"/>
    <w:rsid w:val="0086437C"/>
    <w:rsid w:val="008644F0"/>
    <w:rsid w:val="008645F4"/>
    <w:rsid w:val="00864DAF"/>
    <w:rsid w:val="008651BB"/>
    <w:rsid w:val="00865D3B"/>
    <w:rsid w:val="00866791"/>
    <w:rsid w:val="008667F7"/>
    <w:rsid w:val="00867020"/>
    <w:rsid w:val="0086775A"/>
    <w:rsid w:val="00867C40"/>
    <w:rsid w:val="00870AA0"/>
    <w:rsid w:val="0087198F"/>
    <w:rsid w:val="00871FE7"/>
    <w:rsid w:val="00872988"/>
    <w:rsid w:val="00872A83"/>
    <w:rsid w:val="00872E6B"/>
    <w:rsid w:val="00873303"/>
    <w:rsid w:val="00873755"/>
    <w:rsid w:val="00874950"/>
    <w:rsid w:val="00874E5D"/>
    <w:rsid w:val="008754A9"/>
    <w:rsid w:val="008758F9"/>
    <w:rsid w:val="00875984"/>
    <w:rsid w:val="00875E1D"/>
    <w:rsid w:val="008764DF"/>
    <w:rsid w:val="00876912"/>
    <w:rsid w:val="00876950"/>
    <w:rsid w:val="00876A7A"/>
    <w:rsid w:val="00876C2D"/>
    <w:rsid w:val="00877100"/>
    <w:rsid w:val="00877789"/>
    <w:rsid w:val="00880198"/>
    <w:rsid w:val="0088068C"/>
    <w:rsid w:val="008809A4"/>
    <w:rsid w:val="0088114C"/>
    <w:rsid w:val="00881437"/>
    <w:rsid w:val="008818C4"/>
    <w:rsid w:val="008819D7"/>
    <w:rsid w:val="008819E0"/>
    <w:rsid w:val="00881F7D"/>
    <w:rsid w:val="00882184"/>
    <w:rsid w:val="008826D6"/>
    <w:rsid w:val="00882BCC"/>
    <w:rsid w:val="00882C91"/>
    <w:rsid w:val="00882CBD"/>
    <w:rsid w:val="0088313A"/>
    <w:rsid w:val="00883F48"/>
    <w:rsid w:val="0088435A"/>
    <w:rsid w:val="008844E2"/>
    <w:rsid w:val="008849D3"/>
    <w:rsid w:val="00884A70"/>
    <w:rsid w:val="00884ABA"/>
    <w:rsid w:val="00885369"/>
    <w:rsid w:val="008853EB"/>
    <w:rsid w:val="00885784"/>
    <w:rsid w:val="00886BC0"/>
    <w:rsid w:val="00886E0F"/>
    <w:rsid w:val="00886ED5"/>
    <w:rsid w:val="008900B1"/>
    <w:rsid w:val="00890255"/>
    <w:rsid w:val="00890396"/>
    <w:rsid w:val="00890CFE"/>
    <w:rsid w:val="00890F54"/>
    <w:rsid w:val="00891561"/>
    <w:rsid w:val="008918CD"/>
    <w:rsid w:val="00891E3C"/>
    <w:rsid w:val="0089222E"/>
    <w:rsid w:val="008924BB"/>
    <w:rsid w:val="00892781"/>
    <w:rsid w:val="0089280B"/>
    <w:rsid w:val="00892CA9"/>
    <w:rsid w:val="00893095"/>
    <w:rsid w:val="008932C7"/>
    <w:rsid w:val="008934C5"/>
    <w:rsid w:val="00894267"/>
    <w:rsid w:val="0089433C"/>
    <w:rsid w:val="00894533"/>
    <w:rsid w:val="008949BF"/>
    <w:rsid w:val="008956D5"/>
    <w:rsid w:val="008957BD"/>
    <w:rsid w:val="008958F9"/>
    <w:rsid w:val="00895AF2"/>
    <w:rsid w:val="0089607E"/>
    <w:rsid w:val="008962B4"/>
    <w:rsid w:val="0089632D"/>
    <w:rsid w:val="00896518"/>
    <w:rsid w:val="0089744B"/>
    <w:rsid w:val="00897803"/>
    <w:rsid w:val="008A0241"/>
    <w:rsid w:val="008A035A"/>
    <w:rsid w:val="008A0EAE"/>
    <w:rsid w:val="008A0FEC"/>
    <w:rsid w:val="008A11D8"/>
    <w:rsid w:val="008A125D"/>
    <w:rsid w:val="008A172A"/>
    <w:rsid w:val="008A2D3A"/>
    <w:rsid w:val="008A30E3"/>
    <w:rsid w:val="008A3104"/>
    <w:rsid w:val="008A36EA"/>
    <w:rsid w:val="008A3BFF"/>
    <w:rsid w:val="008A436F"/>
    <w:rsid w:val="008A4882"/>
    <w:rsid w:val="008A4AC6"/>
    <w:rsid w:val="008A4FF0"/>
    <w:rsid w:val="008A5133"/>
    <w:rsid w:val="008A5CBA"/>
    <w:rsid w:val="008A5F44"/>
    <w:rsid w:val="008A6D7E"/>
    <w:rsid w:val="008A6F84"/>
    <w:rsid w:val="008A76C4"/>
    <w:rsid w:val="008A7B73"/>
    <w:rsid w:val="008B032D"/>
    <w:rsid w:val="008B05C1"/>
    <w:rsid w:val="008B0A64"/>
    <w:rsid w:val="008B0C72"/>
    <w:rsid w:val="008B0F5E"/>
    <w:rsid w:val="008B1974"/>
    <w:rsid w:val="008B1E80"/>
    <w:rsid w:val="008B2149"/>
    <w:rsid w:val="008B2ACB"/>
    <w:rsid w:val="008B2E9A"/>
    <w:rsid w:val="008B30B6"/>
    <w:rsid w:val="008B3325"/>
    <w:rsid w:val="008B3640"/>
    <w:rsid w:val="008B40E9"/>
    <w:rsid w:val="008B47DA"/>
    <w:rsid w:val="008B541D"/>
    <w:rsid w:val="008B59A8"/>
    <w:rsid w:val="008B5C52"/>
    <w:rsid w:val="008B69D9"/>
    <w:rsid w:val="008B7283"/>
    <w:rsid w:val="008B7380"/>
    <w:rsid w:val="008B7BD2"/>
    <w:rsid w:val="008B7CF5"/>
    <w:rsid w:val="008C0469"/>
    <w:rsid w:val="008C0BC8"/>
    <w:rsid w:val="008C0F18"/>
    <w:rsid w:val="008C129E"/>
    <w:rsid w:val="008C1ABA"/>
    <w:rsid w:val="008C21A3"/>
    <w:rsid w:val="008C226B"/>
    <w:rsid w:val="008C2ABB"/>
    <w:rsid w:val="008C2C72"/>
    <w:rsid w:val="008C2EAB"/>
    <w:rsid w:val="008C2F24"/>
    <w:rsid w:val="008C30D8"/>
    <w:rsid w:val="008C325A"/>
    <w:rsid w:val="008C4AF6"/>
    <w:rsid w:val="008C4D80"/>
    <w:rsid w:val="008C4ED9"/>
    <w:rsid w:val="008C517D"/>
    <w:rsid w:val="008C53D8"/>
    <w:rsid w:val="008C5F45"/>
    <w:rsid w:val="008C6C06"/>
    <w:rsid w:val="008C70F2"/>
    <w:rsid w:val="008C710E"/>
    <w:rsid w:val="008C749B"/>
    <w:rsid w:val="008C7622"/>
    <w:rsid w:val="008C77D9"/>
    <w:rsid w:val="008C7AFF"/>
    <w:rsid w:val="008D1192"/>
    <w:rsid w:val="008D12C0"/>
    <w:rsid w:val="008D13B0"/>
    <w:rsid w:val="008D194E"/>
    <w:rsid w:val="008D2054"/>
    <w:rsid w:val="008D21E5"/>
    <w:rsid w:val="008D2262"/>
    <w:rsid w:val="008D2C3D"/>
    <w:rsid w:val="008D30A0"/>
    <w:rsid w:val="008D31D9"/>
    <w:rsid w:val="008D32B5"/>
    <w:rsid w:val="008D34F2"/>
    <w:rsid w:val="008D36B9"/>
    <w:rsid w:val="008D392F"/>
    <w:rsid w:val="008D3FB1"/>
    <w:rsid w:val="008D4386"/>
    <w:rsid w:val="008D4A1F"/>
    <w:rsid w:val="008D5977"/>
    <w:rsid w:val="008D5E12"/>
    <w:rsid w:val="008D5E78"/>
    <w:rsid w:val="008D63F2"/>
    <w:rsid w:val="008D63FB"/>
    <w:rsid w:val="008D6A17"/>
    <w:rsid w:val="008D6A9B"/>
    <w:rsid w:val="008E0030"/>
    <w:rsid w:val="008E07D5"/>
    <w:rsid w:val="008E0997"/>
    <w:rsid w:val="008E1824"/>
    <w:rsid w:val="008E1ECB"/>
    <w:rsid w:val="008E1ED5"/>
    <w:rsid w:val="008E1FE7"/>
    <w:rsid w:val="008E32C9"/>
    <w:rsid w:val="008E36EB"/>
    <w:rsid w:val="008E38CF"/>
    <w:rsid w:val="008E3A3E"/>
    <w:rsid w:val="008E3B0C"/>
    <w:rsid w:val="008E4CCD"/>
    <w:rsid w:val="008E5479"/>
    <w:rsid w:val="008E5601"/>
    <w:rsid w:val="008E56B5"/>
    <w:rsid w:val="008E6416"/>
    <w:rsid w:val="008E6606"/>
    <w:rsid w:val="008E73BC"/>
    <w:rsid w:val="008E7C67"/>
    <w:rsid w:val="008F0F8B"/>
    <w:rsid w:val="008F1DF1"/>
    <w:rsid w:val="008F2064"/>
    <w:rsid w:val="008F2A34"/>
    <w:rsid w:val="008F36FC"/>
    <w:rsid w:val="008F377E"/>
    <w:rsid w:val="008F40B1"/>
    <w:rsid w:val="008F50A1"/>
    <w:rsid w:val="008F5694"/>
    <w:rsid w:val="008F5D8F"/>
    <w:rsid w:val="008F5E8B"/>
    <w:rsid w:val="008F5F48"/>
    <w:rsid w:val="008F62DD"/>
    <w:rsid w:val="008F6864"/>
    <w:rsid w:val="008F7309"/>
    <w:rsid w:val="008F7406"/>
    <w:rsid w:val="008F75EC"/>
    <w:rsid w:val="008F7AFB"/>
    <w:rsid w:val="008F7E41"/>
    <w:rsid w:val="009002D2"/>
    <w:rsid w:val="009002FA"/>
    <w:rsid w:val="0090047A"/>
    <w:rsid w:val="00901433"/>
    <w:rsid w:val="00901DD6"/>
    <w:rsid w:val="00902542"/>
    <w:rsid w:val="0090388A"/>
    <w:rsid w:val="00903A71"/>
    <w:rsid w:val="00903AEE"/>
    <w:rsid w:val="00903B19"/>
    <w:rsid w:val="0090491D"/>
    <w:rsid w:val="009050AC"/>
    <w:rsid w:val="009052E2"/>
    <w:rsid w:val="009061FA"/>
    <w:rsid w:val="00906481"/>
    <w:rsid w:val="0090669F"/>
    <w:rsid w:val="0090673E"/>
    <w:rsid w:val="00906BA4"/>
    <w:rsid w:val="00907502"/>
    <w:rsid w:val="0090774F"/>
    <w:rsid w:val="00910574"/>
    <w:rsid w:val="009106C6"/>
    <w:rsid w:val="00910924"/>
    <w:rsid w:val="00911072"/>
    <w:rsid w:val="009120A0"/>
    <w:rsid w:val="00912253"/>
    <w:rsid w:val="009122AC"/>
    <w:rsid w:val="0091235C"/>
    <w:rsid w:val="00912BD3"/>
    <w:rsid w:val="00913356"/>
    <w:rsid w:val="00913634"/>
    <w:rsid w:val="00913A9A"/>
    <w:rsid w:val="00913EA7"/>
    <w:rsid w:val="009166AE"/>
    <w:rsid w:val="00917B19"/>
    <w:rsid w:val="009207AB"/>
    <w:rsid w:val="00920813"/>
    <w:rsid w:val="0092081A"/>
    <w:rsid w:val="00920A3B"/>
    <w:rsid w:val="00920BD6"/>
    <w:rsid w:val="00920F27"/>
    <w:rsid w:val="0092156E"/>
    <w:rsid w:val="0092163C"/>
    <w:rsid w:val="00921A8C"/>
    <w:rsid w:val="0092227D"/>
    <w:rsid w:val="0092287C"/>
    <w:rsid w:val="0092289D"/>
    <w:rsid w:val="0092333D"/>
    <w:rsid w:val="009234ED"/>
    <w:rsid w:val="0092354F"/>
    <w:rsid w:val="00923DE5"/>
    <w:rsid w:val="00924364"/>
    <w:rsid w:val="009245DA"/>
    <w:rsid w:val="009247AF"/>
    <w:rsid w:val="0092494C"/>
    <w:rsid w:val="00924B5A"/>
    <w:rsid w:val="0092505F"/>
    <w:rsid w:val="009256E3"/>
    <w:rsid w:val="009257A1"/>
    <w:rsid w:val="009260E2"/>
    <w:rsid w:val="00927511"/>
    <w:rsid w:val="00927A5D"/>
    <w:rsid w:val="00927CB1"/>
    <w:rsid w:val="0093166C"/>
    <w:rsid w:val="009319C3"/>
    <w:rsid w:val="00932BDE"/>
    <w:rsid w:val="00932D2A"/>
    <w:rsid w:val="00933231"/>
    <w:rsid w:val="009334B0"/>
    <w:rsid w:val="00933682"/>
    <w:rsid w:val="009348EE"/>
    <w:rsid w:val="00934D2A"/>
    <w:rsid w:val="00934EB8"/>
    <w:rsid w:val="009353FE"/>
    <w:rsid w:val="00935554"/>
    <w:rsid w:val="00935BE9"/>
    <w:rsid w:val="00935E1D"/>
    <w:rsid w:val="00936A3C"/>
    <w:rsid w:val="0093717B"/>
    <w:rsid w:val="00937575"/>
    <w:rsid w:val="0093796B"/>
    <w:rsid w:val="00937BEC"/>
    <w:rsid w:val="009406E4"/>
    <w:rsid w:val="00941302"/>
    <w:rsid w:val="0094161B"/>
    <w:rsid w:val="0094162F"/>
    <w:rsid w:val="00941B06"/>
    <w:rsid w:val="00941C9F"/>
    <w:rsid w:val="00941DDE"/>
    <w:rsid w:val="00941F73"/>
    <w:rsid w:val="009421AF"/>
    <w:rsid w:val="00942838"/>
    <w:rsid w:val="009445E6"/>
    <w:rsid w:val="00944E10"/>
    <w:rsid w:val="00944E33"/>
    <w:rsid w:val="00946043"/>
    <w:rsid w:val="009463F9"/>
    <w:rsid w:val="009467C1"/>
    <w:rsid w:val="009467CE"/>
    <w:rsid w:val="0094761C"/>
    <w:rsid w:val="009476AD"/>
    <w:rsid w:val="00947A88"/>
    <w:rsid w:val="00950229"/>
    <w:rsid w:val="00950606"/>
    <w:rsid w:val="00950CC1"/>
    <w:rsid w:val="00951307"/>
    <w:rsid w:val="0095197A"/>
    <w:rsid w:val="009522B2"/>
    <w:rsid w:val="009538A9"/>
    <w:rsid w:val="00953BAB"/>
    <w:rsid w:val="00953C43"/>
    <w:rsid w:val="0095458B"/>
    <w:rsid w:val="0095505A"/>
    <w:rsid w:val="0095532B"/>
    <w:rsid w:val="009555D7"/>
    <w:rsid w:val="009558EA"/>
    <w:rsid w:val="0095607D"/>
    <w:rsid w:val="0095638E"/>
    <w:rsid w:val="00956604"/>
    <w:rsid w:val="00956779"/>
    <w:rsid w:val="00956AB7"/>
    <w:rsid w:val="00957C91"/>
    <w:rsid w:val="009608EF"/>
    <w:rsid w:val="00960987"/>
    <w:rsid w:val="00960E29"/>
    <w:rsid w:val="00961857"/>
    <w:rsid w:val="009620C2"/>
    <w:rsid w:val="00962721"/>
    <w:rsid w:val="00962A02"/>
    <w:rsid w:val="00963AE2"/>
    <w:rsid w:val="00963D2D"/>
    <w:rsid w:val="00964225"/>
    <w:rsid w:val="00965D81"/>
    <w:rsid w:val="0096646E"/>
    <w:rsid w:val="009672AE"/>
    <w:rsid w:val="009672F4"/>
    <w:rsid w:val="00967EFC"/>
    <w:rsid w:val="00970806"/>
    <w:rsid w:val="00971094"/>
    <w:rsid w:val="00971113"/>
    <w:rsid w:val="0097149D"/>
    <w:rsid w:val="00971B24"/>
    <w:rsid w:val="0097238A"/>
    <w:rsid w:val="009724CC"/>
    <w:rsid w:val="00972B58"/>
    <w:rsid w:val="00972B62"/>
    <w:rsid w:val="0097374B"/>
    <w:rsid w:val="009739B3"/>
    <w:rsid w:val="009742F5"/>
    <w:rsid w:val="00974B39"/>
    <w:rsid w:val="00975D36"/>
    <w:rsid w:val="00975EEA"/>
    <w:rsid w:val="009762C4"/>
    <w:rsid w:val="009762ED"/>
    <w:rsid w:val="00976B30"/>
    <w:rsid w:val="00977292"/>
    <w:rsid w:val="009804D8"/>
    <w:rsid w:val="00980FA3"/>
    <w:rsid w:val="00981025"/>
    <w:rsid w:val="00981692"/>
    <w:rsid w:val="009817DE"/>
    <w:rsid w:val="00981A5E"/>
    <w:rsid w:val="00981FD4"/>
    <w:rsid w:val="0098270D"/>
    <w:rsid w:val="00983345"/>
    <w:rsid w:val="00983471"/>
    <w:rsid w:val="009834FF"/>
    <w:rsid w:val="00983913"/>
    <w:rsid w:val="009840E4"/>
    <w:rsid w:val="009846BD"/>
    <w:rsid w:val="00984EDE"/>
    <w:rsid w:val="00985C2A"/>
    <w:rsid w:val="00986027"/>
    <w:rsid w:val="0098606B"/>
    <w:rsid w:val="009863D7"/>
    <w:rsid w:val="00987342"/>
    <w:rsid w:val="009874B1"/>
    <w:rsid w:val="0098765D"/>
    <w:rsid w:val="00987CFE"/>
    <w:rsid w:val="00987FE7"/>
    <w:rsid w:val="009905E8"/>
    <w:rsid w:val="009905FD"/>
    <w:rsid w:val="00990D33"/>
    <w:rsid w:val="00991C68"/>
    <w:rsid w:val="009923F0"/>
    <w:rsid w:val="00992C43"/>
    <w:rsid w:val="00992D6B"/>
    <w:rsid w:val="009934AE"/>
    <w:rsid w:val="009938B6"/>
    <w:rsid w:val="00993FDE"/>
    <w:rsid w:val="00994E3D"/>
    <w:rsid w:val="00994F66"/>
    <w:rsid w:val="009953C0"/>
    <w:rsid w:val="009957EF"/>
    <w:rsid w:val="009964D9"/>
    <w:rsid w:val="009968C2"/>
    <w:rsid w:val="009971E4"/>
    <w:rsid w:val="0099726D"/>
    <w:rsid w:val="009A0277"/>
    <w:rsid w:val="009A030A"/>
    <w:rsid w:val="009A05A3"/>
    <w:rsid w:val="009A0EDA"/>
    <w:rsid w:val="009A11C3"/>
    <w:rsid w:val="009A14C5"/>
    <w:rsid w:val="009A187A"/>
    <w:rsid w:val="009A1D95"/>
    <w:rsid w:val="009A25BA"/>
    <w:rsid w:val="009A27A9"/>
    <w:rsid w:val="009A3579"/>
    <w:rsid w:val="009A39F7"/>
    <w:rsid w:val="009A47F0"/>
    <w:rsid w:val="009A52D7"/>
    <w:rsid w:val="009A55F0"/>
    <w:rsid w:val="009A6843"/>
    <w:rsid w:val="009A7581"/>
    <w:rsid w:val="009A7B35"/>
    <w:rsid w:val="009B12FA"/>
    <w:rsid w:val="009B1544"/>
    <w:rsid w:val="009B195D"/>
    <w:rsid w:val="009B1C62"/>
    <w:rsid w:val="009B232B"/>
    <w:rsid w:val="009B2C86"/>
    <w:rsid w:val="009B31DF"/>
    <w:rsid w:val="009B370A"/>
    <w:rsid w:val="009B38AF"/>
    <w:rsid w:val="009B4295"/>
    <w:rsid w:val="009B4364"/>
    <w:rsid w:val="009B477F"/>
    <w:rsid w:val="009B4814"/>
    <w:rsid w:val="009B518E"/>
    <w:rsid w:val="009B5428"/>
    <w:rsid w:val="009B55F4"/>
    <w:rsid w:val="009B5624"/>
    <w:rsid w:val="009B59B6"/>
    <w:rsid w:val="009B5EAC"/>
    <w:rsid w:val="009B5FAB"/>
    <w:rsid w:val="009B6609"/>
    <w:rsid w:val="009B689E"/>
    <w:rsid w:val="009B68AE"/>
    <w:rsid w:val="009B7A64"/>
    <w:rsid w:val="009B7E86"/>
    <w:rsid w:val="009C014D"/>
    <w:rsid w:val="009C0724"/>
    <w:rsid w:val="009C0835"/>
    <w:rsid w:val="009C094B"/>
    <w:rsid w:val="009C2E2E"/>
    <w:rsid w:val="009C332D"/>
    <w:rsid w:val="009C35CA"/>
    <w:rsid w:val="009C374E"/>
    <w:rsid w:val="009C387E"/>
    <w:rsid w:val="009C46CF"/>
    <w:rsid w:val="009C5ABC"/>
    <w:rsid w:val="009C5C34"/>
    <w:rsid w:val="009C61BB"/>
    <w:rsid w:val="009C6200"/>
    <w:rsid w:val="009C630F"/>
    <w:rsid w:val="009C64DA"/>
    <w:rsid w:val="009C6993"/>
    <w:rsid w:val="009C6AAB"/>
    <w:rsid w:val="009C6E22"/>
    <w:rsid w:val="009C6FCD"/>
    <w:rsid w:val="009C7472"/>
    <w:rsid w:val="009C79EA"/>
    <w:rsid w:val="009D016B"/>
    <w:rsid w:val="009D02C5"/>
    <w:rsid w:val="009D032F"/>
    <w:rsid w:val="009D36BB"/>
    <w:rsid w:val="009D3ABC"/>
    <w:rsid w:val="009D4ECC"/>
    <w:rsid w:val="009D4FCE"/>
    <w:rsid w:val="009D610A"/>
    <w:rsid w:val="009D7164"/>
    <w:rsid w:val="009D763B"/>
    <w:rsid w:val="009D7B01"/>
    <w:rsid w:val="009E048F"/>
    <w:rsid w:val="009E04B3"/>
    <w:rsid w:val="009E181D"/>
    <w:rsid w:val="009E2036"/>
    <w:rsid w:val="009E20FB"/>
    <w:rsid w:val="009E2614"/>
    <w:rsid w:val="009E282F"/>
    <w:rsid w:val="009E2A66"/>
    <w:rsid w:val="009E30C4"/>
    <w:rsid w:val="009E3605"/>
    <w:rsid w:val="009E36A5"/>
    <w:rsid w:val="009E3B79"/>
    <w:rsid w:val="009E3FA0"/>
    <w:rsid w:val="009E4586"/>
    <w:rsid w:val="009E5572"/>
    <w:rsid w:val="009E5A1D"/>
    <w:rsid w:val="009E5E38"/>
    <w:rsid w:val="009E6233"/>
    <w:rsid w:val="009E718E"/>
    <w:rsid w:val="009E73E5"/>
    <w:rsid w:val="009E7439"/>
    <w:rsid w:val="009E7442"/>
    <w:rsid w:val="009E7E8D"/>
    <w:rsid w:val="009F0203"/>
    <w:rsid w:val="009F0777"/>
    <w:rsid w:val="009F09AE"/>
    <w:rsid w:val="009F1348"/>
    <w:rsid w:val="009F1662"/>
    <w:rsid w:val="009F17CA"/>
    <w:rsid w:val="009F1925"/>
    <w:rsid w:val="009F26A4"/>
    <w:rsid w:val="009F2FB2"/>
    <w:rsid w:val="009F37B6"/>
    <w:rsid w:val="009F4041"/>
    <w:rsid w:val="009F4906"/>
    <w:rsid w:val="009F5011"/>
    <w:rsid w:val="009F5105"/>
    <w:rsid w:val="009F5172"/>
    <w:rsid w:val="009F53A0"/>
    <w:rsid w:val="009F635E"/>
    <w:rsid w:val="009F63D1"/>
    <w:rsid w:val="009F65A2"/>
    <w:rsid w:val="009F7676"/>
    <w:rsid w:val="009F78AF"/>
    <w:rsid w:val="009F7A33"/>
    <w:rsid w:val="00A0008D"/>
    <w:rsid w:val="00A01CCD"/>
    <w:rsid w:val="00A022EF"/>
    <w:rsid w:val="00A02317"/>
    <w:rsid w:val="00A029DA"/>
    <w:rsid w:val="00A02A86"/>
    <w:rsid w:val="00A02FE6"/>
    <w:rsid w:val="00A03EFC"/>
    <w:rsid w:val="00A04502"/>
    <w:rsid w:val="00A04C18"/>
    <w:rsid w:val="00A04EB9"/>
    <w:rsid w:val="00A056D9"/>
    <w:rsid w:val="00A05D03"/>
    <w:rsid w:val="00A076BE"/>
    <w:rsid w:val="00A0777E"/>
    <w:rsid w:val="00A07C76"/>
    <w:rsid w:val="00A07CC2"/>
    <w:rsid w:val="00A07D72"/>
    <w:rsid w:val="00A07D7D"/>
    <w:rsid w:val="00A10883"/>
    <w:rsid w:val="00A10EF0"/>
    <w:rsid w:val="00A110C8"/>
    <w:rsid w:val="00A110DE"/>
    <w:rsid w:val="00A111D1"/>
    <w:rsid w:val="00A11B0C"/>
    <w:rsid w:val="00A12A3C"/>
    <w:rsid w:val="00A12BBD"/>
    <w:rsid w:val="00A12FA4"/>
    <w:rsid w:val="00A12FF3"/>
    <w:rsid w:val="00A13B1C"/>
    <w:rsid w:val="00A13B59"/>
    <w:rsid w:val="00A13BE6"/>
    <w:rsid w:val="00A141FA"/>
    <w:rsid w:val="00A14622"/>
    <w:rsid w:val="00A1499B"/>
    <w:rsid w:val="00A15B9D"/>
    <w:rsid w:val="00A161D7"/>
    <w:rsid w:val="00A1671E"/>
    <w:rsid w:val="00A167A6"/>
    <w:rsid w:val="00A167B4"/>
    <w:rsid w:val="00A169BD"/>
    <w:rsid w:val="00A17104"/>
    <w:rsid w:val="00A17CB1"/>
    <w:rsid w:val="00A20C59"/>
    <w:rsid w:val="00A20E11"/>
    <w:rsid w:val="00A20ECE"/>
    <w:rsid w:val="00A20EE2"/>
    <w:rsid w:val="00A21565"/>
    <w:rsid w:val="00A215AA"/>
    <w:rsid w:val="00A21879"/>
    <w:rsid w:val="00A21B67"/>
    <w:rsid w:val="00A21F05"/>
    <w:rsid w:val="00A2224E"/>
    <w:rsid w:val="00A22F65"/>
    <w:rsid w:val="00A23EE9"/>
    <w:rsid w:val="00A24A69"/>
    <w:rsid w:val="00A24C27"/>
    <w:rsid w:val="00A25A3C"/>
    <w:rsid w:val="00A260AC"/>
    <w:rsid w:val="00A2614A"/>
    <w:rsid w:val="00A269B9"/>
    <w:rsid w:val="00A26B37"/>
    <w:rsid w:val="00A27643"/>
    <w:rsid w:val="00A279CA"/>
    <w:rsid w:val="00A300AF"/>
    <w:rsid w:val="00A30850"/>
    <w:rsid w:val="00A30B47"/>
    <w:rsid w:val="00A31352"/>
    <w:rsid w:val="00A315FD"/>
    <w:rsid w:val="00A32F67"/>
    <w:rsid w:val="00A32FEB"/>
    <w:rsid w:val="00A33218"/>
    <w:rsid w:val="00A3419B"/>
    <w:rsid w:val="00A345DE"/>
    <w:rsid w:val="00A347E6"/>
    <w:rsid w:val="00A34E4C"/>
    <w:rsid w:val="00A35113"/>
    <w:rsid w:val="00A35603"/>
    <w:rsid w:val="00A35A53"/>
    <w:rsid w:val="00A35B7E"/>
    <w:rsid w:val="00A365D5"/>
    <w:rsid w:val="00A36F0F"/>
    <w:rsid w:val="00A4046C"/>
    <w:rsid w:val="00A40B8A"/>
    <w:rsid w:val="00A413C4"/>
    <w:rsid w:val="00A41E7D"/>
    <w:rsid w:val="00A422AB"/>
    <w:rsid w:val="00A42FF3"/>
    <w:rsid w:val="00A43908"/>
    <w:rsid w:val="00A44422"/>
    <w:rsid w:val="00A44EF8"/>
    <w:rsid w:val="00A4574B"/>
    <w:rsid w:val="00A45DFA"/>
    <w:rsid w:val="00A460D5"/>
    <w:rsid w:val="00A461BA"/>
    <w:rsid w:val="00A46A2D"/>
    <w:rsid w:val="00A46CDB"/>
    <w:rsid w:val="00A46E42"/>
    <w:rsid w:val="00A46FB0"/>
    <w:rsid w:val="00A47EDE"/>
    <w:rsid w:val="00A47EF3"/>
    <w:rsid w:val="00A503F4"/>
    <w:rsid w:val="00A50B8E"/>
    <w:rsid w:val="00A5108F"/>
    <w:rsid w:val="00A5143E"/>
    <w:rsid w:val="00A51536"/>
    <w:rsid w:val="00A51A6E"/>
    <w:rsid w:val="00A51C35"/>
    <w:rsid w:val="00A523C2"/>
    <w:rsid w:val="00A52A65"/>
    <w:rsid w:val="00A52EAA"/>
    <w:rsid w:val="00A53227"/>
    <w:rsid w:val="00A53440"/>
    <w:rsid w:val="00A5354E"/>
    <w:rsid w:val="00A537B0"/>
    <w:rsid w:val="00A55320"/>
    <w:rsid w:val="00A55978"/>
    <w:rsid w:val="00A55ED8"/>
    <w:rsid w:val="00A56136"/>
    <w:rsid w:val="00A563C3"/>
    <w:rsid w:val="00A5658D"/>
    <w:rsid w:val="00A566C1"/>
    <w:rsid w:val="00A56785"/>
    <w:rsid w:val="00A56BCA"/>
    <w:rsid w:val="00A5730F"/>
    <w:rsid w:val="00A5756C"/>
    <w:rsid w:val="00A57678"/>
    <w:rsid w:val="00A60460"/>
    <w:rsid w:val="00A608E9"/>
    <w:rsid w:val="00A60AB1"/>
    <w:rsid w:val="00A60C57"/>
    <w:rsid w:val="00A621A3"/>
    <w:rsid w:val="00A625D5"/>
    <w:rsid w:val="00A63314"/>
    <w:rsid w:val="00A63428"/>
    <w:rsid w:val="00A63CDB"/>
    <w:rsid w:val="00A64C12"/>
    <w:rsid w:val="00A64F67"/>
    <w:rsid w:val="00A66430"/>
    <w:rsid w:val="00A66762"/>
    <w:rsid w:val="00A678C8"/>
    <w:rsid w:val="00A679E1"/>
    <w:rsid w:val="00A67DA3"/>
    <w:rsid w:val="00A70C69"/>
    <w:rsid w:val="00A71637"/>
    <w:rsid w:val="00A71D63"/>
    <w:rsid w:val="00A738C9"/>
    <w:rsid w:val="00A73D0F"/>
    <w:rsid w:val="00A7442D"/>
    <w:rsid w:val="00A75037"/>
    <w:rsid w:val="00A7565D"/>
    <w:rsid w:val="00A75D37"/>
    <w:rsid w:val="00A7665F"/>
    <w:rsid w:val="00A768EE"/>
    <w:rsid w:val="00A77A94"/>
    <w:rsid w:val="00A805BD"/>
    <w:rsid w:val="00A80667"/>
    <w:rsid w:val="00A80B33"/>
    <w:rsid w:val="00A80F2C"/>
    <w:rsid w:val="00A81405"/>
    <w:rsid w:val="00A81F44"/>
    <w:rsid w:val="00A826D3"/>
    <w:rsid w:val="00A826FF"/>
    <w:rsid w:val="00A82FFD"/>
    <w:rsid w:val="00A832DE"/>
    <w:rsid w:val="00A833B3"/>
    <w:rsid w:val="00A838AE"/>
    <w:rsid w:val="00A83EF0"/>
    <w:rsid w:val="00A8407A"/>
    <w:rsid w:val="00A84478"/>
    <w:rsid w:val="00A848C5"/>
    <w:rsid w:val="00A84CE9"/>
    <w:rsid w:val="00A8590C"/>
    <w:rsid w:val="00A85C90"/>
    <w:rsid w:val="00A86075"/>
    <w:rsid w:val="00A8619C"/>
    <w:rsid w:val="00A8679A"/>
    <w:rsid w:val="00A86F71"/>
    <w:rsid w:val="00A86FA9"/>
    <w:rsid w:val="00A87014"/>
    <w:rsid w:val="00A8701E"/>
    <w:rsid w:val="00A876F8"/>
    <w:rsid w:val="00A87A6C"/>
    <w:rsid w:val="00A90242"/>
    <w:rsid w:val="00A903B0"/>
    <w:rsid w:val="00A9130B"/>
    <w:rsid w:val="00A91DB1"/>
    <w:rsid w:val="00A91E35"/>
    <w:rsid w:val="00A92186"/>
    <w:rsid w:val="00A92D1D"/>
    <w:rsid w:val="00A9336D"/>
    <w:rsid w:val="00A94A48"/>
    <w:rsid w:val="00A94EC4"/>
    <w:rsid w:val="00A9540A"/>
    <w:rsid w:val="00A96264"/>
    <w:rsid w:val="00A963DF"/>
    <w:rsid w:val="00A96479"/>
    <w:rsid w:val="00A967CD"/>
    <w:rsid w:val="00A96A76"/>
    <w:rsid w:val="00A96C5E"/>
    <w:rsid w:val="00A97909"/>
    <w:rsid w:val="00A97C1A"/>
    <w:rsid w:val="00AA073A"/>
    <w:rsid w:val="00AA13F9"/>
    <w:rsid w:val="00AA1C04"/>
    <w:rsid w:val="00AA1F99"/>
    <w:rsid w:val="00AA24B5"/>
    <w:rsid w:val="00AA27FE"/>
    <w:rsid w:val="00AA2ECF"/>
    <w:rsid w:val="00AA33DD"/>
    <w:rsid w:val="00AA3E63"/>
    <w:rsid w:val="00AA4365"/>
    <w:rsid w:val="00AA4554"/>
    <w:rsid w:val="00AA47F9"/>
    <w:rsid w:val="00AA495B"/>
    <w:rsid w:val="00AA4B13"/>
    <w:rsid w:val="00AA4B36"/>
    <w:rsid w:val="00AA4D48"/>
    <w:rsid w:val="00AA54BF"/>
    <w:rsid w:val="00AA5BD6"/>
    <w:rsid w:val="00AA5CF2"/>
    <w:rsid w:val="00AA6087"/>
    <w:rsid w:val="00AA627E"/>
    <w:rsid w:val="00AA6542"/>
    <w:rsid w:val="00AA65DD"/>
    <w:rsid w:val="00AA75ED"/>
    <w:rsid w:val="00AA7A7C"/>
    <w:rsid w:val="00AB078D"/>
    <w:rsid w:val="00AB07B7"/>
    <w:rsid w:val="00AB10FC"/>
    <w:rsid w:val="00AB1C99"/>
    <w:rsid w:val="00AB1FC7"/>
    <w:rsid w:val="00AB247F"/>
    <w:rsid w:val="00AB414E"/>
    <w:rsid w:val="00AB4167"/>
    <w:rsid w:val="00AB4607"/>
    <w:rsid w:val="00AB466C"/>
    <w:rsid w:val="00AB5DA6"/>
    <w:rsid w:val="00AB6850"/>
    <w:rsid w:val="00AB6AEB"/>
    <w:rsid w:val="00AC04D5"/>
    <w:rsid w:val="00AC1CFE"/>
    <w:rsid w:val="00AC29FD"/>
    <w:rsid w:val="00AC2D6F"/>
    <w:rsid w:val="00AC3A2F"/>
    <w:rsid w:val="00AC3B24"/>
    <w:rsid w:val="00AC4F28"/>
    <w:rsid w:val="00AC4F3F"/>
    <w:rsid w:val="00AC559D"/>
    <w:rsid w:val="00AC5A9D"/>
    <w:rsid w:val="00AC5F5D"/>
    <w:rsid w:val="00AC6FC3"/>
    <w:rsid w:val="00AC7B3B"/>
    <w:rsid w:val="00AC7B59"/>
    <w:rsid w:val="00AD05FD"/>
    <w:rsid w:val="00AD0C29"/>
    <w:rsid w:val="00AD146C"/>
    <w:rsid w:val="00AD18F3"/>
    <w:rsid w:val="00AD21B9"/>
    <w:rsid w:val="00AD21BA"/>
    <w:rsid w:val="00AD2AFE"/>
    <w:rsid w:val="00AD2FED"/>
    <w:rsid w:val="00AD3116"/>
    <w:rsid w:val="00AD42E3"/>
    <w:rsid w:val="00AD448F"/>
    <w:rsid w:val="00AD5969"/>
    <w:rsid w:val="00AD62C2"/>
    <w:rsid w:val="00AD7005"/>
    <w:rsid w:val="00AD71B2"/>
    <w:rsid w:val="00AD7496"/>
    <w:rsid w:val="00AD7B34"/>
    <w:rsid w:val="00AE0511"/>
    <w:rsid w:val="00AE0857"/>
    <w:rsid w:val="00AE1753"/>
    <w:rsid w:val="00AE183F"/>
    <w:rsid w:val="00AE1973"/>
    <w:rsid w:val="00AE1B57"/>
    <w:rsid w:val="00AE1BB0"/>
    <w:rsid w:val="00AE24B1"/>
    <w:rsid w:val="00AE305A"/>
    <w:rsid w:val="00AE331A"/>
    <w:rsid w:val="00AE3731"/>
    <w:rsid w:val="00AE3D67"/>
    <w:rsid w:val="00AE3F15"/>
    <w:rsid w:val="00AE3FD8"/>
    <w:rsid w:val="00AE4F71"/>
    <w:rsid w:val="00AE5EF7"/>
    <w:rsid w:val="00AE61CE"/>
    <w:rsid w:val="00AE691A"/>
    <w:rsid w:val="00AE6A0F"/>
    <w:rsid w:val="00AE6A28"/>
    <w:rsid w:val="00AE7379"/>
    <w:rsid w:val="00AE77FD"/>
    <w:rsid w:val="00AE7A9A"/>
    <w:rsid w:val="00AE7C8A"/>
    <w:rsid w:val="00AF0DEB"/>
    <w:rsid w:val="00AF0E67"/>
    <w:rsid w:val="00AF0EE9"/>
    <w:rsid w:val="00AF0F4D"/>
    <w:rsid w:val="00AF14CA"/>
    <w:rsid w:val="00AF1E47"/>
    <w:rsid w:val="00AF27D8"/>
    <w:rsid w:val="00AF2F83"/>
    <w:rsid w:val="00AF3E5C"/>
    <w:rsid w:val="00AF3F03"/>
    <w:rsid w:val="00AF40E9"/>
    <w:rsid w:val="00AF457B"/>
    <w:rsid w:val="00AF4CAF"/>
    <w:rsid w:val="00AF5BAF"/>
    <w:rsid w:val="00AF5D3F"/>
    <w:rsid w:val="00AF5D4A"/>
    <w:rsid w:val="00AF6137"/>
    <w:rsid w:val="00AF6F91"/>
    <w:rsid w:val="00AF74C3"/>
    <w:rsid w:val="00AF7510"/>
    <w:rsid w:val="00B00B54"/>
    <w:rsid w:val="00B00EAC"/>
    <w:rsid w:val="00B0164B"/>
    <w:rsid w:val="00B01685"/>
    <w:rsid w:val="00B01936"/>
    <w:rsid w:val="00B01E3E"/>
    <w:rsid w:val="00B02266"/>
    <w:rsid w:val="00B03125"/>
    <w:rsid w:val="00B033F2"/>
    <w:rsid w:val="00B03782"/>
    <w:rsid w:val="00B04722"/>
    <w:rsid w:val="00B047BB"/>
    <w:rsid w:val="00B04A86"/>
    <w:rsid w:val="00B05158"/>
    <w:rsid w:val="00B06579"/>
    <w:rsid w:val="00B0665C"/>
    <w:rsid w:val="00B06AE7"/>
    <w:rsid w:val="00B06CEB"/>
    <w:rsid w:val="00B07F71"/>
    <w:rsid w:val="00B100C7"/>
    <w:rsid w:val="00B10AA0"/>
    <w:rsid w:val="00B113B6"/>
    <w:rsid w:val="00B11B50"/>
    <w:rsid w:val="00B11C95"/>
    <w:rsid w:val="00B11FBF"/>
    <w:rsid w:val="00B122B5"/>
    <w:rsid w:val="00B12675"/>
    <w:rsid w:val="00B12AF3"/>
    <w:rsid w:val="00B12FAC"/>
    <w:rsid w:val="00B130D5"/>
    <w:rsid w:val="00B1369D"/>
    <w:rsid w:val="00B136C2"/>
    <w:rsid w:val="00B13737"/>
    <w:rsid w:val="00B13BB5"/>
    <w:rsid w:val="00B14787"/>
    <w:rsid w:val="00B1493E"/>
    <w:rsid w:val="00B14A51"/>
    <w:rsid w:val="00B15658"/>
    <w:rsid w:val="00B15F7C"/>
    <w:rsid w:val="00B16221"/>
    <w:rsid w:val="00B166AB"/>
    <w:rsid w:val="00B16A74"/>
    <w:rsid w:val="00B16E2D"/>
    <w:rsid w:val="00B174CD"/>
    <w:rsid w:val="00B174EC"/>
    <w:rsid w:val="00B17614"/>
    <w:rsid w:val="00B17F7F"/>
    <w:rsid w:val="00B20074"/>
    <w:rsid w:val="00B20229"/>
    <w:rsid w:val="00B206BF"/>
    <w:rsid w:val="00B207BB"/>
    <w:rsid w:val="00B209A6"/>
    <w:rsid w:val="00B20B53"/>
    <w:rsid w:val="00B22684"/>
    <w:rsid w:val="00B22C9B"/>
    <w:rsid w:val="00B23F74"/>
    <w:rsid w:val="00B24566"/>
    <w:rsid w:val="00B24602"/>
    <w:rsid w:val="00B2478B"/>
    <w:rsid w:val="00B24C89"/>
    <w:rsid w:val="00B258B3"/>
    <w:rsid w:val="00B25BED"/>
    <w:rsid w:val="00B2641B"/>
    <w:rsid w:val="00B26E2A"/>
    <w:rsid w:val="00B2701E"/>
    <w:rsid w:val="00B27BC9"/>
    <w:rsid w:val="00B27C4E"/>
    <w:rsid w:val="00B27ECF"/>
    <w:rsid w:val="00B31B08"/>
    <w:rsid w:val="00B322C3"/>
    <w:rsid w:val="00B328A6"/>
    <w:rsid w:val="00B332B3"/>
    <w:rsid w:val="00B33839"/>
    <w:rsid w:val="00B3388D"/>
    <w:rsid w:val="00B33C8C"/>
    <w:rsid w:val="00B33CCC"/>
    <w:rsid w:val="00B34478"/>
    <w:rsid w:val="00B344D6"/>
    <w:rsid w:val="00B34ADF"/>
    <w:rsid w:val="00B34C50"/>
    <w:rsid w:val="00B3580C"/>
    <w:rsid w:val="00B35928"/>
    <w:rsid w:val="00B361A5"/>
    <w:rsid w:val="00B37344"/>
    <w:rsid w:val="00B37A4D"/>
    <w:rsid w:val="00B37BF6"/>
    <w:rsid w:val="00B40026"/>
    <w:rsid w:val="00B402C0"/>
    <w:rsid w:val="00B40656"/>
    <w:rsid w:val="00B41389"/>
    <w:rsid w:val="00B41485"/>
    <w:rsid w:val="00B417CA"/>
    <w:rsid w:val="00B41E06"/>
    <w:rsid w:val="00B42007"/>
    <w:rsid w:val="00B420D0"/>
    <w:rsid w:val="00B43B0A"/>
    <w:rsid w:val="00B43F9F"/>
    <w:rsid w:val="00B4471E"/>
    <w:rsid w:val="00B44ED3"/>
    <w:rsid w:val="00B44F81"/>
    <w:rsid w:val="00B45B57"/>
    <w:rsid w:val="00B45E76"/>
    <w:rsid w:val="00B46252"/>
    <w:rsid w:val="00B468DA"/>
    <w:rsid w:val="00B47576"/>
    <w:rsid w:val="00B4762D"/>
    <w:rsid w:val="00B47657"/>
    <w:rsid w:val="00B479D0"/>
    <w:rsid w:val="00B47DA9"/>
    <w:rsid w:val="00B5027F"/>
    <w:rsid w:val="00B50C1E"/>
    <w:rsid w:val="00B51210"/>
    <w:rsid w:val="00B5151B"/>
    <w:rsid w:val="00B51544"/>
    <w:rsid w:val="00B51559"/>
    <w:rsid w:val="00B51CB8"/>
    <w:rsid w:val="00B524ED"/>
    <w:rsid w:val="00B526C6"/>
    <w:rsid w:val="00B529D5"/>
    <w:rsid w:val="00B52D5B"/>
    <w:rsid w:val="00B5327D"/>
    <w:rsid w:val="00B53BBC"/>
    <w:rsid w:val="00B54390"/>
    <w:rsid w:val="00B547E4"/>
    <w:rsid w:val="00B54CAB"/>
    <w:rsid w:val="00B54EB7"/>
    <w:rsid w:val="00B551FA"/>
    <w:rsid w:val="00B5636E"/>
    <w:rsid w:val="00B56803"/>
    <w:rsid w:val="00B5695E"/>
    <w:rsid w:val="00B56F41"/>
    <w:rsid w:val="00B574CC"/>
    <w:rsid w:val="00B57742"/>
    <w:rsid w:val="00B57EBC"/>
    <w:rsid w:val="00B6028F"/>
    <w:rsid w:val="00B60355"/>
    <w:rsid w:val="00B61725"/>
    <w:rsid w:val="00B62152"/>
    <w:rsid w:val="00B631D9"/>
    <w:rsid w:val="00B631DE"/>
    <w:rsid w:val="00B63939"/>
    <w:rsid w:val="00B63979"/>
    <w:rsid w:val="00B63C9C"/>
    <w:rsid w:val="00B64423"/>
    <w:rsid w:val="00B64B05"/>
    <w:rsid w:val="00B65807"/>
    <w:rsid w:val="00B663A6"/>
    <w:rsid w:val="00B66A62"/>
    <w:rsid w:val="00B67539"/>
    <w:rsid w:val="00B70A08"/>
    <w:rsid w:val="00B70DB3"/>
    <w:rsid w:val="00B70E69"/>
    <w:rsid w:val="00B71272"/>
    <w:rsid w:val="00B7164C"/>
    <w:rsid w:val="00B71AE0"/>
    <w:rsid w:val="00B7204C"/>
    <w:rsid w:val="00B7215B"/>
    <w:rsid w:val="00B721F0"/>
    <w:rsid w:val="00B72DF4"/>
    <w:rsid w:val="00B72FD8"/>
    <w:rsid w:val="00B73E83"/>
    <w:rsid w:val="00B7565B"/>
    <w:rsid w:val="00B756BC"/>
    <w:rsid w:val="00B7597A"/>
    <w:rsid w:val="00B7606B"/>
    <w:rsid w:val="00B761F7"/>
    <w:rsid w:val="00B76A64"/>
    <w:rsid w:val="00B7743A"/>
    <w:rsid w:val="00B77893"/>
    <w:rsid w:val="00B77E9A"/>
    <w:rsid w:val="00B81498"/>
    <w:rsid w:val="00B81901"/>
    <w:rsid w:val="00B82360"/>
    <w:rsid w:val="00B82663"/>
    <w:rsid w:val="00B8266E"/>
    <w:rsid w:val="00B82D50"/>
    <w:rsid w:val="00B831A9"/>
    <w:rsid w:val="00B8323D"/>
    <w:rsid w:val="00B83818"/>
    <w:rsid w:val="00B83A85"/>
    <w:rsid w:val="00B83B12"/>
    <w:rsid w:val="00B83D3F"/>
    <w:rsid w:val="00B83DD4"/>
    <w:rsid w:val="00B84241"/>
    <w:rsid w:val="00B84EC8"/>
    <w:rsid w:val="00B8522F"/>
    <w:rsid w:val="00B85387"/>
    <w:rsid w:val="00B8555B"/>
    <w:rsid w:val="00B85651"/>
    <w:rsid w:val="00B8577A"/>
    <w:rsid w:val="00B85F44"/>
    <w:rsid w:val="00B86EB3"/>
    <w:rsid w:val="00B902C2"/>
    <w:rsid w:val="00B9033C"/>
    <w:rsid w:val="00B904BD"/>
    <w:rsid w:val="00B911C7"/>
    <w:rsid w:val="00B91215"/>
    <w:rsid w:val="00B91CA6"/>
    <w:rsid w:val="00B91DCA"/>
    <w:rsid w:val="00B923CB"/>
    <w:rsid w:val="00B92B34"/>
    <w:rsid w:val="00B931A5"/>
    <w:rsid w:val="00B93720"/>
    <w:rsid w:val="00B93737"/>
    <w:rsid w:val="00B939BF"/>
    <w:rsid w:val="00B9414C"/>
    <w:rsid w:val="00B943D5"/>
    <w:rsid w:val="00B946A8"/>
    <w:rsid w:val="00B94A25"/>
    <w:rsid w:val="00B94C8A"/>
    <w:rsid w:val="00B94EC5"/>
    <w:rsid w:val="00B9564E"/>
    <w:rsid w:val="00B95B34"/>
    <w:rsid w:val="00B95E6A"/>
    <w:rsid w:val="00B95E6F"/>
    <w:rsid w:val="00B95F75"/>
    <w:rsid w:val="00B96B67"/>
    <w:rsid w:val="00B96CDF"/>
    <w:rsid w:val="00B9700A"/>
    <w:rsid w:val="00B97019"/>
    <w:rsid w:val="00B9754F"/>
    <w:rsid w:val="00B97BE5"/>
    <w:rsid w:val="00B97E81"/>
    <w:rsid w:val="00B97F57"/>
    <w:rsid w:val="00BA0860"/>
    <w:rsid w:val="00BA1084"/>
    <w:rsid w:val="00BA1471"/>
    <w:rsid w:val="00BA16BA"/>
    <w:rsid w:val="00BA2285"/>
    <w:rsid w:val="00BA33F7"/>
    <w:rsid w:val="00BA34AD"/>
    <w:rsid w:val="00BA3E9C"/>
    <w:rsid w:val="00BA3FAC"/>
    <w:rsid w:val="00BA5335"/>
    <w:rsid w:val="00BA55E0"/>
    <w:rsid w:val="00BA63A9"/>
    <w:rsid w:val="00BA6511"/>
    <w:rsid w:val="00BA7AC6"/>
    <w:rsid w:val="00BB05B1"/>
    <w:rsid w:val="00BB0B97"/>
    <w:rsid w:val="00BB2113"/>
    <w:rsid w:val="00BB21FF"/>
    <w:rsid w:val="00BB251E"/>
    <w:rsid w:val="00BB26C0"/>
    <w:rsid w:val="00BB26C7"/>
    <w:rsid w:val="00BB2DA0"/>
    <w:rsid w:val="00BB2F13"/>
    <w:rsid w:val="00BB371E"/>
    <w:rsid w:val="00BB3893"/>
    <w:rsid w:val="00BB39E1"/>
    <w:rsid w:val="00BB3FC9"/>
    <w:rsid w:val="00BB41AD"/>
    <w:rsid w:val="00BB47B8"/>
    <w:rsid w:val="00BB4D19"/>
    <w:rsid w:val="00BB5A12"/>
    <w:rsid w:val="00BB5C22"/>
    <w:rsid w:val="00BB5CB0"/>
    <w:rsid w:val="00BB5EEA"/>
    <w:rsid w:val="00BB6A1A"/>
    <w:rsid w:val="00BB6C65"/>
    <w:rsid w:val="00BB71C4"/>
    <w:rsid w:val="00BB740D"/>
    <w:rsid w:val="00BB7944"/>
    <w:rsid w:val="00BB7A13"/>
    <w:rsid w:val="00BB7E84"/>
    <w:rsid w:val="00BC0087"/>
    <w:rsid w:val="00BC05CE"/>
    <w:rsid w:val="00BC1C07"/>
    <w:rsid w:val="00BC1C1A"/>
    <w:rsid w:val="00BC1D09"/>
    <w:rsid w:val="00BC3331"/>
    <w:rsid w:val="00BC4038"/>
    <w:rsid w:val="00BC4214"/>
    <w:rsid w:val="00BC42BE"/>
    <w:rsid w:val="00BC4A13"/>
    <w:rsid w:val="00BC4BC1"/>
    <w:rsid w:val="00BC5352"/>
    <w:rsid w:val="00BC5632"/>
    <w:rsid w:val="00BC6068"/>
    <w:rsid w:val="00BC69D9"/>
    <w:rsid w:val="00BC798B"/>
    <w:rsid w:val="00BC7BDF"/>
    <w:rsid w:val="00BD006A"/>
    <w:rsid w:val="00BD13B5"/>
    <w:rsid w:val="00BD16F5"/>
    <w:rsid w:val="00BD1742"/>
    <w:rsid w:val="00BD1875"/>
    <w:rsid w:val="00BD1AFC"/>
    <w:rsid w:val="00BD2196"/>
    <w:rsid w:val="00BD2283"/>
    <w:rsid w:val="00BD274D"/>
    <w:rsid w:val="00BD2C9B"/>
    <w:rsid w:val="00BD2EEF"/>
    <w:rsid w:val="00BD2FCE"/>
    <w:rsid w:val="00BD3A87"/>
    <w:rsid w:val="00BD3D15"/>
    <w:rsid w:val="00BD4979"/>
    <w:rsid w:val="00BD4FE8"/>
    <w:rsid w:val="00BD52D1"/>
    <w:rsid w:val="00BD5316"/>
    <w:rsid w:val="00BD67C5"/>
    <w:rsid w:val="00BD6F2D"/>
    <w:rsid w:val="00BD7031"/>
    <w:rsid w:val="00BE00AB"/>
    <w:rsid w:val="00BE07CF"/>
    <w:rsid w:val="00BE0994"/>
    <w:rsid w:val="00BE0AA3"/>
    <w:rsid w:val="00BE14A6"/>
    <w:rsid w:val="00BE21BA"/>
    <w:rsid w:val="00BE2470"/>
    <w:rsid w:val="00BE332D"/>
    <w:rsid w:val="00BE40B2"/>
    <w:rsid w:val="00BE42DE"/>
    <w:rsid w:val="00BE4677"/>
    <w:rsid w:val="00BE4B1B"/>
    <w:rsid w:val="00BE52D1"/>
    <w:rsid w:val="00BE6647"/>
    <w:rsid w:val="00BE6D5C"/>
    <w:rsid w:val="00BF12D2"/>
    <w:rsid w:val="00BF1A77"/>
    <w:rsid w:val="00BF1B5A"/>
    <w:rsid w:val="00BF1C51"/>
    <w:rsid w:val="00BF1F2D"/>
    <w:rsid w:val="00BF2381"/>
    <w:rsid w:val="00BF29BB"/>
    <w:rsid w:val="00BF2BA0"/>
    <w:rsid w:val="00BF2E16"/>
    <w:rsid w:val="00BF3B37"/>
    <w:rsid w:val="00BF3EC0"/>
    <w:rsid w:val="00BF400B"/>
    <w:rsid w:val="00BF410C"/>
    <w:rsid w:val="00BF47FC"/>
    <w:rsid w:val="00BF5604"/>
    <w:rsid w:val="00BF57C1"/>
    <w:rsid w:val="00BF5B46"/>
    <w:rsid w:val="00BF7128"/>
    <w:rsid w:val="00BF7192"/>
    <w:rsid w:val="00BF72B7"/>
    <w:rsid w:val="00BF7470"/>
    <w:rsid w:val="00BF7610"/>
    <w:rsid w:val="00BF7621"/>
    <w:rsid w:val="00BF7720"/>
    <w:rsid w:val="00BF7863"/>
    <w:rsid w:val="00BF78B4"/>
    <w:rsid w:val="00BF7AB5"/>
    <w:rsid w:val="00C002A0"/>
    <w:rsid w:val="00C0068A"/>
    <w:rsid w:val="00C00A02"/>
    <w:rsid w:val="00C00CAA"/>
    <w:rsid w:val="00C01283"/>
    <w:rsid w:val="00C02159"/>
    <w:rsid w:val="00C041B2"/>
    <w:rsid w:val="00C04227"/>
    <w:rsid w:val="00C04827"/>
    <w:rsid w:val="00C05052"/>
    <w:rsid w:val="00C05283"/>
    <w:rsid w:val="00C05672"/>
    <w:rsid w:val="00C05673"/>
    <w:rsid w:val="00C05750"/>
    <w:rsid w:val="00C05D26"/>
    <w:rsid w:val="00C05D80"/>
    <w:rsid w:val="00C06033"/>
    <w:rsid w:val="00C0666A"/>
    <w:rsid w:val="00C0683A"/>
    <w:rsid w:val="00C06B72"/>
    <w:rsid w:val="00C07553"/>
    <w:rsid w:val="00C0786D"/>
    <w:rsid w:val="00C07DD8"/>
    <w:rsid w:val="00C10182"/>
    <w:rsid w:val="00C1065A"/>
    <w:rsid w:val="00C10957"/>
    <w:rsid w:val="00C10DEB"/>
    <w:rsid w:val="00C113ED"/>
    <w:rsid w:val="00C120EF"/>
    <w:rsid w:val="00C12347"/>
    <w:rsid w:val="00C123B1"/>
    <w:rsid w:val="00C12418"/>
    <w:rsid w:val="00C125DA"/>
    <w:rsid w:val="00C12A6D"/>
    <w:rsid w:val="00C12B1C"/>
    <w:rsid w:val="00C131AF"/>
    <w:rsid w:val="00C1391D"/>
    <w:rsid w:val="00C143B5"/>
    <w:rsid w:val="00C148BE"/>
    <w:rsid w:val="00C14ABE"/>
    <w:rsid w:val="00C14D85"/>
    <w:rsid w:val="00C151E7"/>
    <w:rsid w:val="00C15873"/>
    <w:rsid w:val="00C159B5"/>
    <w:rsid w:val="00C15DD9"/>
    <w:rsid w:val="00C15E10"/>
    <w:rsid w:val="00C15FE2"/>
    <w:rsid w:val="00C16060"/>
    <w:rsid w:val="00C162CE"/>
    <w:rsid w:val="00C163B7"/>
    <w:rsid w:val="00C16400"/>
    <w:rsid w:val="00C17499"/>
    <w:rsid w:val="00C174C0"/>
    <w:rsid w:val="00C17B27"/>
    <w:rsid w:val="00C2028A"/>
    <w:rsid w:val="00C20A69"/>
    <w:rsid w:val="00C20FA7"/>
    <w:rsid w:val="00C21E75"/>
    <w:rsid w:val="00C224AE"/>
    <w:rsid w:val="00C22B26"/>
    <w:rsid w:val="00C22E22"/>
    <w:rsid w:val="00C231AB"/>
    <w:rsid w:val="00C23E0A"/>
    <w:rsid w:val="00C241EE"/>
    <w:rsid w:val="00C24875"/>
    <w:rsid w:val="00C24B75"/>
    <w:rsid w:val="00C24D34"/>
    <w:rsid w:val="00C26057"/>
    <w:rsid w:val="00C26339"/>
    <w:rsid w:val="00C2636C"/>
    <w:rsid w:val="00C268F3"/>
    <w:rsid w:val="00C26A14"/>
    <w:rsid w:val="00C276E2"/>
    <w:rsid w:val="00C27725"/>
    <w:rsid w:val="00C2773A"/>
    <w:rsid w:val="00C30C3E"/>
    <w:rsid w:val="00C30FCF"/>
    <w:rsid w:val="00C31152"/>
    <w:rsid w:val="00C31D33"/>
    <w:rsid w:val="00C329C6"/>
    <w:rsid w:val="00C33154"/>
    <w:rsid w:val="00C33409"/>
    <w:rsid w:val="00C337BB"/>
    <w:rsid w:val="00C33AE2"/>
    <w:rsid w:val="00C33D0A"/>
    <w:rsid w:val="00C343C9"/>
    <w:rsid w:val="00C34EFB"/>
    <w:rsid w:val="00C3507E"/>
    <w:rsid w:val="00C360DB"/>
    <w:rsid w:val="00C3669B"/>
    <w:rsid w:val="00C367E3"/>
    <w:rsid w:val="00C37300"/>
    <w:rsid w:val="00C373A8"/>
    <w:rsid w:val="00C37A70"/>
    <w:rsid w:val="00C40B17"/>
    <w:rsid w:val="00C40F26"/>
    <w:rsid w:val="00C410DB"/>
    <w:rsid w:val="00C41182"/>
    <w:rsid w:val="00C42894"/>
    <w:rsid w:val="00C42A4E"/>
    <w:rsid w:val="00C42FAD"/>
    <w:rsid w:val="00C43548"/>
    <w:rsid w:val="00C438F5"/>
    <w:rsid w:val="00C43B08"/>
    <w:rsid w:val="00C441DB"/>
    <w:rsid w:val="00C444E7"/>
    <w:rsid w:val="00C44F0B"/>
    <w:rsid w:val="00C44F3E"/>
    <w:rsid w:val="00C458DD"/>
    <w:rsid w:val="00C45D27"/>
    <w:rsid w:val="00C460AD"/>
    <w:rsid w:val="00C46103"/>
    <w:rsid w:val="00C46190"/>
    <w:rsid w:val="00C46702"/>
    <w:rsid w:val="00C47619"/>
    <w:rsid w:val="00C478E7"/>
    <w:rsid w:val="00C47CB7"/>
    <w:rsid w:val="00C50752"/>
    <w:rsid w:val="00C50966"/>
    <w:rsid w:val="00C50D19"/>
    <w:rsid w:val="00C51590"/>
    <w:rsid w:val="00C5159A"/>
    <w:rsid w:val="00C51635"/>
    <w:rsid w:val="00C51E85"/>
    <w:rsid w:val="00C525F0"/>
    <w:rsid w:val="00C534DB"/>
    <w:rsid w:val="00C54257"/>
    <w:rsid w:val="00C542DA"/>
    <w:rsid w:val="00C543D2"/>
    <w:rsid w:val="00C547D6"/>
    <w:rsid w:val="00C5500A"/>
    <w:rsid w:val="00C5519B"/>
    <w:rsid w:val="00C55290"/>
    <w:rsid w:val="00C55768"/>
    <w:rsid w:val="00C57575"/>
    <w:rsid w:val="00C57BCC"/>
    <w:rsid w:val="00C57C90"/>
    <w:rsid w:val="00C601FE"/>
    <w:rsid w:val="00C606E0"/>
    <w:rsid w:val="00C60B00"/>
    <w:rsid w:val="00C61EDF"/>
    <w:rsid w:val="00C6260D"/>
    <w:rsid w:val="00C6261E"/>
    <w:rsid w:val="00C62954"/>
    <w:rsid w:val="00C634EE"/>
    <w:rsid w:val="00C63926"/>
    <w:rsid w:val="00C64009"/>
    <w:rsid w:val="00C6459A"/>
    <w:rsid w:val="00C64E86"/>
    <w:rsid w:val="00C65043"/>
    <w:rsid w:val="00C651A2"/>
    <w:rsid w:val="00C65204"/>
    <w:rsid w:val="00C6545A"/>
    <w:rsid w:val="00C6660A"/>
    <w:rsid w:val="00C673DC"/>
    <w:rsid w:val="00C67DBD"/>
    <w:rsid w:val="00C706D7"/>
    <w:rsid w:val="00C706F0"/>
    <w:rsid w:val="00C70F0B"/>
    <w:rsid w:val="00C71665"/>
    <w:rsid w:val="00C71687"/>
    <w:rsid w:val="00C71BAF"/>
    <w:rsid w:val="00C723E3"/>
    <w:rsid w:val="00C72670"/>
    <w:rsid w:val="00C72EB2"/>
    <w:rsid w:val="00C7309C"/>
    <w:rsid w:val="00C7334A"/>
    <w:rsid w:val="00C73CE7"/>
    <w:rsid w:val="00C75008"/>
    <w:rsid w:val="00C75030"/>
    <w:rsid w:val="00C75104"/>
    <w:rsid w:val="00C758A2"/>
    <w:rsid w:val="00C75FE6"/>
    <w:rsid w:val="00C7647A"/>
    <w:rsid w:val="00C76A63"/>
    <w:rsid w:val="00C76F10"/>
    <w:rsid w:val="00C77201"/>
    <w:rsid w:val="00C773A4"/>
    <w:rsid w:val="00C77778"/>
    <w:rsid w:val="00C7797A"/>
    <w:rsid w:val="00C80C84"/>
    <w:rsid w:val="00C819DB"/>
    <w:rsid w:val="00C820C1"/>
    <w:rsid w:val="00C8252B"/>
    <w:rsid w:val="00C8253A"/>
    <w:rsid w:val="00C82A0D"/>
    <w:rsid w:val="00C83F78"/>
    <w:rsid w:val="00C84230"/>
    <w:rsid w:val="00C843AD"/>
    <w:rsid w:val="00C848D5"/>
    <w:rsid w:val="00C85262"/>
    <w:rsid w:val="00C85B9A"/>
    <w:rsid w:val="00C85DFC"/>
    <w:rsid w:val="00C8657A"/>
    <w:rsid w:val="00C866D2"/>
    <w:rsid w:val="00C86F0E"/>
    <w:rsid w:val="00C87B93"/>
    <w:rsid w:val="00C87C62"/>
    <w:rsid w:val="00C90006"/>
    <w:rsid w:val="00C90576"/>
    <w:rsid w:val="00C9072E"/>
    <w:rsid w:val="00C907A7"/>
    <w:rsid w:val="00C90C5C"/>
    <w:rsid w:val="00C91401"/>
    <w:rsid w:val="00C93E41"/>
    <w:rsid w:val="00C94947"/>
    <w:rsid w:val="00C94E30"/>
    <w:rsid w:val="00C94EB9"/>
    <w:rsid w:val="00C94F99"/>
    <w:rsid w:val="00C95189"/>
    <w:rsid w:val="00C95463"/>
    <w:rsid w:val="00C954DD"/>
    <w:rsid w:val="00C957E7"/>
    <w:rsid w:val="00C95E2B"/>
    <w:rsid w:val="00C96001"/>
    <w:rsid w:val="00C96C3B"/>
    <w:rsid w:val="00C96E7F"/>
    <w:rsid w:val="00C972D8"/>
    <w:rsid w:val="00C97465"/>
    <w:rsid w:val="00C9772B"/>
    <w:rsid w:val="00CA0BC8"/>
    <w:rsid w:val="00CA173B"/>
    <w:rsid w:val="00CA1770"/>
    <w:rsid w:val="00CA1974"/>
    <w:rsid w:val="00CA1AD9"/>
    <w:rsid w:val="00CA1BED"/>
    <w:rsid w:val="00CA1C1B"/>
    <w:rsid w:val="00CA1C61"/>
    <w:rsid w:val="00CA1D36"/>
    <w:rsid w:val="00CA20F9"/>
    <w:rsid w:val="00CA2434"/>
    <w:rsid w:val="00CA2D53"/>
    <w:rsid w:val="00CA2F23"/>
    <w:rsid w:val="00CA2FAD"/>
    <w:rsid w:val="00CA38AB"/>
    <w:rsid w:val="00CA3DCF"/>
    <w:rsid w:val="00CA49C4"/>
    <w:rsid w:val="00CA5098"/>
    <w:rsid w:val="00CA6974"/>
    <w:rsid w:val="00CA7217"/>
    <w:rsid w:val="00CA7BB8"/>
    <w:rsid w:val="00CA7BDD"/>
    <w:rsid w:val="00CA7C25"/>
    <w:rsid w:val="00CB181A"/>
    <w:rsid w:val="00CB1A24"/>
    <w:rsid w:val="00CB1C25"/>
    <w:rsid w:val="00CB21C7"/>
    <w:rsid w:val="00CB25CA"/>
    <w:rsid w:val="00CB2B9C"/>
    <w:rsid w:val="00CB2C4F"/>
    <w:rsid w:val="00CB3069"/>
    <w:rsid w:val="00CB3BFC"/>
    <w:rsid w:val="00CB4596"/>
    <w:rsid w:val="00CB561D"/>
    <w:rsid w:val="00CB58BE"/>
    <w:rsid w:val="00CB5AFC"/>
    <w:rsid w:val="00CB5CAB"/>
    <w:rsid w:val="00CB6364"/>
    <w:rsid w:val="00CB67E2"/>
    <w:rsid w:val="00CC066F"/>
    <w:rsid w:val="00CC076C"/>
    <w:rsid w:val="00CC0E55"/>
    <w:rsid w:val="00CC14FF"/>
    <w:rsid w:val="00CC15A3"/>
    <w:rsid w:val="00CC1EEE"/>
    <w:rsid w:val="00CC1F94"/>
    <w:rsid w:val="00CC26DE"/>
    <w:rsid w:val="00CC3063"/>
    <w:rsid w:val="00CC3167"/>
    <w:rsid w:val="00CC31D0"/>
    <w:rsid w:val="00CC31ED"/>
    <w:rsid w:val="00CC4B27"/>
    <w:rsid w:val="00CC4FA4"/>
    <w:rsid w:val="00CC530A"/>
    <w:rsid w:val="00CC570A"/>
    <w:rsid w:val="00CC61FD"/>
    <w:rsid w:val="00CC6579"/>
    <w:rsid w:val="00CC6778"/>
    <w:rsid w:val="00CC7055"/>
    <w:rsid w:val="00CC72C0"/>
    <w:rsid w:val="00CC7B1F"/>
    <w:rsid w:val="00CC7B72"/>
    <w:rsid w:val="00CC7BE7"/>
    <w:rsid w:val="00CC7F8D"/>
    <w:rsid w:val="00CD0177"/>
    <w:rsid w:val="00CD04A5"/>
    <w:rsid w:val="00CD070F"/>
    <w:rsid w:val="00CD0B92"/>
    <w:rsid w:val="00CD1B7F"/>
    <w:rsid w:val="00CD2B5A"/>
    <w:rsid w:val="00CD2C37"/>
    <w:rsid w:val="00CD32E6"/>
    <w:rsid w:val="00CD38DF"/>
    <w:rsid w:val="00CD3BD1"/>
    <w:rsid w:val="00CD478A"/>
    <w:rsid w:val="00CD5D59"/>
    <w:rsid w:val="00CD5D8F"/>
    <w:rsid w:val="00CD6324"/>
    <w:rsid w:val="00CD6584"/>
    <w:rsid w:val="00CD6DA5"/>
    <w:rsid w:val="00CD770C"/>
    <w:rsid w:val="00CD7882"/>
    <w:rsid w:val="00CD7C6A"/>
    <w:rsid w:val="00CD7E44"/>
    <w:rsid w:val="00CE0BB7"/>
    <w:rsid w:val="00CE0E1D"/>
    <w:rsid w:val="00CE2C4E"/>
    <w:rsid w:val="00CE2CF2"/>
    <w:rsid w:val="00CE3B17"/>
    <w:rsid w:val="00CE3C2B"/>
    <w:rsid w:val="00CE3CE4"/>
    <w:rsid w:val="00CE3D5E"/>
    <w:rsid w:val="00CE4190"/>
    <w:rsid w:val="00CE42D5"/>
    <w:rsid w:val="00CE43DC"/>
    <w:rsid w:val="00CE4D5D"/>
    <w:rsid w:val="00CE53AD"/>
    <w:rsid w:val="00CE6921"/>
    <w:rsid w:val="00CE6E35"/>
    <w:rsid w:val="00CE6EDA"/>
    <w:rsid w:val="00CE7474"/>
    <w:rsid w:val="00CE74D8"/>
    <w:rsid w:val="00CE75BC"/>
    <w:rsid w:val="00CF0209"/>
    <w:rsid w:val="00CF02A8"/>
    <w:rsid w:val="00CF0579"/>
    <w:rsid w:val="00CF07E3"/>
    <w:rsid w:val="00CF0A6D"/>
    <w:rsid w:val="00CF0B23"/>
    <w:rsid w:val="00CF0CE8"/>
    <w:rsid w:val="00CF1D6D"/>
    <w:rsid w:val="00CF210A"/>
    <w:rsid w:val="00CF2494"/>
    <w:rsid w:val="00CF2922"/>
    <w:rsid w:val="00CF2F8A"/>
    <w:rsid w:val="00CF2F9B"/>
    <w:rsid w:val="00CF40F6"/>
    <w:rsid w:val="00CF49DE"/>
    <w:rsid w:val="00CF4DC2"/>
    <w:rsid w:val="00CF4F94"/>
    <w:rsid w:val="00CF58F5"/>
    <w:rsid w:val="00CF5A28"/>
    <w:rsid w:val="00CF5D2F"/>
    <w:rsid w:val="00CF5F27"/>
    <w:rsid w:val="00CF6981"/>
    <w:rsid w:val="00CF6CC7"/>
    <w:rsid w:val="00CF792C"/>
    <w:rsid w:val="00D00051"/>
    <w:rsid w:val="00D0029C"/>
    <w:rsid w:val="00D00857"/>
    <w:rsid w:val="00D00B85"/>
    <w:rsid w:val="00D00EBC"/>
    <w:rsid w:val="00D010FF"/>
    <w:rsid w:val="00D02129"/>
    <w:rsid w:val="00D030B7"/>
    <w:rsid w:val="00D03455"/>
    <w:rsid w:val="00D034D5"/>
    <w:rsid w:val="00D035DF"/>
    <w:rsid w:val="00D03E49"/>
    <w:rsid w:val="00D05296"/>
    <w:rsid w:val="00D053E0"/>
    <w:rsid w:val="00D058AC"/>
    <w:rsid w:val="00D0756E"/>
    <w:rsid w:val="00D075C4"/>
    <w:rsid w:val="00D07710"/>
    <w:rsid w:val="00D1029E"/>
    <w:rsid w:val="00D10324"/>
    <w:rsid w:val="00D1077D"/>
    <w:rsid w:val="00D10B27"/>
    <w:rsid w:val="00D10ECF"/>
    <w:rsid w:val="00D115C2"/>
    <w:rsid w:val="00D11AF5"/>
    <w:rsid w:val="00D11C1B"/>
    <w:rsid w:val="00D12215"/>
    <w:rsid w:val="00D12980"/>
    <w:rsid w:val="00D12B98"/>
    <w:rsid w:val="00D12D2B"/>
    <w:rsid w:val="00D13005"/>
    <w:rsid w:val="00D13120"/>
    <w:rsid w:val="00D13538"/>
    <w:rsid w:val="00D135AD"/>
    <w:rsid w:val="00D138EE"/>
    <w:rsid w:val="00D13DB3"/>
    <w:rsid w:val="00D13FB6"/>
    <w:rsid w:val="00D14070"/>
    <w:rsid w:val="00D146C5"/>
    <w:rsid w:val="00D146DB"/>
    <w:rsid w:val="00D147F6"/>
    <w:rsid w:val="00D14927"/>
    <w:rsid w:val="00D15334"/>
    <w:rsid w:val="00D15CD3"/>
    <w:rsid w:val="00D15EFC"/>
    <w:rsid w:val="00D16B5C"/>
    <w:rsid w:val="00D16FD2"/>
    <w:rsid w:val="00D17137"/>
    <w:rsid w:val="00D17490"/>
    <w:rsid w:val="00D17551"/>
    <w:rsid w:val="00D2008E"/>
    <w:rsid w:val="00D203BE"/>
    <w:rsid w:val="00D20FA6"/>
    <w:rsid w:val="00D210FB"/>
    <w:rsid w:val="00D226E1"/>
    <w:rsid w:val="00D22BAA"/>
    <w:rsid w:val="00D22C15"/>
    <w:rsid w:val="00D231AC"/>
    <w:rsid w:val="00D23954"/>
    <w:rsid w:val="00D23B03"/>
    <w:rsid w:val="00D241B6"/>
    <w:rsid w:val="00D24AB8"/>
    <w:rsid w:val="00D25941"/>
    <w:rsid w:val="00D25B56"/>
    <w:rsid w:val="00D25BFA"/>
    <w:rsid w:val="00D26940"/>
    <w:rsid w:val="00D26E11"/>
    <w:rsid w:val="00D276D4"/>
    <w:rsid w:val="00D27738"/>
    <w:rsid w:val="00D27964"/>
    <w:rsid w:val="00D27F8E"/>
    <w:rsid w:val="00D31212"/>
    <w:rsid w:val="00D3274D"/>
    <w:rsid w:val="00D32A44"/>
    <w:rsid w:val="00D32A9F"/>
    <w:rsid w:val="00D32FE1"/>
    <w:rsid w:val="00D331BD"/>
    <w:rsid w:val="00D33287"/>
    <w:rsid w:val="00D336B5"/>
    <w:rsid w:val="00D336EA"/>
    <w:rsid w:val="00D33A5A"/>
    <w:rsid w:val="00D341D8"/>
    <w:rsid w:val="00D35C43"/>
    <w:rsid w:val="00D36410"/>
    <w:rsid w:val="00D36DE3"/>
    <w:rsid w:val="00D36E7F"/>
    <w:rsid w:val="00D36F5C"/>
    <w:rsid w:val="00D37FC6"/>
    <w:rsid w:val="00D40E19"/>
    <w:rsid w:val="00D423FA"/>
    <w:rsid w:val="00D42629"/>
    <w:rsid w:val="00D427A6"/>
    <w:rsid w:val="00D428DC"/>
    <w:rsid w:val="00D42E61"/>
    <w:rsid w:val="00D43B44"/>
    <w:rsid w:val="00D43E1B"/>
    <w:rsid w:val="00D43E99"/>
    <w:rsid w:val="00D44280"/>
    <w:rsid w:val="00D44C82"/>
    <w:rsid w:val="00D4508E"/>
    <w:rsid w:val="00D45AAC"/>
    <w:rsid w:val="00D45B82"/>
    <w:rsid w:val="00D46DE4"/>
    <w:rsid w:val="00D46F6B"/>
    <w:rsid w:val="00D471F4"/>
    <w:rsid w:val="00D47748"/>
    <w:rsid w:val="00D47FA2"/>
    <w:rsid w:val="00D50896"/>
    <w:rsid w:val="00D511E0"/>
    <w:rsid w:val="00D51306"/>
    <w:rsid w:val="00D5163D"/>
    <w:rsid w:val="00D5173B"/>
    <w:rsid w:val="00D51BC8"/>
    <w:rsid w:val="00D51F6E"/>
    <w:rsid w:val="00D52114"/>
    <w:rsid w:val="00D52A2B"/>
    <w:rsid w:val="00D5313F"/>
    <w:rsid w:val="00D53A17"/>
    <w:rsid w:val="00D53ED0"/>
    <w:rsid w:val="00D541D5"/>
    <w:rsid w:val="00D549C4"/>
    <w:rsid w:val="00D54BCE"/>
    <w:rsid w:val="00D5520A"/>
    <w:rsid w:val="00D559BA"/>
    <w:rsid w:val="00D56D6C"/>
    <w:rsid w:val="00D56FEF"/>
    <w:rsid w:val="00D5710A"/>
    <w:rsid w:val="00D5752B"/>
    <w:rsid w:val="00D57816"/>
    <w:rsid w:val="00D57CAA"/>
    <w:rsid w:val="00D6048F"/>
    <w:rsid w:val="00D60A00"/>
    <w:rsid w:val="00D60F1A"/>
    <w:rsid w:val="00D61266"/>
    <w:rsid w:val="00D612F9"/>
    <w:rsid w:val="00D61557"/>
    <w:rsid w:val="00D616B4"/>
    <w:rsid w:val="00D62C59"/>
    <w:rsid w:val="00D62FA7"/>
    <w:rsid w:val="00D63D1F"/>
    <w:rsid w:val="00D6519D"/>
    <w:rsid w:val="00D65420"/>
    <w:rsid w:val="00D656AB"/>
    <w:rsid w:val="00D66BFB"/>
    <w:rsid w:val="00D6713D"/>
    <w:rsid w:val="00D67B50"/>
    <w:rsid w:val="00D71383"/>
    <w:rsid w:val="00D71666"/>
    <w:rsid w:val="00D717A4"/>
    <w:rsid w:val="00D717D3"/>
    <w:rsid w:val="00D71A27"/>
    <w:rsid w:val="00D727F3"/>
    <w:rsid w:val="00D72942"/>
    <w:rsid w:val="00D72F47"/>
    <w:rsid w:val="00D735CC"/>
    <w:rsid w:val="00D7360F"/>
    <w:rsid w:val="00D73721"/>
    <w:rsid w:val="00D73B4F"/>
    <w:rsid w:val="00D73FDB"/>
    <w:rsid w:val="00D74040"/>
    <w:rsid w:val="00D7410C"/>
    <w:rsid w:val="00D74117"/>
    <w:rsid w:val="00D74DA1"/>
    <w:rsid w:val="00D75313"/>
    <w:rsid w:val="00D75C9E"/>
    <w:rsid w:val="00D75D3C"/>
    <w:rsid w:val="00D77EE4"/>
    <w:rsid w:val="00D804BE"/>
    <w:rsid w:val="00D81325"/>
    <w:rsid w:val="00D8189E"/>
    <w:rsid w:val="00D8192A"/>
    <w:rsid w:val="00D81E25"/>
    <w:rsid w:val="00D82236"/>
    <w:rsid w:val="00D82490"/>
    <w:rsid w:val="00D828D6"/>
    <w:rsid w:val="00D82D27"/>
    <w:rsid w:val="00D84622"/>
    <w:rsid w:val="00D853AD"/>
    <w:rsid w:val="00D8559C"/>
    <w:rsid w:val="00D858A8"/>
    <w:rsid w:val="00D85E2B"/>
    <w:rsid w:val="00D85E9C"/>
    <w:rsid w:val="00D86680"/>
    <w:rsid w:val="00D86CF1"/>
    <w:rsid w:val="00D86E21"/>
    <w:rsid w:val="00D86E22"/>
    <w:rsid w:val="00D87459"/>
    <w:rsid w:val="00D87588"/>
    <w:rsid w:val="00D90692"/>
    <w:rsid w:val="00D907EB"/>
    <w:rsid w:val="00D910EF"/>
    <w:rsid w:val="00D91534"/>
    <w:rsid w:val="00D91667"/>
    <w:rsid w:val="00D91D59"/>
    <w:rsid w:val="00D925DE"/>
    <w:rsid w:val="00D93027"/>
    <w:rsid w:val="00D93AA4"/>
    <w:rsid w:val="00D93DF6"/>
    <w:rsid w:val="00D93F08"/>
    <w:rsid w:val="00D94736"/>
    <w:rsid w:val="00D9478E"/>
    <w:rsid w:val="00D96069"/>
    <w:rsid w:val="00D97747"/>
    <w:rsid w:val="00D978DD"/>
    <w:rsid w:val="00D97C16"/>
    <w:rsid w:val="00DA05C7"/>
    <w:rsid w:val="00DA1192"/>
    <w:rsid w:val="00DA141E"/>
    <w:rsid w:val="00DA18A7"/>
    <w:rsid w:val="00DA1935"/>
    <w:rsid w:val="00DA1BAA"/>
    <w:rsid w:val="00DA2D8A"/>
    <w:rsid w:val="00DA3A80"/>
    <w:rsid w:val="00DA3B65"/>
    <w:rsid w:val="00DA3BC4"/>
    <w:rsid w:val="00DA404D"/>
    <w:rsid w:val="00DA43B4"/>
    <w:rsid w:val="00DA4550"/>
    <w:rsid w:val="00DA4870"/>
    <w:rsid w:val="00DA523D"/>
    <w:rsid w:val="00DA544E"/>
    <w:rsid w:val="00DA5694"/>
    <w:rsid w:val="00DA59B2"/>
    <w:rsid w:val="00DA59DC"/>
    <w:rsid w:val="00DA66D1"/>
    <w:rsid w:val="00DA67AF"/>
    <w:rsid w:val="00DA7A1B"/>
    <w:rsid w:val="00DA7B3C"/>
    <w:rsid w:val="00DA7FA2"/>
    <w:rsid w:val="00DB12A9"/>
    <w:rsid w:val="00DB1609"/>
    <w:rsid w:val="00DB2260"/>
    <w:rsid w:val="00DB2F48"/>
    <w:rsid w:val="00DB3724"/>
    <w:rsid w:val="00DB3EF7"/>
    <w:rsid w:val="00DB468D"/>
    <w:rsid w:val="00DB4C3D"/>
    <w:rsid w:val="00DB52F5"/>
    <w:rsid w:val="00DB57DA"/>
    <w:rsid w:val="00DB5860"/>
    <w:rsid w:val="00DB616A"/>
    <w:rsid w:val="00DB637E"/>
    <w:rsid w:val="00DB72A4"/>
    <w:rsid w:val="00DB72E6"/>
    <w:rsid w:val="00DB769F"/>
    <w:rsid w:val="00DB77FC"/>
    <w:rsid w:val="00DB7D91"/>
    <w:rsid w:val="00DC0BFD"/>
    <w:rsid w:val="00DC16BF"/>
    <w:rsid w:val="00DC1713"/>
    <w:rsid w:val="00DC25F2"/>
    <w:rsid w:val="00DC2C4B"/>
    <w:rsid w:val="00DC31EE"/>
    <w:rsid w:val="00DC3299"/>
    <w:rsid w:val="00DC349F"/>
    <w:rsid w:val="00DC397F"/>
    <w:rsid w:val="00DC3E7D"/>
    <w:rsid w:val="00DC46FF"/>
    <w:rsid w:val="00DC5AB9"/>
    <w:rsid w:val="00DC632A"/>
    <w:rsid w:val="00DC659A"/>
    <w:rsid w:val="00DC69BF"/>
    <w:rsid w:val="00DC6E41"/>
    <w:rsid w:val="00DC73B5"/>
    <w:rsid w:val="00DC79CF"/>
    <w:rsid w:val="00DC7B63"/>
    <w:rsid w:val="00DD0277"/>
    <w:rsid w:val="00DD0AE9"/>
    <w:rsid w:val="00DD0C34"/>
    <w:rsid w:val="00DD0DA8"/>
    <w:rsid w:val="00DD1339"/>
    <w:rsid w:val="00DD1763"/>
    <w:rsid w:val="00DD18ED"/>
    <w:rsid w:val="00DD2378"/>
    <w:rsid w:val="00DD29EE"/>
    <w:rsid w:val="00DD2B8D"/>
    <w:rsid w:val="00DD3084"/>
    <w:rsid w:val="00DD3739"/>
    <w:rsid w:val="00DD3D39"/>
    <w:rsid w:val="00DD4359"/>
    <w:rsid w:val="00DD4BC2"/>
    <w:rsid w:val="00DD4EC2"/>
    <w:rsid w:val="00DD510C"/>
    <w:rsid w:val="00DD5A50"/>
    <w:rsid w:val="00DD5B9A"/>
    <w:rsid w:val="00DD5D69"/>
    <w:rsid w:val="00DD5F53"/>
    <w:rsid w:val="00DD614A"/>
    <w:rsid w:val="00DD699D"/>
    <w:rsid w:val="00DD6C10"/>
    <w:rsid w:val="00DD6D99"/>
    <w:rsid w:val="00DE0036"/>
    <w:rsid w:val="00DE1037"/>
    <w:rsid w:val="00DE1E7A"/>
    <w:rsid w:val="00DE2267"/>
    <w:rsid w:val="00DE2632"/>
    <w:rsid w:val="00DE2E04"/>
    <w:rsid w:val="00DE2E6E"/>
    <w:rsid w:val="00DE3550"/>
    <w:rsid w:val="00DE38C4"/>
    <w:rsid w:val="00DE3AD5"/>
    <w:rsid w:val="00DE3C75"/>
    <w:rsid w:val="00DE4344"/>
    <w:rsid w:val="00DE4BDA"/>
    <w:rsid w:val="00DE4D3E"/>
    <w:rsid w:val="00DE4DEB"/>
    <w:rsid w:val="00DE50C5"/>
    <w:rsid w:val="00DE5214"/>
    <w:rsid w:val="00DE590D"/>
    <w:rsid w:val="00DF0B8C"/>
    <w:rsid w:val="00DF13EF"/>
    <w:rsid w:val="00DF2351"/>
    <w:rsid w:val="00DF28D1"/>
    <w:rsid w:val="00DF2C01"/>
    <w:rsid w:val="00DF343A"/>
    <w:rsid w:val="00DF4178"/>
    <w:rsid w:val="00DF4402"/>
    <w:rsid w:val="00DF5496"/>
    <w:rsid w:val="00DF6565"/>
    <w:rsid w:val="00DF6AF0"/>
    <w:rsid w:val="00DF6E71"/>
    <w:rsid w:val="00DF72F5"/>
    <w:rsid w:val="00DF78B3"/>
    <w:rsid w:val="00E004E3"/>
    <w:rsid w:val="00E00622"/>
    <w:rsid w:val="00E006D6"/>
    <w:rsid w:val="00E008E3"/>
    <w:rsid w:val="00E00B97"/>
    <w:rsid w:val="00E00EA0"/>
    <w:rsid w:val="00E01CDC"/>
    <w:rsid w:val="00E01E09"/>
    <w:rsid w:val="00E028A8"/>
    <w:rsid w:val="00E02A8E"/>
    <w:rsid w:val="00E02CE4"/>
    <w:rsid w:val="00E02F9F"/>
    <w:rsid w:val="00E03274"/>
    <w:rsid w:val="00E03363"/>
    <w:rsid w:val="00E033BD"/>
    <w:rsid w:val="00E03D4F"/>
    <w:rsid w:val="00E03FEB"/>
    <w:rsid w:val="00E05C4A"/>
    <w:rsid w:val="00E06437"/>
    <w:rsid w:val="00E06A78"/>
    <w:rsid w:val="00E07000"/>
    <w:rsid w:val="00E070CD"/>
    <w:rsid w:val="00E10493"/>
    <w:rsid w:val="00E1070E"/>
    <w:rsid w:val="00E1084E"/>
    <w:rsid w:val="00E1132C"/>
    <w:rsid w:val="00E11CE1"/>
    <w:rsid w:val="00E11E6B"/>
    <w:rsid w:val="00E12DD8"/>
    <w:rsid w:val="00E131C5"/>
    <w:rsid w:val="00E13F5E"/>
    <w:rsid w:val="00E145B1"/>
    <w:rsid w:val="00E15343"/>
    <w:rsid w:val="00E154A7"/>
    <w:rsid w:val="00E154B4"/>
    <w:rsid w:val="00E15766"/>
    <w:rsid w:val="00E16418"/>
    <w:rsid w:val="00E17394"/>
    <w:rsid w:val="00E17541"/>
    <w:rsid w:val="00E176C0"/>
    <w:rsid w:val="00E1798A"/>
    <w:rsid w:val="00E17B01"/>
    <w:rsid w:val="00E205B3"/>
    <w:rsid w:val="00E20603"/>
    <w:rsid w:val="00E207F4"/>
    <w:rsid w:val="00E20860"/>
    <w:rsid w:val="00E20C6E"/>
    <w:rsid w:val="00E20D28"/>
    <w:rsid w:val="00E2146F"/>
    <w:rsid w:val="00E21483"/>
    <w:rsid w:val="00E22478"/>
    <w:rsid w:val="00E226BA"/>
    <w:rsid w:val="00E22B5A"/>
    <w:rsid w:val="00E237D3"/>
    <w:rsid w:val="00E239B0"/>
    <w:rsid w:val="00E24BEA"/>
    <w:rsid w:val="00E24F7A"/>
    <w:rsid w:val="00E25551"/>
    <w:rsid w:val="00E25DA4"/>
    <w:rsid w:val="00E2633D"/>
    <w:rsid w:val="00E27119"/>
    <w:rsid w:val="00E274B6"/>
    <w:rsid w:val="00E30108"/>
    <w:rsid w:val="00E31838"/>
    <w:rsid w:val="00E31A85"/>
    <w:rsid w:val="00E31F6E"/>
    <w:rsid w:val="00E32CD2"/>
    <w:rsid w:val="00E33331"/>
    <w:rsid w:val="00E33704"/>
    <w:rsid w:val="00E33733"/>
    <w:rsid w:val="00E338D6"/>
    <w:rsid w:val="00E33954"/>
    <w:rsid w:val="00E33DD8"/>
    <w:rsid w:val="00E344F5"/>
    <w:rsid w:val="00E346F3"/>
    <w:rsid w:val="00E34AF7"/>
    <w:rsid w:val="00E34B68"/>
    <w:rsid w:val="00E352F8"/>
    <w:rsid w:val="00E35B34"/>
    <w:rsid w:val="00E35CE0"/>
    <w:rsid w:val="00E35CED"/>
    <w:rsid w:val="00E36BDF"/>
    <w:rsid w:val="00E37345"/>
    <w:rsid w:val="00E37F8B"/>
    <w:rsid w:val="00E40866"/>
    <w:rsid w:val="00E40B83"/>
    <w:rsid w:val="00E41129"/>
    <w:rsid w:val="00E41136"/>
    <w:rsid w:val="00E41274"/>
    <w:rsid w:val="00E41335"/>
    <w:rsid w:val="00E416E6"/>
    <w:rsid w:val="00E41AF2"/>
    <w:rsid w:val="00E42DA1"/>
    <w:rsid w:val="00E42DB5"/>
    <w:rsid w:val="00E435AB"/>
    <w:rsid w:val="00E436CA"/>
    <w:rsid w:val="00E45820"/>
    <w:rsid w:val="00E45C2F"/>
    <w:rsid w:val="00E4654C"/>
    <w:rsid w:val="00E466C3"/>
    <w:rsid w:val="00E46E21"/>
    <w:rsid w:val="00E47643"/>
    <w:rsid w:val="00E47F66"/>
    <w:rsid w:val="00E51382"/>
    <w:rsid w:val="00E51394"/>
    <w:rsid w:val="00E513B2"/>
    <w:rsid w:val="00E51DCA"/>
    <w:rsid w:val="00E51F4B"/>
    <w:rsid w:val="00E51FF3"/>
    <w:rsid w:val="00E520A5"/>
    <w:rsid w:val="00E520BA"/>
    <w:rsid w:val="00E52C72"/>
    <w:rsid w:val="00E53020"/>
    <w:rsid w:val="00E54632"/>
    <w:rsid w:val="00E55223"/>
    <w:rsid w:val="00E554E0"/>
    <w:rsid w:val="00E554F3"/>
    <w:rsid w:val="00E56061"/>
    <w:rsid w:val="00E566A8"/>
    <w:rsid w:val="00E570D5"/>
    <w:rsid w:val="00E57687"/>
    <w:rsid w:val="00E60069"/>
    <w:rsid w:val="00E602A0"/>
    <w:rsid w:val="00E617AA"/>
    <w:rsid w:val="00E61E44"/>
    <w:rsid w:val="00E62573"/>
    <w:rsid w:val="00E62B23"/>
    <w:rsid w:val="00E6302F"/>
    <w:rsid w:val="00E6349E"/>
    <w:rsid w:val="00E637EE"/>
    <w:rsid w:val="00E6387E"/>
    <w:rsid w:val="00E63F50"/>
    <w:rsid w:val="00E6401D"/>
    <w:rsid w:val="00E64D75"/>
    <w:rsid w:val="00E653B2"/>
    <w:rsid w:val="00E65892"/>
    <w:rsid w:val="00E65A32"/>
    <w:rsid w:val="00E66833"/>
    <w:rsid w:val="00E673AB"/>
    <w:rsid w:val="00E70046"/>
    <w:rsid w:val="00E70B50"/>
    <w:rsid w:val="00E70FAE"/>
    <w:rsid w:val="00E70FE0"/>
    <w:rsid w:val="00E71469"/>
    <w:rsid w:val="00E714CF"/>
    <w:rsid w:val="00E7189F"/>
    <w:rsid w:val="00E72D4D"/>
    <w:rsid w:val="00E72F00"/>
    <w:rsid w:val="00E733A0"/>
    <w:rsid w:val="00E7344C"/>
    <w:rsid w:val="00E73D1D"/>
    <w:rsid w:val="00E74159"/>
    <w:rsid w:val="00E7431A"/>
    <w:rsid w:val="00E74A10"/>
    <w:rsid w:val="00E74BC3"/>
    <w:rsid w:val="00E74D38"/>
    <w:rsid w:val="00E76143"/>
    <w:rsid w:val="00E764C7"/>
    <w:rsid w:val="00E764E7"/>
    <w:rsid w:val="00E76FE9"/>
    <w:rsid w:val="00E770D4"/>
    <w:rsid w:val="00E7717E"/>
    <w:rsid w:val="00E77550"/>
    <w:rsid w:val="00E776FE"/>
    <w:rsid w:val="00E7775D"/>
    <w:rsid w:val="00E77AF2"/>
    <w:rsid w:val="00E77B1B"/>
    <w:rsid w:val="00E8111E"/>
    <w:rsid w:val="00E81191"/>
    <w:rsid w:val="00E8126D"/>
    <w:rsid w:val="00E81ACC"/>
    <w:rsid w:val="00E820BF"/>
    <w:rsid w:val="00E8212C"/>
    <w:rsid w:val="00E83132"/>
    <w:rsid w:val="00E84341"/>
    <w:rsid w:val="00E8478F"/>
    <w:rsid w:val="00E847A3"/>
    <w:rsid w:val="00E8493B"/>
    <w:rsid w:val="00E84D0F"/>
    <w:rsid w:val="00E84F77"/>
    <w:rsid w:val="00E854B0"/>
    <w:rsid w:val="00E85C5F"/>
    <w:rsid w:val="00E85EDA"/>
    <w:rsid w:val="00E874A4"/>
    <w:rsid w:val="00E878FB"/>
    <w:rsid w:val="00E90236"/>
    <w:rsid w:val="00E9049B"/>
    <w:rsid w:val="00E907E0"/>
    <w:rsid w:val="00E9093E"/>
    <w:rsid w:val="00E90D38"/>
    <w:rsid w:val="00E90D5B"/>
    <w:rsid w:val="00E911B4"/>
    <w:rsid w:val="00E91307"/>
    <w:rsid w:val="00E9141E"/>
    <w:rsid w:val="00E916D6"/>
    <w:rsid w:val="00E91AE1"/>
    <w:rsid w:val="00E925F8"/>
    <w:rsid w:val="00E927BD"/>
    <w:rsid w:val="00E93099"/>
    <w:rsid w:val="00E93185"/>
    <w:rsid w:val="00E9358D"/>
    <w:rsid w:val="00E93D62"/>
    <w:rsid w:val="00E93DFB"/>
    <w:rsid w:val="00E93E92"/>
    <w:rsid w:val="00E94025"/>
    <w:rsid w:val="00E94171"/>
    <w:rsid w:val="00E94250"/>
    <w:rsid w:val="00E94678"/>
    <w:rsid w:val="00E94A96"/>
    <w:rsid w:val="00E9552C"/>
    <w:rsid w:val="00E9583A"/>
    <w:rsid w:val="00E9594D"/>
    <w:rsid w:val="00E95B0F"/>
    <w:rsid w:val="00E96831"/>
    <w:rsid w:val="00E974EE"/>
    <w:rsid w:val="00E97857"/>
    <w:rsid w:val="00E97A7B"/>
    <w:rsid w:val="00E97BC4"/>
    <w:rsid w:val="00EA05BB"/>
    <w:rsid w:val="00EA081A"/>
    <w:rsid w:val="00EA0F14"/>
    <w:rsid w:val="00EA0FFD"/>
    <w:rsid w:val="00EA11D2"/>
    <w:rsid w:val="00EA1A91"/>
    <w:rsid w:val="00EA2468"/>
    <w:rsid w:val="00EA2E94"/>
    <w:rsid w:val="00EA3A80"/>
    <w:rsid w:val="00EA3D4F"/>
    <w:rsid w:val="00EA3E0C"/>
    <w:rsid w:val="00EA4A0A"/>
    <w:rsid w:val="00EA4BBF"/>
    <w:rsid w:val="00EA4E38"/>
    <w:rsid w:val="00EA53D8"/>
    <w:rsid w:val="00EA56D7"/>
    <w:rsid w:val="00EA6879"/>
    <w:rsid w:val="00EA6942"/>
    <w:rsid w:val="00EA6FF5"/>
    <w:rsid w:val="00EA76D3"/>
    <w:rsid w:val="00EA782D"/>
    <w:rsid w:val="00EB01F9"/>
    <w:rsid w:val="00EB08CF"/>
    <w:rsid w:val="00EB0F8C"/>
    <w:rsid w:val="00EB114B"/>
    <w:rsid w:val="00EB12E5"/>
    <w:rsid w:val="00EB2216"/>
    <w:rsid w:val="00EB22FA"/>
    <w:rsid w:val="00EB2EB8"/>
    <w:rsid w:val="00EB3F11"/>
    <w:rsid w:val="00EB45F7"/>
    <w:rsid w:val="00EB56F5"/>
    <w:rsid w:val="00EB6601"/>
    <w:rsid w:val="00EB6757"/>
    <w:rsid w:val="00EB6913"/>
    <w:rsid w:val="00EB6916"/>
    <w:rsid w:val="00EB70AF"/>
    <w:rsid w:val="00EB74E4"/>
    <w:rsid w:val="00EB7647"/>
    <w:rsid w:val="00EB7E4D"/>
    <w:rsid w:val="00EB7F0F"/>
    <w:rsid w:val="00EC0169"/>
    <w:rsid w:val="00EC1559"/>
    <w:rsid w:val="00EC15D5"/>
    <w:rsid w:val="00EC2B4C"/>
    <w:rsid w:val="00EC3668"/>
    <w:rsid w:val="00EC38AF"/>
    <w:rsid w:val="00EC3D79"/>
    <w:rsid w:val="00EC46FB"/>
    <w:rsid w:val="00EC48A9"/>
    <w:rsid w:val="00EC4A5C"/>
    <w:rsid w:val="00EC53E7"/>
    <w:rsid w:val="00EC5604"/>
    <w:rsid w:val="00EC5A23"/>
    <w:rsid w:val="00EC5ACB"/>
    <w:rsid w:val="00EC5B86"/>
    <w:rsid w:val="00EC600B"/>
    <w:rsid w:val="00EC6192"/>
    <w:rsid w:val="00EC641F"/>
    <w:rsid w:val="00EC70C0"/>
    <w:rsid w:val="00EC75A4"/>
    <w:rsid w:val="00EC7DD5"/>
    <w:rsid w:val="00ED01E3"/>
    <w:rsid w:val="00ED0E29"/>
    <w:rsid w:val="00ED0F69"/>
    <w:rsid w:val="00ED14DB"/>
    <w:rsid w:val="00ED167A"/>
    <w:rsid w:val="00ED189F"/>
    <w:rsid w:val="00ED1942"/>
    <w:rsid w:val="00ED1CAB"/>
    <w:rsid w:val="00ED1E17"/>
    <w:rsid w:val="00ED1EA7"/>
    <w:rsid w:val="00ED2FE3"/>
    <w:rsid w:val="00ED3236"/>
    <w:rsid w:val="00ED437C"/>
    <w:rsid w:val="00ED4D3D"/>
    <w:rsid w:val="00ED4F48"/>
    <w:rsid w:val="00ED57C9"/>
    <w:rsid w:val="00ED5D21"/>
    <w:rsid w:val="00ED7E02"/>
    <w:rsid w:val="00EE036F"/>
    <w:rsid w:val="00EE03FC"/>
    <w:rsid w:val="00EE0E00"/>
    <w:rsid w:val="00EE0EED"/>
    <w:rsid w:val="00EE1AAE"/>
    <w:rsid w:val="00EE1B49"/>
    <w:rsid w:val="00EE233B"/>
    <w:rsid w:val="00EE2445"/>
    <w:rsid w:val="00EE2721"/>
    <w:rsid w:val="00EE2CA0"/>
    <w:rsid w:val="00EE2F20"/>
    <w:rsid w:val="00EE34DD"/>
    <w:rsid w:val="00EE377C"/>
    <w:rsid w:val="00EE4436"/>
    <w:rsid w:val="00EE4474"/>
    <w:rsid w:val="00EE4820"/>
    <w:rsid w:val="00EE4B13"/>
    <w:rsid w:val="00EE5008"/>
    <w:rsid w:val="00EE51E3"/>
    <w:rsid w:val="00EE55A7"/>
    <w:rsid w:val="00EE5612"/>
    <w:rsid w:val="00EE592A"/>
    <w:rsid w:val="00EE5B57"/>
    <w:rsid w:val="00EE5EC3"/>
    <w:rsid w:val="00EE63A7"/>
    <w:rsid w:val="00EE65BF"/>
    <w:rsid w:val="00EE7754"/>
    <w:rsid w:val="00EE7E64"/>
    <w:rsid w:val="00EE7F3C"/>
    <w:rsid w:val="00EF004C"/>
    <w:rsid w:val="00EF065A"/>
    <w:rsid w:val="00EF072A"/>
    <w:rsid w:val="00EF09B7"/>
    <w:rsid w:val="00EF0FCB"/>
    <w:rsid w:val="00EF17AC"/>
    <w:rsid w:val="00EF1B30"/>
    <w:rsid w:val="00EF1D92"/>
    <w:rsid w:val="00EF35A8"/>
    <w:rsid w:val="00EF3C06"/>
    <w:rsid w:val="00EF3C20"/>
    <w:rsid w:val="00EF3D34"/>
    <w:rsid w:val="00EF4B97"/>
    <w:rsid w:val="00EF55E8"/>
    <w:rsid w:val="00EF5977"/>
    <w:rsid w:val="00EF6012"/>
    <w:rsid w:val="00EF6774"/>
    <w:rsid w:val="00EF693F"/>
    <w:rsid w:val="00EF720B"/>
    <w:rsid w:val="00EF79D8"/>
    <w:rsid w:val="00F00004"/>
    <w:rsid w:val="00F00503"/>
    <w:rsid w:val="00F007BC"/>
    <w:rsid w:val="00F00E71"/>
    <w:rsid w:val="00F01260"/>
    <w:rsid w:val="00F015F3"/>
    <w:rsid w:val="00F0199C"/>
    <w:rsid w:val="00F01EBF"/>
    <w:rsid w:val="00F028F0"/>
    <w:rsid w:val="00F046FC"/>
    <w:rsid w:val="00F059FF"/>
    <w:rsid w:val="00F05AB1"/>
    <w:rsid w:val="00F06C36"/>
    <w:rsid w:val="00F07D56"/>
    <w:rsid w:val="00F1007C"/>
    <w:rsid w:val="00F106C1"/>
    <w:rsid w:val="00F12252"/>
    <w:rsid w:val="00F13124"/>
    <w:rsid w:val="00F1338F"/>
    <w:rsid w:val="00F137B0"/>
    <w:rsid w:val="00F13BF0"/>
    <w:rsid w:val="00F14070"/>
    <w:rsid w:val="00F147DD"/>
    <w:rsid w:val="00F15B87"/>
    <w:rsid w:val="00F15BE9"/>
    <w:rsid w:val="00F161A4"/>
    <w:rsid w:val="00F1625A"/>
    <w:rsid w:val="00F177BD"/>
    <w:rsid w:val="00F17A30"/>
    <w:rsid w:val="00F21AC6"/>
    <w:rsid w:val="00F22A36"/>
    <w:rsid w:val="00F22D09"/>
    <w:rsid w:val="00F22E27"/>
    <w:rsid w:val="00F231F0"/>
    <w:rsid w:val="00F23595"/>
    <w:rsid w:val="00F245E8"/>
    <w:rsid w:val="00F246E8"/>
    <w:rsid w:val="00F247B2"/>
    <w:rsid w:val="00F247CA"/>
    <w:rsid w:val="00F24A10"/>
    <w:rsid w:val="00F265B2"/>
    <w:rsid w:val="00F26CE2"/>
    <w:rsid w:val="00F26F77"/>
    <w:rsid w:val="00F27056"/>
    <w:rsid w:val="00F27AEB"/>
    <w:rsid w:val="00F303A9"/>
    <w:rsid w:val="00F30955"/>
    <w:rsid w:val="00F31DD3"/>
    <w:rsid w:val="00F31E25"/>
    <w:rsid w:val="00F3219B"/>
    <w:rsid w:val="00F328D0"/>
    <w:rsid w:val="00F3305C"/>
    <w:rsid w:val="00F33B30"/>
    <w:rsid w:val="00F34ED2"/>
    <w:rsid w:val="00F35D57"/>
    <w:rsid w:val="00F360E0"/>
    <w:rsid w:val="00F36863"/>
    <w:rsid w:val="00F37B29"/>
    <w:rsid w:val="00F4122A"/>
    <w:rsid w:val="00F41735"/>
    <w:rsid w:val="00F41BB3"/>
    <w:rsid w:val="00F41C98"/>
    <w:rsid w:val="00F42C51"/>
    <w:rsid w:val="00F42DEA"/>
    <w:rsid w:val="00F4305D"/>
    <w:rsid w:val="00F43588"/>
    <w:rsid w:val="00F43D72"/>
    <w:rsid w:val="00F448C8"/>
    <w:rsid w:val="00F44AB6"/>
    <w:rsid w:val="00F44B6E"/>
    <w:rsid w:val="00F45086"/>
    <w:rsid w:val="00F459C0"/>
    <w:rsid w:val="00F460B7"/>
    <w:rsid w:val="00F4613B"/>
    <w:rsid w:val="00F4651A"/>
    <w:rsid w:val="00F46E2A"/>
    <w:rsid w:val="00F504BF"/>
    <w:rsid w:val="00F50926"/>
    <w:rsid w:val="00F517C8"/>
    <w:rsid w:val="00F51D23"/>
    <w:rsid w:val="00F53113"/>
    <w:rsid w:val="00F53BFC"/>
    <w:rsid w:val="00F546D8"/>
    <w:rsid w:val="00F54ACB"/>
    <w:rsid w:val="00F54B0D"/>
    <w:rsid w:val="00F5530B"/>
    <w:rsid w:val="00F55EED"/>
    <w:rsid w:val="00F565F6"/>
    <w:rsid w:val="00F56786"/>
    <w:rsid w:val="00F56826"/>
    <w:rsid w:val="00F56B34"/>
    <w:rsid w:val="00F56C47"/>
    <w:rsid w:val="00F57588"/>
    <w:rsid w:val="00F577B4"/>
    <w:rsid w:val="00F5797D"/>
    <w:rsid w:val="00F579C8"/>
    <w:rsid w:val="00F57F9B"/>
    <w:rsid w:val="00F626CD"/>
    <w:rsid w:val="00F628C2"/>
    <w:rsid w:val="00F630ED"/>
    <w:rsid w:val="00F635E6"/>
    <w:rsid w:val="00F63969"/>
    <w:rsid w:val="00F64177"/>
    <w:rsid w:val="00F6437E"/>
    <w:rsid w:val="00F6492A"/>
    <w:rsid w:val="00F64958"/>
    <w:rsid w:val="00F649B4"/>
    <w:rsid w:val="00F64EE8"/>
    <w:rsid w:val="00F65B44"/>
    <w:rsid w:val="00F65C99"/>
    <w:rsid w:val="00F667C6"/>
    <w:rsid w:val="00F667C7"/>
    <w:rsid w:val="00F67199"/>
    <w:rsid w:val="00F675BF"/>
    <w:rsid w:val="00F67F5B"/>
    <w:rsid w:val="00F70D21"/>
    <w:rsid w:val="00F721EC"/>
    <w:rsid w:val="00F7250A"/>
    <w:rsid w:val="00F72998"/>
    <w:rsid w:val="00F72D8A"/>
    <w:rsid w:val="00F74AE6"/>
    <w:rsid w:val="00F74CB5"/>
    <w:rsid w:val="00F7635D"/>
    <w:rsid w:val="00F76870"/>
    <w:rsid w:val="00F76D36"/>
    <w:rsid w:val="00F77106"/>
    <w:rsid w:val="00F773F1"/>
    <w:rsid w:val="00F7776A"/>
    <w:rsid w:val="00F80495"/>
    <w:rsid w:val="00F8054A"/>
    <w:rsid w:val="00F8059A"/>
    <w:rsid w:val="00F80BA8"/>
    <w:rsid w:val="00F80F22"/>
    <w:rsid w:val="00F83BC3"/>
    <w:rsid w:val="00F842FF"/>
    <w:rsid w:val="00F84A63"/>
    <w:rsid w:val="00F84DE6"/>
    <w:rsid w:val="00F84ECB"/>
    <w:rsid w:val="00F85DB6"/>
    <w:rsid w:val="00F85F82"/>
    <w:rsid w:val="00F861D6"/>
    <w:rsid w:val="00F86421"/>
    <w:rsid w:val="00F867C8"/>
    <w:rsid w:val="00F87E34"/>
    <w:rsid w:val="00F87FF0"/>
    <w:rsid w:val="00F903F9"/>
    <w:rsid w:val="00F90AAF"/>
    <w:rsid w:val="00F90CA5"/>
    <w:rsid w:val="00F9147D"/>
    <w:rsid w:val="00F92523"/>
    <w:rsid w:val="00F92934"/>
    <w:rsid w:val="00F9325D"/>
    <w:rsid w:val="00F93833"/>
    <w:rsid w:val="00F94682"/>
    <w:rsid w:val="00F95018"/>
    <w:rsid w:val="00F9526A"/>
    <w:rsid w:val="00F95798"/>
    <w:rsid w:val="00F961CF"/>
    <w:rsid w:val="00F96870"/>
    <w:rsid w:val="00F96B92"/>
    <w:rsid w:val="00F96CF1"/>
    <w:rsid w:val="00F96F88"/>
    <w:rsid w:val="00F971C3"/>
    <w:rsid w:val="00F9735A"/>
    <w:rsid w:val="00F9775B"/>
    <w:rsid w:val="00F97B39"/>
    <w:rsid w:val="00FA09A8"/>
    <w:rsid w:val="00FA0CC6"/>
    <w:rsid w:val="00FA1661"/>
    <w:rsid w:val="00FA1763"/>
    <w:rsid w:val="00FA18C3"/>
    <w:rsid w:val="00FA1D36"/>
    <w:rsid w:val="00FA2593"/>
    <w:rsid w:val="00FA2951"/>
    <w:rsid w:val="00FA31F0"/>
    <w:rsid w:val="00FA3219"/>
    <w:rsid w:val="00FA3685"/>
    <w:rsid w:val="00FA3732"/>
    <w:rsid w:val="00FA3C00"/>
    <w:rsid w:val="00FA4A3D"/>
    <w:rsid w:val="00FA4C8B"/>
    <w:rsid w:val="00FA4C8E"/>
    <w:rsid w:val="00FA4D52"/>
    <w:rsid w:val="00FA5D16"/>
    <w:rsid w:val="00FA64B5"/>
    <w:rsid w:val="00FA7032"/>
    <w:rsid w:val="00FA747F"/>
    <w:rsid w:val="00FA7B9D"/>
    <w:rsid w:val="00FA7F35"/>
    <w:rsid w:val="00FB0BAB"/>
    <w:rsid w:val="00FB0CC1"/>
    <w:rsid w:val="00FB0D96"/>
    <w:rsid w:val="00FB1B47"/>
    <w:rsid w:val="00FB20F8"/>
    <w:rsid w:val="00FB26A6"/>
    <w:rsid w:val="00FB2968"/>
    <w:rsid w:val="00FB2FCD"/>
    <w:rsid w:val="00FB318B"/>
    <w:rsid w:val="00FB32B7"/>
    <w:rsid w:val="00FB36B9"/>
    <w:rsid w:val="00FB36F4"/>
    <w:rsid w:val="00FB40A0"/>
    <w:rsid w:val="00FB4646"/>
    <w:rsid w:val="00FB5308"/>
    <w:rsid w:val="00FB5355"/>
    <w:rsid w:val="00FB5C18"/>
    <w:rsid w:val="00FB5CB1"/>
    <w:rsid w:val="00FB74B6"/>
    <w:rsid w:val="00FB787F"/>
    <w:rsid w:val="00FC0495"/>
    <w:rsid w:val="00FC0BA4"/>
    <w:rsid w:val="00FC15D1"/>
    <w:rsid w:val="00FC18C1"/>
    <w:rsid w:val="00FC1E50"/>
    <w:rsid w:val="00FC265C"/>
    <w:rsid w:val="00FC2875"/>
    <w:rsid w:val="00FC2E8A"/>
    <w:rsid w:val="00FC309B"/>
    <w:rsid w:val="00FC314B"/>
    <w:rsid w:val="00FC3CE2"/>
    <w:rsid w:val="00FC3F62"/>
    <w:rsid w:val="00FC40B8"/>
    <w:rsid w:val="00FC428C"/>
    <w:rsid w:val="00FC443E"/>
    <w:rsid w:val="00FC4E59"/>
    <w:rsid w:val="00FC5AA2"/>
    <w:rsid w:val="00FC68EE"/>
    <w:rsid w:val="00FC743E"/>
    <w:rsid w:val="00FC7444"/>
    <w:rsid w:val="00FC777D"/>
    <w:rsid w:val="00FC7D3E"/>
    <w:rsid w:val="00FC7E05"/>
    <w:rsid w:val="00FD020E"/>
    <w:rsid w:val="00FD0588"/>
    <w:rsid w:val="00FD09E8"/>
    <w:rsid w:val="00FD0D04"/>
    <w:rsid w:val="00FD0E21"/>
    <w:rsid w:val="00FD11BE"/>
    <w:rsid w:val="00FD11F5"/>
    <w:rsid w:val="00FD14BA"/>
    <w:rsid w:val="00FD1C85"/>
    <w:rsid w:val="00FD1F33"/>
    <w:rsid w:val="00FD2095"/>
    <w:rsid w:val="00FD21B4"/>
    <w:rsid w:val="00FD24C6"/>
    <w:rsid w:val="00FD26D4"/>
    <w:rsid w:val="00FD2951"/>
    <w:rsid w:val="00FD2B3A"/>
    <w:rsid w:val="00FD31E3"/>
    <w:rsid w:val="00FD37D9"/>
    <w:rsid w:val="00FD439D"/>
    <w:rsid w:val="00FD49AF"/>
    <w:rsid w:val="00FD4A6D"/>
    <w:rsid w:val="00FD4D31"/>
    <w:rsid w:val="00FD4D54"/>
    <w:rsid w:val="00FD5AD8"/>
    <w:rsid w:val="00FD5D4A"/>
    <w:rsid w:val="00FD60DC"/>
    <w:rsid w:val="00FD68EB"/>
    <w:rsid w:val="00FD6DFF"/>
    <w:rsid w:val="00FD6E01"/>
    <w:rsid w:val="00FD7704"/>
    <w:rsid w:val="00FD7C9C"/>
    <w:rsid w:val="00FE004C"/>
    <w:rsid w:val="00FE069D"/>
    <w:rsid w:val="00FE1135"/>
    <w:rsid w:val="00FE13CB"/>
    <w:rsid w:val="00FE1F0F"/>
    <w:rsid w:val="00FE203A"/>
    <w:rsid w:val="00FE381D"/>
    <w:rsid w:val="00FE4955"/>
    <w:rsid w:val="00FE5021"/>
    <w:rsid w:val="00FE56CE"/>
    <w:rsid w:val="00FE5D8F"/>
    <w:rsid w:val="00FE6020"/>
    <w:rsid w:val="00FE6C0A"/>
    <w:rsid w:val="00FE6F61"/>
    <w:rsid w:val="00FE7535"/>
    <w:rsid w:val="00FE76EF"/>
    <w:rsid w:val="00FF0706"/>
    <w:rsid w:val="00FF0776"/>
    <w:rsid w:val="00FF0C9D"/>
    <w:rsid w:val="00FF24E3"/>
    <w:rsid w:val="00FF369F"/>
    <w:rsid w:val="00FF37D8"/>
    <w:rsid w:val="00FF3DD8"/>
    <w:rsid w:val="00FF428B"/>
    <w:rsid w:val="00FF46CA"/>
    <w:rsid w:val="00FF53CE"/>
    <w:rsid w:val="00FF5585"/>
    <w:rsid w:val="00FF5760"/>
    <w:rsid w:val="00FF5E50"/>
    <w:rsid w:val="00FF61B1"/>
    <w:rsid w:val="00FF6671"/>
    <w:rsid w:val="00FF6B35"/>
    <w:rsid w:val="00FF73CF"/>
    <w:rsid w:val="00FF757D"/>
    <w:rsid w:val="00FF758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EFDE6"/>
  <w15:docId w15:val="{71216F16-3C7F-4CC0-97AE-E816860E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7"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5DC"/>
  </w:style>
  <w:style w:type="paragraph" w:styleId="Heading1">
    <w:name w:val="heading 1"/>
    <w:aliases w:val="1,h1"/>
    <w:basedOn w:val="Normal"/>
    <w:next w:val="Normal"/>
    <w:link w:val="Heading1Char"/>
    <w:qFormat/>
    <w:rsid w:val="00156633"/>
    <w:pPr>
      <w:keepNext/>
      <w:widowControl w:val="0"/>
      <w:numPr>
        <w:numId w:val="1"/>
      </w:numPr>
      <w:autoSpaceDE w:val="0"/>
      <w:autoSpaceDN w:val="0"/>
      <w:adjustRightInd w:val="0"/>
      <w:spacing w:after="240"/>
      <w:jc w:val="center"/>
      <w:outlineLvl w:val="0"/>
    </w:pPr>
    <w:rPr>
      <w:b/>
      <w:bCs/>
    </w:rPr>
  </w:style>
  <w:style w:type="paragraph" w:styleId="Heading2">
    <w:name w:val="heading 2"/>
    <w:aliases w:val="2,h2"/>
    <w:basedOn w:val="Normal"/>
    <w:next w:val="Normal"/>
    <w:link w:val="Heading2Char"/>
    <w:qFormat/>
    <w:rsid w:val="00B468DA"/>
    <w:pPr>
      <w:widowControl w:val="0"/>
      <w:numPr>
        <w:ilvl w:val="1"/>
        <w:numId w:val="1"/>
      </w:numPr>
      <w:tabs>
        <w:tab w:val="left" w:pos="1440"/>
      </w:tabs>
      <w:autoSpaceDE w:val="0"/>
      <w:autoSpaceDN w:val="0"/>
      <w:adjustRightInd w:val="0"/>
      <w:spacing w:after="240"/>
      <w:jc w:val="both"/>
      <w:outlineLvl w:val="1"/>
    </w:pPr>
  </w:style>
  <w:style w:type="paragraph" w:styleId="Heading3">
    <w:name w:val="heading 3"/>
    <w:aliases w:val="3,h3"/>
    <w:basedOn w:val="Normal"/>
    <w:next w:val="Normal"/>
    <w:link w:val="Heading3Char"/>
    <w:qFormat/>
    <w:rsid w:val="00156633"/>
    <w:pPr>
      <w:widowControl w:val="0"/>
      <w:autoSpaceDE w:val="0"/>
      <w:autoSpaceDN w:val="0"/>
      <w:adjustRightInd w:val="0"/>
      <w:spacing w:after="240"/>
      <w:jc w:val="both"/>
      <w:outlineLvl w:val="2"/>
    </w:pPr>
  </w:style>
  <w:style w:type="paragraph" w:styleId="Heading4">
    <w:name w:val="heading 4"/>
    <w:aliases w:val="4,h4"/>
    <w:basedOn w:val="Normal"/>
    <w:next w:val="Normal"/>
    <w:link w:val="Heading4Char"/>
    <w:qFormat/>
    <w:rsid w:val="00156633"/>
    <w:pPr>
      <w:widowControl w:val="0"/>
      <w:numPr>
        <w:ilvl w:val="3"/>
        <w:numId w:val="1"/>
      </w:numPr>
      <w:autoSpaceDE w:val="0"/>
      <w:autoSpaceDN w:val="0"/>
      <w:adjustRightInd w:val="0"/>
      <w:spacing w:after="240"/>
      <w:jc w:val="both"/>
      <w:outlineLvl w:val="3"/>
    </w:pPr>
  </w:style>
  <w:style w:type="paragraph" w:styleId="Heading5">
    <w:name w:val="heading 5"/>
    <w:aliases w:val="h5"/>
    <w:basedOn w:val="Normal"/>
    <w:next w:val="Normal"/>
    <w:link w:val="Heading5Char"/>
    <w:qFormat/>
    <w:rsid w:val="00156633"/>
    <w:pPr>
      <w:widowControl w:val="0"/>
      <w:numPr>
        <w:ilvl w:val="4"/>
        <w:numId w:val="1"/>
      </w:numPr>
      <w:autoSpaceDE w:val="0"/>
      <w:autoSpaceDN w:val="0"/>
      <w:adjustRightInd w:val="0"/>
      <w:spacing w:before="240" w:after="60"/>
      <w:jc w:val="both"/>
      <w:outlineLvl w:val="4"/>
    </w:pPr>
    <w:rPr>
      <w:b/>
      <w:bCs/>
      <w:i/>
      <w:iCs/>
      <w:sz w:val="26"/>
      <w:szCs w:val="26"/>
    </w:rPr>
  </w:style>
  <w:style w:type="paragraph" w:styleId="Heading6">
    <w:name w:val="heading 6"/>
    <w:aliases w:val="h6"/>
    <w:basedOn w:val="Normal"/>
    <w:next w:val="Normal"/>
    <w:link w:val="Heading6Char"/>
    <w:qFormat/>
    <w:rsid w:val="00B468DA"/>
    <w:pPr>
      <w:widowControl w:val="0"/>
      <w:numPr>
        <w:ilvl w:val="5"/>
        <w:numId w:val="1"/>
      </w:numPr>
      <w:autoSpaceDE w:val="0"/>
      <w:autoSpaceDN w:val="0"/>
      <w:adjustRightInd w:val="0"/>
      <w:spacing w:before="240" w:after="60"/>
      <w:jc w:val="both"/>
      <w:outlineLvl w:val="5"/>
    </w:pPr>
    <w:rPr>
      <w:b/>
      <w:bCs/>
      <w:sz w:val="22"/>
      <w:szCs w:val="22"/>
    </w:rPr>
  </w:style>
  <w:style w:type="paragraph" w:styleId="Heading7">
    <w:name w:val="heading 7"/>
    <w:aliases w:val="Simple Arabic Numbers,h7"/>
    <w:basedOn w:val="Normal"/>
    <w:next w:val="Normal"/>
    <w:link w:val="Heading7Char"/>
    <w:qFormat/>
    <w:rsid w:val="00156633"/>
    <w:pPr>
      <w:widowControl w:val="0"/>
      <w:numPr>
        <w:ilvl w:val="6"/>
        <w:numId w:val="1"/>
      </w:numPr>
      <w:autoSpaceDE w:val="0"/>
      <w:autoSpaceDN w:val="0"/>
      <w:adjustRightInd w:val="0"/>
      <w:spacing w:before="240" w:after="60"/>
      <w:jc w:val="both"/>
      <w:outlineLvl w:val="6"/>
    </w:pPr>
  </w:style>
  <w:style w:type="paragraph" w:styleId="Heading8">
    <w:name w:val="heading 8"/>
    <w:aliases w:val="Simple alpha numbers,h8"/>
    <w:basedOn w:val="Normal"/>
    <w:next w:val="Normal"/>
    <w:link w:val="Heading8Char"/>
    <w:qFormat/>
    <w:rsid w:val="00B468DA"/>
    <w:pPr>
      <w:widowControl w:val="0"/>
      <w:numPr>
        <w:ilvl w:val="7"/>
        <w:numId w:val="1"/>
      </w:numPr>
      <w:autoSpaceDE w:val="0"/>
      <w:autoSpaceDN w:val="0"/>
      <w:adjustRightInd w:val="0"/>
      <w:spacing w:before="240" w:after="60"/>
      <w:jc w:val="both"/>
      <w:outlineLvl w:val="7"/>
    </w:pPr>
  </w:style>
  <w:style w:type="paragraph" w:styleId="Heading9">
    <w:name w:val="heading 9"/>
    <w:aliases w:val="Simple (sm) roman numbers,h9"/>
    <w:basedOn w:val="Normal"/>
    <w:next w:val="Normal"/>
    <w:link w:val="Heading9Char"/>
    <w:qFormat/>
    <w:rsid w:val="00B468DA"/>
    <w:pPr>
      <w:widowControl w:val="0"/>
      <w:numPr>
        <w:ilvl w:val="8"/>
        <w:numId w:val="1"/>
      </w:numPr>
      <w:autoSpaceDE w:val="0"/>
      <w:autoSpaceDN w:val="0"/>
      <w:adjustRightInd w:val="0"/>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Cont9Char">
    <w:name w:val="Article Cont 9 Char"/>
    <w:basedOn w:val="BodyText2Char"/>
    <w:link w:val="ArticleCont9"/>
    <w:rsid w:val="00156633"/>
    <w:rPr>
      <w:szCs w:val="20"/>
    </w:rPr>
  </w:style>
  <w:style w:type="paragraph" w:styleId="BodyTextFirstIndent">
    <w:name w:val="Body Text First Indent"/>
    <w:aliases w:val="btf"/>
    <w:basedOn w:val="BodyText"/>
    <w:link w:val="BodyTextFirstIndentChar"/>
    <w:rsid w:val="00156633"/>
    <w:pPr>
      <w:ind w:firstLine="210"/>
    </w:pPr>
  </w:style>
  <w:style w:type="character" w:customStyle="1" w:styleId="Bullet5Char">
    <w:name w:val="Bullet 5 Char"/>
    <w:link w:val="Bullet5"/>
    <w:rsid w:val="00156633"/>
    <w:rPr>
      <w:szCs w:val="20"/>
    </w:rPr>
  </w:style>
  <w:style w:type="character" w:customStyle="1" w:styleId="Heading3Char">
    <w:name w:val="Heading 3 Char"/>
    <w:aliases w:val="3 Char,h3 Char"/>
    <w:link w:val="Heading3"/>
    <w:locked/>
    <w:rsid w:val="00156633"/>
  </w:style>
  <w:style w:type="character" w:customStyle="1" w:styleId="BodyTextFirstIndentChar">
    <w:name w:val="Body Text First Indent Char"/>
    <w:aliases w:val="btf Char"/>
    <w:link w:val="BodyTextFirstIndent"/>
    <w:locked/>
    <w:rsid w:val="00156633"/>
    <w:rPr>
      <w:rFonts w:cs="Times New Roman"/>
    </w:rPr>
  </w:style>
  <w:style w:type="character" w:customStyle="1" w:styleId="Heading9Char">
    <w:name w:val="Heading 9 Char"/>
    <w:aliases w:val="Simple (sm) roman numbers Char,h9 Char"/>
    <w:link w:val="Heading9"/>
    <w:locked/>
    <w:rsid w:val="00156633"/>
    <w:rPr>
      <w:rFonts w:ascii="Arial" w:hAnsi="Arial" w:cs="Arial"/>
      <w:sz w:val="22"/>
      <w:szCs w:val="22"/>
    </w:rPr>
  </w:style>
  <w:style w:type="character" w:customStyle="1" w:styleId="BodyTextIndentChar">
    <w:name w:val="Body Text Indent Char"/>
    <w:link w:val="BodyTextIndent"/>
    <w:uiPriority w:val="99"/>
    <w:locked/>
    <w:rsid w:val="00156633"/>
    <w:rPr>
      <w:rFonts w:cs="Times New Roman"/>
    </w:rPr>
  </w:style>
  <w:style w:type="paragraph" w:styleId="BodyTextFirstIndent2">
    <w:name w:val="Body Text First Indent 2"/>
    <w:basedOn w:val="BodyTextIndent"/>
    <w:link w:val="BodyTextFirstIndent2Char"/>
    <w:uiPriority w:val="99"/>
    <w:rsid w:val="00156633"/>
    <w:pPr>
      <w:ind w:firstLine="210"/>
    </w:pPr>
  </w:style>
  <w:style w:type="character" w:customStyle="1" w:styleId="BodyTextChar">
    <w:name w:val="Body Text Char"/>
    <w:aliases w:val="b Char,bt Char"/>
    <w:link w:val="BodyText"/>
    <w:locked/>
    <w:rsid w:val="00156633"/>
    <w:rPr>
      <w:rFonts w:cs="Times New Roman"/>
    </w:rPr>
  </w:style>
  <w:style w:type="paragraph" w:styleId="FootnoteText">
    <w:name w:val="footnote text"/>
    <w:aliases w:val="ft"/>
    <w:basedOn w:val="Normal"/>
    <w:link w:val="FootnoteTextChar"/>
    <w:uiPriority w:val="99"/>
    <w:rsid w:val="00156633"/>
    <w:pPr>
      <w:widowControl w:val="0"/>
      <w:autoSpaceDE w:val="0"/>
      <w:autoSpaceDN w:val="0"/>
      <w:adjustRightInd w:val="0"/>
      <w:ind w:left="720" w:hanging="720"/>
    </w:pPr>
    <w:rPr>
      <w:sz w:val="20"/>
      <w:szCs w:val="20"/>
    </w:rPr>
  </w:style>
  <w:style w:type="paragraph" w:styleId="BalloonText">
    <w:name w:val="Balloon Text"/>
    <w:basedOn w:val="Normal"/>
    <w:link w:val="BalloonTextChar"/>
    <w:rsid w:val="00156633"/>
    <w:pPr>
      <w:widowControl w:val="0"/>
      <w:autoSpaceDE w:val="0"/>
      <w:autoSpaceDN w:val="0"/>
      <w:adjustRightInd w:val="0"/>
      <w:spacing w:after="240"/>
      <w:jc w:val="both"/>
    </w:pPr>
    <w:rPr>
      <w:rFonts w:ascii="Tahoma" w:hAnsi="Tahoma" w:cs="Tahoma"/>
      <w:sz w:val="16"/>
      <w:szCs w:val="16"/>
    </w:rPr>
  </w:style>
  <w:style w:type="paragraph" w:styleId="BodyTextIndent">
    <w:name w:val="Body Text Indent"/>
    <w:basedOn w:val="Normal"/>
    <w:link w:val="BodyTextIndentChar"/>
    <w:uiPriority w:val="99"/>
    <w:rsid w:val="00156633"/>
    <w:pPr>
      <w:widowControl w:val="0"/>
      <w:autoSpaceDE w:val="0"/>
      <w:autoSpaceDN w:val="0"/>
      <w:adjustRightInd w:val="0"/>
      <w:spacing w:after="120"/>
      <w:ind w:left="360"/>
      <w:jc w:val="both"/>
    </w:pPr>
  </w:style>
  <w:style w:type="character" w:customStyle="1" w:styleId="Heading6Char">
    <w:name w:val="Heading 6 Char"/>
    <w:aliases w:val="h6 Char"/>
    <w:link w:val="Heading6"/>
    <w:locked/>
    <w:rsid w:val="00156633"/>
    <w:rPr>
      <w:b/>
      <w:bCs/>
      <w:sz w:val="22"/>
      <w:szCs w:val="22"/>
    </w:rPr>
  </w:style>
  <w:style w:type="paragraph" w:customStyle="1" w:styleId="DraftStamp">
    <w:name w:val="Draft Stamp"/>
    <w:basedOn w:val="Normal"/>
    <w:rsid w:val="00156633"/>
    <w:rPr>
      <w:rFonts w:ascii="Arial" w:hAnsi="Arial" w:cs="Arial"/>
      <w:b/>
      <w:bCs/>
      <w:sz w:val="28"/>
    </w:rPr>
  </w:style>
  <w:style w:type="character" w:styleId="Hyperlink">
    <w:name w:val="Hyperlink"/>
    <w:uiPriority w:val="99"/>
    <w:rsid w:val="00156633"/>
    <w:rPr>
      <w:rFonts w:cs="Times New Roman"/>
      <w:color w:val="0000FF"/>
      <w:u w:val="single"/>
    </w:rPr>
  </w:style>
  <w:style w:type="character" w:customStyle="1" w:styleId="Heading1Char">
    <w:name w:val="Heading 1 Char"/>
    <w:aliases w:val="1 Char,h1 Char"/>
    <w:link w:val="Heading1"/>
    <w:locked/>
    <w:rsid w:val="00156633"/>
    <w:rPr>
      <w:b/>
      <w:bCs/>
    </w:rPr>
  </w:style>
  <w:style w:type="character" w:customStyle="1" w:styleId="BodyTextFirstIndent2Char">
    <w:name w:val="Body Text First Indent 2 Char"/>
    <w:link w:val="BodyTextFirstIndent2"/>
    <w:uiPriority w:val="99"/>
    <w:locked/>
    <w:rsid w:val="00156633"/>
    <w:rPr>
      <w:rFonts w:cs="Times New Roman"/>
    </w:rPr>
  </w:style>
  <w:style w:type="character" w:customStyle="1" w:styleId="Heading2Char">
    <w:name w:val="Heading 2 Char"/>
    <w:aliases w:val="2 Char,h2 Char"/>
    <w:link w:val="Heading2"/>
    <w:locked/>
    <w:rsid w:val="00156633"/>
  </w:style>
  <w:style w:type="character" w:customStyle="1" w:styleId="Heading4Char">
    <w:name w:val="Heading 4 Char"/>
    <w:aliases w:val="4 Char,h4 Char"/>
    <w:link w:val="Heading4"/>
    <w:locked/>
    <w:rsid w:val="00156633"/>
  </w:style>
  <w:style w:type="character" w:customStyle="1" w:styleId="UnresolvedMention4">
    <w:name w:val="Unresolved Mention4"/>
    <w:basedOn w:val="DefaultParagraphFont"/>
    <w:uiPriority w:val="99"/>
    <w:unhideWhenUsed/>
    <w:rsid w:val="002D0316"/>
    <w:rPr>
      <w:color w:val="808080"/>
      <w:shd w:val="clear" w:color="auto" w:fill="E6E6E6"/>
    </w:rPr>
  </w:style>
  <w:style w:type="character" w:customStyle="1" w:styleId="Heading5Char">
    <w:name w:val="Heading 5 Char"/>
    <w:aliases w:val="h5 Char"/>
    <w:link w:val="Heading5"/>
    <w:locked/>
    <w:rsid w:val="00156633"/>
    <w:rPr>
      <w:b/>
      <w:bCs/>
      <w:i/>
      <w:iCs/>
      <w:sz w:val="26"/>
      <w:szCs w:val="26"/>
    </w:rPr>
  </w:style>
  <w:style w:type="character" w:customStyle="1" w:styleId="Heading7Char">
    <w:name w:val="Heading 7 Char"/>
    <w:aliases w:val="Simple Arabic Numbers Char,h7 Char"/>
    <w:link w:val="Heading7"/>
    <w:locked/>
    <w:rsid w:val="00156633"/>
  </w:style>
  <w:style w:type="paragraph" w:customStyle="1" w:styleId="Heading2Text">
    <w:name w:val="Heading 2 Text"/>
    <w:aliases w:val="h2t"/>
    <w:link w:val="Heading2TextChar"/>
    <w:qFormat/>
    <w:rsid w:val="00F706D1"/>
    <w:pPr>
      <w:tabs>
        <w:tab w:val="left" w:pos="540"/>
      </w:tabs>
      <w:spacing w:after="240"/>
      <w:ind w:left="540"/>
      <w:jc w:val="both"/>
    </w:pPr>
    <w:rPr>
      <w:szCs w:val="20"/>
    </w:rPr>
  </w:style>
  <w:style w:type="character" w:customStyle="1" w:styleId="FootnoteTextChar">
    <w:name w:val="Footnote Text Char"/>
    <w:aliases w:val="ft Char"/>
    <w:link w:val="FootnoteText"/>
    <w:uiPriority w:val="99"/>
    <w:locked/>
    <w:rsid w:val="00156633"/>
    <w:rPr>
      <w:rFonts w:cs="Times New Roman"/>
    </w:rPr>
  </w:style>
  <w:style w:type="paragraph" w:customStyle="1" w:styleId="Bullet6">
    <w:name w:val="Bullet 6"/>
    <w:basedOn w:val="Normal"/>
    <w:link w:val="Bullet6Char"/>
    <w:rsid w:val="00156633"/>
    <w:pPr>
      <w:numPr>
        <w:ilvl w:val="5"/>
        <w:numId w:val="8"/>
      </w:numPr>
      <w:tabs>
        <w:tab w:val="left" w:pos="4320"/>
      </w:tabs>
      <w:spacing w:after="240"/>
      <w:outlineLvl w:val="5"/>
    </w:pPr>
    <w:rPr>
      <w:szCs w:val="20"/>
    </w:rPr>
  </w:style>
  <w:style w:type="paragraph" w:styleId="Index6">
    <w:name w:val="index 6"/>
    <w:basedOn w:val="Normal"/>
    <w:next w:val="Normal"/>
    <w:autoRedefine/>
    <w:rsid w:val="00156633"/>
    <w:pPr>
      <w:ind w:left="1440" w:hanging="240"/>
    </w:pPr>
    <w:rPr>
      <w:szCs w:val="20"/>
    </w:rPr>
  </w:style>
  <w:style w:type="paragraph" w:styleId="TOCHeading">
    <w:name w:val="TOC Heading"/>
    <w:basedOn w:val="Heading1"/>
    <w:next w:val="Normal"/>
    <w:uiPriority w:val="39"/>
    <w:qFormat/>
    <w:rsid w:val="00156633"/>
    <w:pPr>
      <w:keepLines/>
      <w:widowControl/>
      <w:numPr>
        <w:numId w:val="0"/>
      </w:numPr>
      <w:autoSpaceDE/>
      <w:autoSpaceDN/>
      <w:adjustRightInd/>
      <w:spacing w:before="480" w:after="0" w:line="276" w:lineRule="auto"/>
      <w:jc w:val="left"/>
      <w:outlineLvl w:val="9"/>
    </w:pPr>
    <w:rPr>
      <w:rFonts w:ascii="Cambria" w:hAnsi="Cambria"/>
      <w:color w:val="365F91"/>
      <w:sz w:val="28"/>
      <w:szCs w:val="28"/>
      <w:lang w:eastAsia="ja-JP"/>
    </w:rPr>
  </w:style>
  <w:style w:type="character" w:customStyle="1" w:styleId="Heading8Char">
    <w:name w:val="Heading 8 Char"/>
    <w:aliases w:val="Simple alpha numbers Char,h8 Char"/>
    <w:link w:val="Heading8"/>
    <w:locked/>
    <w:rsid w:val="00156633"/>
  </w:style>
  <w:style w:type="paragraph" w:styleId="Title">
    <w:name w:val="Title"/>
    <w:basedOn w:val="Normal"/>
    <w:next w:val="BodyText"/>
    <w:link w:val="TitleChar"/>
    <w:qFormat/>
    <w:rsid w:val="00156633"/>
    <w:pPr>
      <w:spacing w:after="240"/>
      <w:jc w:val="center"/>
      <w:outlineLvl w:val="0"/>
    </w:pPr>
    <w:rPr>
      <w:rFonts w:ascii="Times New Roman Bold" w:hAnsi="Times New Roman Bold"/>
      <w:b/>
      <w:szCs w:val="20"/>
    </w:rPr>
  </w:style>
  <w:style w:type="paragraph" w:customStyle="1" w:styleId="RPSPPA11butNotDefinitions">
    <w:name w:val="RPS PPA 1.1 but Not Definitions"/>
    <w:basedOn w:val="Normal"/>
    <w:next w:val="Normal"/>
    <w:link w:val="RPSPPA11butNotDefinitionsChar"/>
    <w:rsid w:val="00156633"/>
    <w:pPr>
      <w:spacing w:after="240"/>
      <w:ind w:firstLine="720"/>
    </w:pPr>
    <w:rPr>
      <w:sz w:val="22"/>
      <w:szCs w:val="22"/>
    </w:rPr>
  </w:style>
  <w:style w:type="character" w:customStyle="1" w:styleId="BalloonTextChar">
    <w:name w:val="Balloon Text Char"/>
    <w:link w:val="BalloonText"/>
    <w:locked/>
    <w:rsid w:val="00156633"/>
    <w:rPr>
      <w:rFonts w:cs="Times New Roman"/>
      <w:sz w:val="2"/>
    </w:rPr>
  </w:style>
  <w:style w:type="paragraph" w:styleId="Footer">
    <w:name w:val="footer"/>
    <w:basedOn w:val="Normal"/>
    <w:link w:val="FooterChar"/>
    <w:uiPriority w:val="99"/>
    <w:rsid w:val="00156633"/>
    <w:pPr>
      <w:widowControl w:val="0"/>
      <w:autoSpaceDE w:val="0"/>
      <w:autoSpaceDN w:val="0"/>
      <w:adjustRightInd w:val="0"/>
      <w:spacing w:after="240"/>
      <w:jc w:val="both"/>
    </w:pPr>
    <w:rPr>
      <w:sz w:val="16"/>
      <w:szCs w:val="16"/>
    </w:rPr>
  </w:style>
  <w:style w:type="paragraph" w:styleId="TOC5">
    <w:name w:val="toc 5"/>
    <w:basedOn w:val="Normal"/>
    <w:next w:val="Normal"/>
    <w:uiPriority w:val="39"/>
    <w:rsid w:val="00156633"/>
    <w:pPr>
      <w:ind w:left="960"/>
    </w:pPr>
    <w:rPr>
      <w:rFonts w:asciiTheme="minorHAnsi" w:hAnsiTheme="minorHAnsi" w:cstheme="minorHAnsi"/>
      <w:sz w:val="18"/>
      <w:szCs w:val="18"/>
    </w:rPr>
  </w:style>
  <w:style w:type="paragraph" w:customStyle="1" w:styleId="Byline">
    <w:name w:val="Byline"/>
    <w:uiPriority w:val="99"/>
    <w:rsid w:val="00156633"/>
    <w:pPr>
      <w:widowControl w:val="0"/>
      <w:autoSpaceDE w:val="0"/>
      <w:autoSpaceDN w:val="0"/>
      <w:adjustRightInd w:val="0"/>
      <w:spacing w:after="120"/>
      <w:jc w:val="both"/>
    </w:pPr>
  </w:style>
  <w:style w:type="character" w:customStyle="1" w:styleId="FooterChar">
    <w:name w:val="Footer Char"/>
    <w:link w:val="Footer"/>
    <w:uiPriority w:val="99"/>
    <w:locked/>
    <w:rsid w:val="00156633"/>
    <w:rPr>
      <w:rFonts w:cs="Times New Roman"/>
    </w:rPr>
  </w:style>
  <w:style w:type="paragraph" w:customStyle="1" w:styleId="DCOfficeL4">
    <w:name w:val="DCOffice_L4"/>
    <w:basedOn w:val="DCOfficeL3"/>
    <w:next w:val="Normal"/>
    <w:rsid w:val="00B33054"/>
    <w:pPr>
      <w:numPr>
        <w:ilvl w:val="3"/>
      </w:numPr>
      <w:outlineLvl w:val="3"/>
    </w:pPr>
  </w:style>
  <w:style w:type="paragraph" w:styleId="Header">
    <w:name w:val="header"/>
    <w:basedOn w:val="Normal"/>
    <w:link w:val="HeaderChar"/>
    <w:uiPriority w:val="99"/>
    <w:rsid w:val="00156633"/>
    <w:pPr>
      <w:widowControl w:val="0"/>
      <w:autoSpaceDE w:val="0"/>
      <w:autoSpaceDN w:val="0"/>
      <w:adjustRightInd w:val="0"/>
      <w:spacing w:after="240"/>
      <w:jc w:val="both"/>
    </w:pPr>
  </w:style>
  <w:style w:type="character" w:customStyle="1" w:styleId="normaltextrun">
    <w:name w:val="normaltextrun"/>
    <w:basedOn w:val="DefaultParagraphFont"/>
    <w:rsid w:val="00F7166C"/>
  </w:style>
  <w:style w:type="paragraph" w:styleId="BodyText2">
    <w:name w:val="Body Text 2"/>
    <w:basedOn w:val="Normal"/>
    <w:link w:val="BodyText2Char"/>
    <w:uiPriority w:val="99"/>
    <w:rsid w:val="00156633"/>
    <w:pPr>
      <w:spacing w:after="240"/>
      <w:ind w:firstLine="720"/>
      <w:jc w:val="both"/>
    </w:pPr>
  </w:style>
  <w:style w:type="paragraph" w:customStyle="1" w:styleId="RPSPPAAparagraph">
    <w:name w:val="RPS PPA (A) paragraph"/>
    <w:next w:val="Normal"/>
    <w:rsid w:val="00156633"/>
    <w:pPr>
      <w:widowControl w:val="0"/>
      <w:autoSpaceDE w:val="0"/>
      <w:autoSpaceDN w:val="0"/>
      <w:adjustRightInd w:val="0"/>
      <w:spacing w:after="240"/>
      <w:ind w:firstLine="2880"/>
    </w:pPr>
    <w:rPr>
      <w:sz w:val="22"/>
      <w:szCs w:val="22"/>
    </w:rPr>
  </w:style>
  <w:style w:type="character" w:customStyle="1" w:styleId="HeaderChar">
    <w:name w:val="Header Char"/>
    <w:link w:val="Header"/>
    <w:uiPriority w:val="99"/>
    <w:locked/>
    <w:rsid w:val="00156633"/>
    <w:rPr>
      <w:rFonts w:cs="Times New Roman"/>
    </w:rPr>
  </w:style>
  <w:style w:type="character" w:styleId="PageNumber">
    <w:name w:val="page number"/>
    <w:rsid w:val="00156633"/>
    <w:rPr>
      <w:rFonts w:cs="Times New Roman"/>
    </w:rPr>
  </w:style>
  <w:style w:type="character" w:customStyle="1" w:styleId="DeltaViewInsertion">
    <w:name w:val="DeltaView Insertion"/>
    <w:uiPriority w:val="99"/>
    <w:rsid w:val="00F80575"/>
    <w:rPr>
      <w:color w:val="0000FF"/>
      <w:u w:val="double"/>
    </w:rPr>
  </w:style>
  <w:style w:type="character" w:customStyle="1" w:styleId="ArticleL2Char">
    <w:name w:val="Article_L2 Char"/>
    <w:basedOn w:val="BodyText2Char"/>
    <w:link w:val="ArticleL2"/>
    <w:rsid w:val="00156633"/>
    <w:rPr>
      <w:szCs w:val="20"/>
    </w:rPr>
  </w:style>
  <w:style w:type="character" w:customStyle="1" w:styleId="BodyTextIndent3Char">
    <w:name w:val="Body Text Indent 3 Char"/>
    <w:basedOn w:val="DefaultParagraphFont"/>
    <w:link w:val="BodyTextIndent3"/>
    <w:uiPriority w:val="99"/>
    <w:rsid w:val="00156633"/>
    <w:rPr>
      <w:szCs w:val="16"/>
    </w:rPr>
  </w:style>
  <w:style w:type="paragraph" w:customStyle="1" w:styleId="Level5nounderscore">
    <w:name w:val="Level 5 no underscore"/>
    <w:basedOn w:val="Normal"/>
    <w:rsid w:val="00156633"/>
    <w:pPr>
      <w:tabs>
        <w:tab w:val="num" w:pos="2880"/>
      </w:tabs>
      <w:spacing w:before="240"/>
      <w:ind w:left="2880" w:hanging="720"/>
    </w:pPr>
    <w:rPr>
      <w:szCs w:val="20"/>
    </w:rPr>
  </w:style>
  <w:style w:type="paragraph" w:styleId="TOC2">
    <w:name w:val="toc 2"/>
    <w:basedOn w:val="Normal"/>
    <w:next w:val="Normal"/>
    <w:uiPriority w:val="39"/>
    <w:rsid w:val="00886D0E"/>
    <w:pPr>
      <w:ind w:left="240"/>
    </w:pPr>
    <w:rPr>
      <w:rFonts w:asciiTheme="minorHAnsi" w:hAnsiTheme="minorHAnsi" w:cstheme="minorHAnsi"/>
      <w:smallCaps/>
      <w:sz w:val="20"/>
      <w:szCs w:val="20"/>
    </w:rPr>
  </w:style>
  <w:style w:type="paragraph" w:styleId="TOC1">
    <w:name w:val="toc 1"/>
    <w:basedOn w:val="Normal"/>
    <w:next w:val="Normal"/>
    <w:uiPriority w:val="39"/>
    <w:rsid w:val="00886D0E"/>
    <w:pPr>
      <w:spacing w:before="120" w:after="120"/>
    </w:pPr>
    <w:rPr>
      <w:rFonts w:asciiTheme="minorHAnsi" w:hAnsiTheme="minorHAnsi" w:cstheme="minorHAnsi"/>
      <w:b/>
      <w:bCs/>
      <w:caps/>
      <w:sz w:val="20"/>
      <w:szCs w:val="20"/>
    </w:rPr>
  </w:style>
  <w:style w:type="paragraph" w:styleId="TOC3">
    <w:name w:val="toc 3"/>
    <w:basedOn w:val="Normal"/>
    <w:next w:val="Normal"/>
    <w:uiPriority w:val="39"/>
    <w:rsid w:val="00156633"/>
    <w:pPr>
      <w:ind w:left="480"/>
    </w:pPr>
    <w:rPr>
      <w:rFonts w:asciiTheme="minorHAnsi" w:hAnsiTheme="minorHAnsi" w:cstheme="minorHAnsi"/>
      <w:i/>
      <w:iCs/>
      <w:sz w:val="20"/>
      <w:szCs w:val="20"/>
    </w:rPr>
  </w:style>
  <w:style w:type="paragraph" w:styleId="Subtitle">
    <w:name w:val="Subtitle"/>
    <w:basedOn w:val="Normal"/>
    <w:next w:val="BodyText"/>
    <w:link w:val="SubtitleChar"/>
    <w:qFormat/>
    <w:rsid w:val="00156633"/>
    <w:pPr>
      <w:spacing w:after="240"/>
      <w:jc w:val="center"/>
      <w:outlineLvl w:val="1"/>
    </w:pPr>
    <w:rPr>
      <w:szCs w:val="20"/>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1"/>
    <w:rsid w:val="007E31A9"/>
  </w:style>
  <w:style w:type="character" w:customStyle="1" w:styleId="HTMLPreformattedChar">
    <w:name w:val="HTML Preformatted Char"/>
    <w:link w:val="HTMLPreformatted"/>
    <w:uiPriority w:val="99"/>
    <w:locked/>
    <w:rsid w:val="00156633"/>
    <w:rPr>
      <w:rFonts w:ascii="Courier New" w:hAnsi="Courier New" w:cs="Times New Roman"/>
      <w:sz w:val="20"/>
    </w:rPr>
  </w:style>
  <w:style w:type="character" w:customStyle="1" w:styleId="ArticleCont6Char">
    <w:name w:val="Article Cont 6 Char"/>
    <w:basedOn w:val="BodyText2Char"/>
    <w:link w:val="ArticleCont6"/>
    <w:rsid w:val="00156633"/>
    <w:rPr>
      <w:szCs w:val="20"/>
    </w:rPr>
  </w:style>
  <w:style w:type="paragraph" w:customStyle="1" w:styleId="Heading2definitions">
    <w:name w:val="Heading 2 definitions"/>
    <w:basedOn w:val="Heading2"/>
    <w:uiPriority w:val="99"/>
    <w:rsid w:val="00156633"/>
    <w:pPr>
      <w:keepNext/>
      <w:numPr>
        <w:ilvl w:val="0"/>
        <w:numId w:val="0"/>
      </w:numPr>
      <w:tabs>
        <w:tab w:val="clear" w:pos="1440"/>
      </w:tabs>
      <w:spacing w:after="120"/>
      <w:outlineLvl w:val="9"/>
    </w:pPr>
    <w:rPr>
      <w:rFonts w:ascii="Arial" w:hAnsi="Arial" w:cs="Arial"/>
      <w:i/>
      <w:iCs/>
      <w:sz w:val="28"/>
      <w:szCs w:val="28"/>
      <w:lang w:val="en-CA"/>
    </w:rPr>
  </w:style>
  <w:style w:type="paragraph" w:styleId="TOC4">
    <w:name w:val="toc 4"/>
    <w:basedOn w:val="Normal"/>
    <w:next w:val="Normal"/>
    <w:uiPriority w:val="39"/>
    <w:rsid w:val="00156633"/>
    <w:pPr>
      <w:ind w:left="720"/>
    </w:pPr>
    <w:rPr>
      <w:rFonts w:asciiTheme="minorHAnsi" w:hAnsiTheme="minorHAnsi" w:cstheme="minorHAnsi"/>
      <w:sz w:val="18"/>
      <w:szCs w:val="18"/>
    </w:rPr>
  </w:style>
  <w:style w:type="paragraph" w:styleId="CommentText">
    <w:name w:val="annotation text"/>
    <w:basedOn w:val="Normal"/>
    <w:link w:val="CommentTextChar"/>
    <w:uiPriority w:val="99"/>
    <w:rsid w:val="00156633"/>
    <w:pPr>
      <w:widowControl w:val="0"/>
      <w:autoSpaceDE w:val="0"/>
      <w:autoSpaceDN w:val="0"/>
      <w:adjustRightInd w:val="0"/>
      <w:spacing w:after="240"/>
      <w:jc w:val="both"/>
    </w:pPr>
    <w:rPr>
      <w:sz w:val="20"/>
      <w:szCs w:val="20"/>
    </w:rPr>
  </w:style>
  <w:style w:type="paragraph" w:styleId="TOC6">
    <w:name w:val="toc 6"/>
    <w:basedOn w:val="Normal"/>
    <w:next w:val="Normal"/>
    <w:uiPriority w:val="39"/>
    <w:rsid w:val="00156633"/>
    <w:pPr>
      <w:ind w:left="1200"/>
    </w:pPr>
    <w:rPr>
      <w:rFonts w:asciiTheme="minorHAnsi" w:hAnsiTheme="minorHAnsi" w:cstheme="minorHAnsi"/>
      <w:sz w:val="18"/>
      <w:szCs w:val="18"/>
    </w:rPr>
  </w:style>
  <w:style w:type="paragraph" w:styleId="IndexHeading">
    <w:name w:val="index heading"/>
    <w:basedOn w:val="Normal"/>
    <w:next w:val="Index1"/>
    <w:rsid w:val="00156633"/>
    <w:rPr>
      <w:b/>
      <w:szCs w:val="20"/>
    </w:rPr>
  </w:style>
  <w:style w:type="paragraph" w:customStyle="1" w:styleId="RPSPPAiparagraph">
    <w:name w:val="RPS PPA (i) paragraph"/>
    <w:next w:val="Normal"/>
    <w:rsid w:val="00156633"/>
    <w:pPr>
      <w:widowControl w:val="0"/>
      <w:autoSpaceDE w:val="0"/>
      <w:autoSpaceDN w:val="0"/>
      <w:adjustRightInd w:val="0"/>
      <w:spacing w:after="240"/>
      <w:ind w:firstLine="2160"/>
    </w:pPr>
    <w:rPr>
      <w:sz w:val="22"/>
      <w:szCs w:val="22"/>
    </w:rPr>
  </w:style>
  <w:style w:type="paragraph" w:styleId="TOC7">
    <w:name w:val="toc 7"/>
    <w:basedOn w:val="Normal"/>
    <w:next w:val="Normal"/>
    <w:uiPriority w:val="39"/>
    <w:rsid w:val="00156633"/>
    <w:pPr>
      <w:ind w:left="1440"/>
    </w:pPr>
    <w:rPr>
      <w:rFonts w:asciiTheme="minorHAnsi" w:hAnsiTheme="minorHAnsi" w:cstheme="minorHAnsi"/>
      <w:sz w:val="18"/>
      <w:szCs w:val="18"/>
    </w:rPr>
  </w:style>
  <w:style w:type="character" w:customStyle="1" w:styleId="ArticleL7Char">
    <w:name w:val="Article_L7 Char"/>
    <w:basedOn w:val="BodyText2Char"/>
    <w:link w:val="ArticleL7"/>
    <w:rsid w:val="00156633"/>
    <w:rPr>
      <w:szCs w:val="20"/>
    </w:rPr>
  </w:style>
  <w:style w:type="paragraph" w:styleId="TOC8">
    <w:name w:val="toc 8"/>
    <w:basedOn w:val="Normal"/>
    <w:next w:val="Normal"/>
    <w:uiPriority w:val="39"/>
    <w:rsid w:val="00156633"/>
    <w:pPr>
      <w:ind w:left="1680"/>
    </w:pPr>
    <w:rPr>
      <w:rFonts w:asciiTheme="minorHAnsi" w:hAnsiTheme="minorHAnsi" w:cstheme="minorHAnsi"/>
      <w:sz w:val="18"/>
      <w:szCs w:val="18"/>
    </w:rPr>
  </w:style>
  <w:style w:type="character" w:customStyle="1" w:styleId="highlight">
    <w:name w:val="highlight"/>
    <w:basedOn w:val="DefaultParagraphFont"/>
    <w:rsid w:val="00C17773"/>
  </w:style>
  <w:style w:type="character" w:styleId="FootnoteReference">
    <w:name w:val="footnote reference"/>
    <w:aliases w:val="o,fr"/>
    <w:rsid w:val="00156633"/>
    <w:rPr>
      <w:rFonts w:cs="Times New Roman"/>
      <w:u w:val="single"/>
    </w:rPr>
  </w:style>
  <w:style w:type="character" w:customStyle="1" w:styleId="ArticleL9Char">
    <w:name w:val="Article_L9 Char"/>
    <w:basedOn w:val="BodyText2Char"/>
    <w:link w:val="ArticleL9"/>
    <w:rsid w:val="00156633"/>
    <w:rPr>
      <w:szCs w:val="20"/>
    </w:rPr>
  </w:style>
  <w:style w:type="paragraph" w:styleId="TOC9">
    <w:name w:val="toc 9"/>
    <w:basedOn w:val="Normal"/>
    <w:next w:val="Normal"/>
    <w:uiPriority w:val="39"/>
    <w:rsid w:val="00156633"/>
    <w:pPr>
      <w:ind w:left="1920"/>
    </w:pPr>
    <w:rPr>
      <w:rFonts w:asciiTheme="minorHAnsi" w:hAnsiTheme="minorHAnsi" w:cstheme="minorHAnsi"/>
      <w:sz w:val="18"/>
      <w:szCs w:val="18"/>
    </w:rPr>
  </w:style>
  <w:style w:type="paragraph" w:styleId="List">
    <w:name w:val="List"/>
    <w:basedOn w:val="Normal"/>
    <w:rsid w:val="00156633"/>
    <w:pPr>
      <w:widowControl w:val="0"/>
      <w:autoSpaceDE w:val="0"/>
      <w:autoSpaceDN w:val="0"/>
      <w:adjustRightInd w:val="0"/>
      <w:spacing w:after="240"/>
      <w:ind w:left="360" w:hanging="360"/>
      <w:jc w:val="both"/>
    </w:pPr>
  </w:style>
  <w:style w:type="character" w:customStyle="1" w:styleId="eop">
    <w:name w:val="eop"/>
    <w:basedOn w:val="DefaultParagraphFont"/>
    <w:rsid w:val="00F7166C"/>
  </w:style>
  <w:style w:type="paragraph" w:styleId="List2">
    <w:name w:val="List 2"/>
    <w:basedOn w:val="Normal"/>
    <w:uiPriority w:val="99"/>
    <w:rsid w:val="00156633"/>
    <w:pPr>
      <w:widowControl w:val="0"/>
      <w:autoSpaceDE w:val="0"/>
      <w:autoSpaceDN w:val="0"/>
      <w:adjustRightInd w:val="0"/>
      <w:spacing w:after="240"/>
      <w:ind w:left="720" w:hanging="360"/>
      <w:jc w:val="both"/>
    </w:pPr>
  </w:style>
  <w:style w:type="paragraph" w:styleId="BodyText">
    <w:name w:val="Body Text"/>
    <w:aliases w:val="b,bt"/>
    <w:basedOn w:val="Normal"/>
    <w:link w:val="BodyTextChar"/>
    <w:rsid w:val="00156633"/>
    <w:pPr>
      <w:widowControl w:val="0"/>
      <w:autoSpaceDE w:val="0"/>
      <w:autoSpaceDN w:val="0"/>
      <w:adjustRightInd w:val="0"/>
      <w:spacing w:after="120"/>
      <w:jc w:val="both"/>
    </w:pPr>
  </w:style>
  <w:style w:type="character" w:customStyle="1" w:styleId="zzmpTrailerItem">
    <w:name w:val="zzmpTrailerItem"/>
    <w:basedOn w:val="DefaultParagraphFont"/>
    <w:rsid w:val="00880317"/>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uiPriority w:val="99"/>
    <w:rsid w:val="00156633"/>
    <w:rPr>
      <w:rFonts w:cs="Times New Roman"/>
      <w:sz w:val="16"/>
      <w:szCs w:val="16"/>
    </w:rPr>
  </w:style>
  <w:style w:type="character" w:customStyle="1" w:styleId="CommentTextChar">
    <w:name w:val="Comment Text Char"/>
    <w:link w:val="CommentText"/>
    <w:uiPriority w:val="99"/>
    <w:locked/>
    <w:rsid w:val="00156633"/>
    <w:rPr>
      <w:rFonts w:cs="Times New Roman"/>
      <w:sz w:val="20"/>
    </w:rPr>
  </w:style>
  <w:style w:type="paragraph" w:styleId="CommentSubject">
    <w:name w:val="annotation subject"/>
    <w:basedOn w:val="CommentText"/>
    <w:next w:val="CommentText"/>
    <w:link w:val="CommentSubjectChar"/>
    <w:uiPriority w:val="99"/>
    <w:rsid w:val="00156633"/>
    <w:rPr>
      <w:b/>
      <w:bCs/>
    </w:rPr>
  </w:style>
  <w:style w:type="table" w:customStyle="1" w:styleId="TableGrid1">
    <w:name w:val="TableGrid_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link w:val="CommentSubject"/>
    <w:uiPriority w:val="99"/>
    <w:locked/>
    <w:rsid w:val="00156633"/>
    <w:rPr>
      <w:rFonts w:cs="Times New Roman"/>
      <w:b/>
      <w:sz w:val="20"/>
    </w:rPr>
  </w:style>
  <w:style w:type="table" w:customStyle="1" w:styleId="TableGrid10">
    <w:name w:val="Table Grid1"/>
    <w:basedOn w:val="TableNormal"/>
    <w:next w:val="TableGrid"/>
    <w:uiPriority w:val="59"/>
    <w:rsid w:val="00534D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1"/>
    <w:qFormat/>
    <w:rsid w:val="00156633"/>
    <w:pPr>
      <w:widowControl w:val="0"/>
      <w:autoSpaceDE w:val="0"/>
      <w:autoSpaceDN w:val="0"/>
      <w:adjustRightInd w:val="0"/>
      <w:spacing w:after="240"/>
      <w:ind w:left="720"/>
      <w:jc w:val="both"/>
    </w:pPr>
  </w:style>
  <w:style w:type="paragraph" w:customStyle="1" w:styleId="DCOfficeL7">
    <w:name w:val="DCOffice_L7"/>
    <w:basedOn w:val="DCOfficeL6"/>
    <w:next w:val="Normal"/>
    <w:rsid w:val="00B33054"/>
    <w:pPr>
      <w:numPr>
        <w:ilvl w:val="6"/>
      </w:numPr>
      <w:outlineLvl w:val="6"/>
    </w:pPr>
  </w:style>
  <w:style w:type="paragraph" w:customStyle="1" w:styleId="Level2Underscore">
    <w:name w:val="Level 2 + Underscore"/>
    <w:link w:val="Level2UnderscoreChar"/>
    <w:rsid w:val="00156633"/>
    <w:pPr>
      <w:widowControl w:val="0"/>
      <w:numPr>
        <w:ilvl w:val="1"/>
        <w:numId w:val="4"/>
      </w:numPr>
      <w:tabs>
        <w:tab w:val="clear" w:pos="720"/>
      </w:tabs>
      <w:autoSpaceDE w:val="0"/>
      <w:autoSpaceDN w:val="0"/>
      <w:adjustRightInd w:val="0"/>
      <w:spacing w:before="120"/>
      <w:outlineLvl w:val="1"/>
    </w:pPr>
    <w:rPr>
      <w:u w:val="single"/>
    </w:rPr>
  </w:style>
  <w:style w:type="paragraph" w:customStyle="1" w:styleId="Level2">
    <w:name w:val="Level 2"/>
    <w:basedOn w:val="Normal"/>
    <w:rsid w:val="00156633"/>
    <w:pPr>
      <w:tabs>
        <w:tab w:val="num" w:pos="1800"/>
      </w:tabs>
      <w:suppressAutoHyphens/>
      <w:spacing w:after="240"/>
      <w:ind w:left="360" w:firstLine="720"/>
      <w:jc w:val="both"/>
      <w:outlineLvl w:val="1"/>
    </w:pPr>
    <w:rPr>
      <w:rFonts w:eastAsia="SimSun"/>
      <w:b/>
      <w:szCs w:val="20"/>
      <w:u w:val="single"/>
    </w:rPr>
  </w:style>
  <w:style w:type="character" w:customStyle="1" w:styleId="Level2UnderscoreChar">
    <w:name w:val="Level 2 + Underscore Char"/>
    <w:link w:val="Level2Underscore"/>
    <w:rsid w:val="00156633"/>
    <w:rPr>
      <w:u w:val="single"/>
    </w:rPr>
  </w:style>
  <w:style w:type="paragraph" w:styleId="Revision">
    <w:name w:val="Revision"/>
    <w:uiPriority w:val="99"/>
    <w:rsid w:val="00156633"/>
    <w:pPr>
      <w:widowControl w:val="0"/>
      <w:autoSpaceDE w:val="0"/>
      <w:autoSpaceDN w:val="0"/>
      <w:adjustRightInd w:val="0"/>
    </w:pPr>
  </w:style>
  <w:style w:type="paragraph" w:styleId="HTMLPreformatted">
    <w:name w:val="HTML Preformatted"/>
    <w:basedOn w:val="Normal"/>
    <w:link w:val="HTMLPreformattedChar"/>
    <w:uiPriority w:val="99"/>
    <w:rsid w:val="00156633"/>
    <w:pPr>
      <w:widowControl w:val="0"/>
      <w:autoSpaceDE w:val="0"/>
      <w:autoSpaceDN w:val="0"/>
      <w:adjustRightInd w:val="0"/>
    </w:pPr>
    <w:rPr>
      <w:rFonts w:ascii="Courier New" w:hAnsi="Courier New" w:cs="Courier New"/>
      <w:sz w:val="20"/>
      <w:szCs w:val="20"/>
    </w:rPr>
  </w:style>
  <w:style w:type="paragraph" w:customStyle="1" w:styleId="ArticleCont6">
    <w:name w:val="Article Cont 6"/>
    <w:basedOn w:val="ArticleCont5"/>
    <w:link w:val="ArticleCont6Char"/>
    <w:rsid w:val="00156633"/>
  </w:style>
  <w:style w:type="paragraph" w:customStyle="1" w:styleId="Char22">
    <w:name w:val="Char22"/>
    <w:uiPriority w:val="99"/>
    <w:rsid w:val="00156633"/>
    <w:pPr>
      <w:widowControl w:val="0"/>
      <w:autoSpaceDE w:val="0"/>
      <w:autoSpaceDN w:val="0"/>
      <w:adjustRightInd w:val="0"/>
      <w:spacing w:after="240"/>
      <w:ind w:firstLine="720"/>
      <w:jc w:val="both"/>
    </w:pPr>
  </w:style>
  <w:style w:type="table" w:styleId="TableGrid">
    <w:name w:val="Table Grid"/>
    <w:basedOn w:val="TableNormal"/>
    <w:uiPriority w:val="39"/>
    <w:rsid w:val="0015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6633"/>
    <w:pPr>
      <w:widowControl w:val="0"/>
      <w:autoSpaceDE w:val="0"/>
      <w:autoSpaceDN w:val="0"/>
      <w:adjustRightInd w:val="0"/>
      <w:jc w:val="both"/>
    </w:pPr>
  </w:style>
  <w:style w:type="character" w:customStyle="1" w:styleId="Bullet6Char">
    <w:name w:val="Bullet 6 Char"/>
    <w:link w:val="Bullet6"/>
    <w:rsid w:val="00156633"/>
    <w:rPr>
      <w:szCs w:val="20"/>
    </w:rPr>
  </w:style>
  <w:style w:type="character" w:customStyle="1" w:styleId="RPSPPA11butNotDefinitionsChar">
    <w:name w:val="RPS PPA 1.1 but Not Definitions Char"/>
    <w:link w:val="RPSPPA11butNotDefinitions"/>
    <w:rsid w:val="00156633"/>
    <w:rPr>
      <w:sz w:val="22"/>
      <w:szCs w:val="22"/>
    </w:rPr>
  </w:style>
  <w:style w:type="character" w:customStyle="1" w:styleId="TitleChar">
    <w:name w:val="Title Char"/>
    <w:basedOn w:val="DefaultParagraphFont"/>
    <w:link w:val="Title"/>
    <w:rsid w:val="00156633"/>
    <w:rPr>
      <w:rFonts w:ascii="Times New Roman Bold" w:hAnsi="Times New Roman Bold"/>
      <w:b/>
      <w:szCs w:val="20"/>
    </w:rPr>
  </w:style>
  <w:style w:type="character" w:styleId="Emphasis">
    <w:name w:val="Emphasis"/>
    <w:basedOn w:val="DefaultParagraphFont"/>
    <w:qFormat/>
    <w:rsid w:val="00156633"/>
    <w:rPr>
      <w:i/>
      <w:iCs/>
    </w:rPr>
  </w:style>
  <w:style w:type="paragraph" w:customStyle="1" w:styleId="RPSPPAaparagraph0">
    <w:name w:val="RPS PPA (a) paragraph"/>
    <w:basedOn w:val="Normal"/>
    <w:next w:val="Normal"/>
    <w:rsid w:val="00156633"/>
    <w:pPr>
      <w:spacing w:after="240"/>
      <w:ind w:firstLine="1440"/>
    </w:pPr>
    <w:rPr>
      <w:sz w:val="22"/>
      <w:szCs w:val="20"/>
    </w:rPr>
  </w:style>
  <w:style w:type="paragraph" w:styleId="ListBullet3">
    <w:name w:val="List Bullet 3"/>
    <w:basedOn w:val="Normal"/>
    <w:uiPriority w:val="99"/>
    <w:unhideWhenUsed/>
    <w:rsid w:val="00156633"/>
    <w:pPr>
      <w:numPr>
        <w:numId w:val="9"/>
      </w:numPr>
      <w:tabs>
        <w:tab w:val="clear" w:pos="1080"/>
      </w:tabs>
      <w:contextualSpacing/>
    </w:pPr>
  </w:style>
  <w:style w:type="paragraph" w:customStyle="1" w:styleId="Level3withunderscore">
    <w:name w:val="Level 3 with underscore"/>
    <w:basedOn w:val="Normal"/>
    <w:rsid w:val="00156633"/>
    <w:pPr>
      <w:widowControl w:val="0"/>
      <w:numPr>
        <w:ilvl w:val="2"/>
        <w:numId w:val="2"/>
      </w:numPr>
      <w:tabs>
        <w:tab w:val="num" w:pos="1440"/>
      </w:tabs>
      <w:autoSpaceDE w:val="0"/>
      <w:autoSpaceDN w:val="0"/>
      <w:adjustRightInd w:val="0"/>
      <w:spacing w:before="240"/>
      <w:ind w:left="1440"/>
    </w:pPr>
    <w:rPr>
      <w:rFonts w:eastAsiaTheme="minorEastAsia"/>
    </w:rPr>
  </w:style>
  <w:style w:type="paragraph" w:customStyle="1" w:styleId="Level4nounderscore">
    <w:name w:val="Level 4 no underscore"/>
    <w:basedOn w:val="Normal"/>
    <w:rsid w:val="00156633"/>
    <w:pPr>
      <w:widowControl w:val="0"/>
      <w:tabs>
        <w:tab w:val="num" w:pos="1440"/>
      </w:tabs>
      <w:autoSpaceDE w:val="0"/>
      <w:autoSpaceDN w:val="0"/>
      <w:adjustRightInd w:val="0"/>
      <w:spacing w:before="240"/>
      <w:ind w:left="1440" w:hanging="360"/>
    </w:pPr>
    <w:rPr>
      <w:rFonts w:eastAsiaTheme="minorEastAsia"/>
    </w:rPr>
  </w:style>
  <w:style w:type="paragraph" w:customStyle="1" w:styleId="Level7nounderscore">
    <w:name w:val="Level 7 no underscore"/>
    <w:basedOn w:val="Normal"/>
    <w:rsid w:val="00156633"/>
    <w:pPr>
      <w:widowControl w:val="0"/>
      <w:numPr>
        <w:numId w:val="5"/>
      </w:numPr>
      <w:tabs>
        <w:tab w:val="clear" w:pos="720"/>
        <w:tab w:val="num" w:pos="1440"/>
        <w:tab w:val="num" w:pos="4320"/>
      </w:tabs>
      <w:autoSpaceDE w:val="0"/>
      <w:autoSpaceDN w:val="0"/>
      <w:adjustRightInd w:val="0"/>
      <w:spacing w:before="240"/>
      <w:ind w:left="4320" w:hanging="720"/>
    </w:pPr>
    <w:rPr>
      <w:rFonts w:eastAsiaTheme="minorEastAsia"/>
    </w:rPr>
  </w:style>
  <w:style w:type="paragraph" w:customStyle="1" w:styleId="SignatureL">
    <w:name w:val="Signature L"/>
    <w:basedOn w:val="Normal"/>
    <w:next w:val="Normal"/>
    <w:rsid w:val="00156633"/>
    <w:pPr>
      <w:tabs>
        <w:tab w:val="left" w:pos="360"/>
        <w:tab w:val="center" w:pos="2340"/>
        <w:tab w:val="right" w:pos="4320"/>
      </w:tabs>
    </w:pPr>
  </w:style>
  <w:style w:type="paragraph" w:customStyle="1" w:styleId="Outline0022">
    <w:name w:val="Outline002_2"/>
    <w:basedOn w:val="Normal"/>
    <w:rsid w:val="00A27AF7"/>
    <w:pPr>
      <w:tabs>
        <w:tab w:val="left" w:pos="0"/>
        <w:tab w:val="num" w:pos="2190"/>
      </w:tabs>
      <w:autoSpaceDE w:val="0"/>
      <w:autoSpaceDN w:val="0"/>
      <w:adjustRightInd w:val="0"/>
      <w:ind w:left="2190" w:hanging="990"/>
      <w:jc w:val="both"/>
      <w:outlineLvl w:val="1"/>
    </w:pPr>
  </w:style>
  <w:style w:type="paragraph" w:styleId="Index1">
    <w:name w:val="index 1"/>
    <w:basedOn w:val="Normal"/>
    <w:next w:val="Normal"/>
    <w:autoRedefine/>
    <w:rsid w:val="00156633"/>
    <w:pPr>
      <w:ind w:left="240" w:hanging="240"/>
    </w:pPr>
    <w:rPr>
      <w:szCs w:val="20"/>
    </w:rPr>
  </w:style>
  <w:style w:type="paragraph" w:customStyle="1" w:styleId="Bullet1">
    <w:name w:val="Bullet 1"/>
    <w:basedOn w:val="Normal"/>
    <w:link w:val="Bullet1Char"/>
    <w:uiPriority w:val="1"/>
    <w:qFormat/>
    <w:rsid w:val="00156633"/>
    <w:pPr>
      <w:numPr>
        <w:numId w:val="8"/>
      </w:numPr>
      <w:tabs>
        <w:tab w:val="left" w:pos="720"/>
      </w:tabs>
      <w:spacing w:after="240"/>
    </w:pPr>
    <w:rPr>
      <w:szCs w:val="20"/>
    </w:rPr>
  </w:style>
  <w:style w:type="character" w:customStyle="1" w:styleId="SubtitleChar">
    <w:name w:val="Subtitle Char"/>
    <w:basedOn w:val="DefaultParagraphFont"/>
    <w:link w:val="Subtitle"/>
    <w:rsid w:val="00156633"/>
    <w:rPr>
      <w:szCs w:val="20"/>
    </w:rPr>
  </w:style>
  <w:style w:type="paragraph" w:customStyle="1" w:styleId="ArticleL4">
    <w:name w:val="Article_L4"/>
    <w:basedOn w:val="ArticleL3"/>
    <w:next w:val="BodyText"/>
    <w:link w:val="ArticleL4Char"/>
    <w:rsid w:val="00156633"/>
    <w:pPr>
      <w:numPr>
        <w:ilvl w:val="3"/>
      </w:numPr>
      <w:outlineLvl w:val="3"/>
    </w:pPr>
  </w:style>
  <w:style w:type="paragraph" w:styleId="BlockText">
    <w:name w:val="Block Text"/>
    <w:aliases w:val="blk"/>
    <w:basedOn w:val="Normal"/>
    <w:rsid w:val="00156633"/>
    <w:pPr>
      <w:spacing w:after="240"/>
      <w:jc w:val="both"/>
    </w:pPr>
    <w:rPr>
      <w:szCs w:val="20"/>
    </w:rPr>
  </w:style>
  <w:style w:type="paragraph" w:styleId="Index2">
    <w:name w:val="index 2"/>
    <w:basedOn w:val="Normal"/>
    <w:next w:val="Normal"/>
    <w:autoRedefine/>
    <w:rsid w:val="00156633"/>
    <w:pPr>
      <w:ind w:left="480" w:hanging="240"/>
    </w:pPr>
    <w:rPr>
      <w:szCs w:val="20"/>
    </w:rPr>
  </w:style>
  <w:style w:type="paragraph" w:customStyle="1" w:styleId="Bullet2">
    <w:name w:val="Bullet 2"/>
    <w:basedOn w:val="Normal"/>
    <w:link w:val="Bullet2Char"/>
    <w:uiPriority w:val="1"/>
    <w:qFormat/>
    <w:rsid w:val="00156633"/>
    <w:pPr>
      <w:numPr>
        <w:ilvl w:val="1"/>
        <w:numId w:val="8"/>
      </w:numPr>
      <w:spacing w:after="240"/>
    </w:pPr>
    <w:rPr>
      <w:szCs w:val="20"/>
    </w:rPr>
  </w:style>
  <w:style w:type="paragraph" w:customStyle="1" w:styleId="Ex1">
    <w:name w:val="Ex1"/>
    <w:basedOn w:val="Heading7"/>
    <w:qFormat/>
    <w:rsid w:val="00853F03"/>
    <w:pPr>
      <w:widowControl/>
      <w:numPr>
        <w:ilvl w:val="0"/>
        <w:numId w:val="0"/>
      </w:numPr>
      <w:adjustRightInd/>
      <w:spacing w:before="0" w:after="240"/>
      <w:ind w:left="720" w:hanging="360"/>
    </w:pPr>
    <w:rPr>
      <w:bCs/>
    </w:rPr>
  </w:style>
  <w:style w:type="paragraph" w:styleId="Index3">
    <w:name w:val="index 3"/>
    <w:basedOn w:val="Normal"/>
    <w:next w:val="Normal"/>
    <w:autoRedefine/>
    <w:rsid w:val="00156633"/>
    <w:pPr>
      <w:ind w:left="720" w:hanging="240"/>
    </w:pPr>
    <w:rPr>
      <w:szCs w:val="20"/>
    </w:rPr>
  </w:style>
  <w:style w:type="paragraph" w:customStyle="1" w:styleId="Bullet3">
    <w:name w:val="Bullet 3"/>
    <w:basedOn w:val="Normal"/>
    <w:link w:val="Bullet3Char"/>
    <w:uiPriority w:val="1"/>
    <w:qFormat/>
    <w:rsid w:val="00156633"/>
    <w:pPr>
      <w:numPr>
        <w:ilvl w:val="2"/>
        <w:numId w:val="8"/>
      </w:numPr>
      <w:tabs>
        <w:tab w:val="left" w:pos="2160"/>
      </w:tabs>
      <w:spacing w:after="240"/>
    </w:pPr>
    <w:rPr>
      <w:szCs w:val="20"/>
    </w:rPr>
  </w:style>
  <w:style w:type="paragraph" w:styleId="Index4">
    <w:name w:val="index 4"/>
    <w:basedOn w:val="Normal"/>
    <w:next w:val="Normal"/>
    <w:autoRedefine/>
    <w:rsid w:val="00156633"/>
    <w:pPr>
      <w:ind w:left="960" w:hanging="240"/>
    </w:pPr>
    <w:rPr>
      <w:szCs w:val="20"/>
    </w:rPr>
  </w:style>
  <w:style w:type="paragraph" w:customStyle="1" w:styleId="Bullet4">
    <w:name w:val="Bullet 4"/>
    <w:basedOn w:val="Normal"/>
    <w:link w:val="Bullet4Char"/>
    <w:rsid w:val="00156633"/>
    <w:pPr>
      <w:numPr>
        <w:ilvl w:val="3"/>
        <w:numId w:val="8"/>
      </w:numPr>
      <w:tabs>
        <w:tab w:val="left" w:pos="2880"/>
      </w:tabs>
      <w:spacing w:after="240"/>
      <w:outlineLvl w:val="3"/>
    </w:pPr>
    <w:rPr>
      <w:szCs w:val="20"/>
    </w:rPr>
  </w:style>
  <w:style w:type="character" w:customStyle="1" w:styleId="ArticleCont8Char">
    <w:name w:val="Article Cont 8 Char"/>
    <w:basedOn w:val="BodyText2Char"/>
    <w:link w:val="ArticleCont8"/>
    <w:rsid w:val="00156633"/>
    <w:rPr>
      <w:szCs w:val="20"/>
    </w:rPr>
  </w:style>
  <w:style w:type="paragraph" w:styleId="Index5">
    <w:name w:val="index 5"/>
    <w:basedOn w:val="Normal"/>
    <w:next w:val="Normal"/>
    <w:autoRedefine/>
    <w:rsid w:val="00156633"/>
    <w:pPr>
      <w:ind w:left="1200" w:hanging="240"/>
    </w:pPr>
    <w:rPr>
      <w:szCs w:val="20"/>
    </w:rPr>
  </w:style>
  <w:style w:type="paragraph" w:customStyle="1" w:styleId="Bullet5">
    <w:name w:val="Bullet 5"/>
    <w:basedOn w:val="Normal"/>
    <w:link w:val="Bullet5Char"/>
    <w:rsid w:val="00156633"/>
    <w:pPr>
      <w:numPr>
        <w:ilvl w:val="4"/>
        <w:numId w:val="8"/>
      </w:numPr>
      <w:tabs>
        <w:tab w:val="left" w:pos="3600"/>
      </w:tabs>
      <w:spacing w:after="240"/>
      <w:outlineLvl w:val="4"/>
    </w:pPr>
    <w:rPr>
      <w:szCs w:val="20"/>
    </w:rPr>
  </w:style>
  <w:style w:type="paragraph" w:styleId="Index7">
    <w:name w:val="index 7"/>
    <w:basedOn w:val="Normal"/>
    <w:next w:val="Normal"/>
    <w:autoRedefine/>
    <w:rsid w:val="00156633"/>
    <w:pPr>
      <w:ind w:left="1680" w:hanging="240"/>
    </w:pPr>
    <w:rPr>
      <w:szCs w:val="20"/>
    </w:rPr>
  </w:style>
  <w:style w:type="paragraph" w:customStyle="1" w:styleId="Bullet7">
    <w:name w:val="Bullet 7"/>
    <w:basedOn w:val="Normal"/>
    <w:link w:val="Bullet7Char"/>
    <w:rsid w:val="00156633"/>
    <w:pPr>
      <w:numPr>
        <w:ilvl w:val="6"/>
        <w:numId w:val="8"/>
      </w:numPr>
      <w:tabs>
        <w:tab w:val="clear" w:pos="5760"/>
        <w:tab w:val="num" w:pos="360"/>
        <w:tab w:val="left" w:pos="5040"/>
      </w:tabs>
      <w:spacing w:after="240"/>
      <w:ind w:left="0" w:firstLine="0"/>
      <w:outlineLvl w:val="6"/>
    </w:pPr>
    <w:rPr>
      <w:szCs w:val="20"/>
    </w:rPr>
  </w:style>
  <w:style w:type="paragraph" w:styleId="Index8">
    <w:name w:val="index 8"/>
    <w:basedOn w:val="Normal"/>
    <w:next w:val="Normal"/>
    <w:autoRedefine/>
    <w:rsid w:val="00156633"/>
    <w:pPr>
      <w:ind w:left="1920" w:hanging="240"/>
    </w:pPr>
    <w:rPr>
      <w:szCs w:val="20"/>
    </w:rPr>
  </w:style>
  <w:style w:type="paragraph" w:customStyle="1" w:styleId="Bullet8">
    <w:name w:val="Bullet 8"/>
    <w:basedOn w:val="Normal"/>
    <w:link w:val="Bullet8Char"/>
    <w:rsid w:val="00156633"/>
    <w:pPr>
      <w:numPr>
        <w:ilvl w:val="7"/>
        <w:numId w:val="8"/>
      </w:numPr>
      <w:tabs>
        <w:tab w:val="left" w:pos="5760"/>
      </w:tabs>
      <w:spacing w:after="240"/>
      <w:outlineLvl w:val="7"/>
    </w:pPr>
    <w:rPr>
      <w:szCs w:val="20"/>
    </w:rPr>
  </w:style>
  <w:style w:type="paragraph" w:styleId="Index9">
    <w:name w:val="index 9"/>
    <w:basedOn w:val="Normal"/>
    <w:next w:val="Normal"/>
    <w:autoRedefine/>
    <w:rsid w:val="00156633"/>
    <w:pPr>
      <w:ind w:left="2160" w:hanging="240"/>
    </w:pPr>
    <w:rPr>
      <w:szCs w:val="20"/>
    </w:rPr>
  </w:style>
  <w:style w:type="paragraph" w:customStyle="1" w:styleId="Bullet9">
    <w:name w:val="Bullet 9"/>
    <w:basedOn w:val="Normal"/>
    <w:link w:val="Bullet9Char"/>
    <w:rsid w:val="00156633"/>
    <w:pPr>
      <w:numPr>
        <w:ilvl w:val="8"/>
        <w:numId w:val="8"/>
      </w:numPr>
      <w:tabs>
        <w:tab w:val="left" w:pos="6480"/>
      </w:tabs>
      <w:spacing w:after="240"/>
      <w:outlineLvl w:val="8"/>
    </w:pPr>
    <w:rPr>
      <w:szCs w:val="20"/>
    </w:rPr>
  </w:style>
  <w:style w:type="paragraph" w:styleId="ListNumber">
    <w:name w:val="List Number"/>
    <w:basedOn w:val="Normal"/>
    <w:rsid w:val="00156633"/>
    <w:pPr>
      <w:numPr>
        <w:numId w:val="6"/>
      </w:numPr>
      <w:tabs>
        <w:tab w:val="clear" w:pos="360"/>
      </w:tabs>
    </w:pPr>
    <w:rPr>
      <w:szCs w:val="20"/>
    </w:rPr>
  </w:style>
  <w:style w:type="paragraph" w:styleId="TableofAuthorities">
    <w:name w:val="table of authorities"/>
    <w:basedOn w:val="Normal"/>
    <w:next w:val="Normal"/>
    <w:rsid w:val="00156633"/>
    <w:pPr>
      <w:ind w:left="240" w:hanging="240"/>
    </w:pPr>
    <w:rPr>
      <w:szCs w:val="20"/>
    </w:rPr>
  </w:style>
  <w:style w:type="paragraph" w:styleId="TableofFigures">
    <w:name w:val="table of figures"/>
    <w:basedOn w:val="Normal"/>
    <w:next w:val="Normal"/>
    <w:rsid w:val="00156633"/>
    <w:pPr>
      <w:ind w:left="480" w:hanging="480"/>
    </w:pPr>
    <w:rPr>
      <w:szCs w:val="20"/>
    </w:rPr>
  </w:style>
  <w:style w:type="paragraph" w:styleId="TOAHeading">
    <w:name w:val="toa heading"/>
    <w:basedOn w:val="Normal"/>
    <w:next w:val="Normal"/>
    <w:rsid w:val="00156633"/>
    <w:pPr>
      <w:spacing w:before="120"/>
    </w:pPr>
    <w:rPr>
      <w:rFonts w:ascii="Arial" w:hAnsi="Arial"/>
      <w:b/>
      <w:szCs w:val="20"/>
    </w:rPr>
  </w:style>
  <w:style w:type="paragraph" w:customStyle="1" w:styleId="Heading1Article">
    <w:name w:val="Heading 1 Article"/>
    <w:basedOn w:val="Normal"/>
    <w:rsid w:val="00156633"/>
    <w:pPr>
      <w:tabs>
        <w:tab w:val="num" w:pos="1440"/>
      </w:tabs>
      <w:spacing w:before="240"/>
    </w:pPr>
    <w:rPr>
      <w:szCs w:val="20"/>
    </w:rPr>
  </w:style>
  <w:style w:type="paragraph" w:customStyle="1" w:styleId="Level6nounderscore">
    <w:name w:val="Level 6 no underscore"/>
    <w:basedOn w:val="Normal"/>
    <w:rsid w:val="00156633"/>
    <w:pPr>
      <w:tabs>
        <w:tab w:val="num" w:pos="3600"/>
      </w:tabs>
      <w:spacing w:before="240"/>
      <w:ind w:left="3600" w:hanging="720"/>
    </w:pPr>
    <w:rPr>
      <w:szCs w:val="20"/>
    </w:rPr>
  </w:style>
  <w:style w:type="paragraph" w:customStyle="1" w:styleId="heading2definitions0">
    <w:name w:val="heading2definitions"/>
    <w:basedOn w:val="Normal"/>
    <w:rsid w:val="00156633"/>
    <w:pPr>
      <w:spacing w:before="100" w:beforeAutospacing="1" w:after="100" w:afterAutospacing="1"/>
    </w:pPr>
  </w:style>
  <w:style w:type="paragraph" w:customStyle="1" w:styleId="TOCHeader">
    <w:name w:val="TOC Header"/>
    <w:basedOn w:val="Normal"/>
    <w:rsid w:val="00156633"/>
    <w:pPr>
      <w:ind w:left="115" w:right="115"/>
      <w:jc w:val="center"/>
    </w:pPr>
    <w:rPr>
      <w:szCs w:val="20"/>
    </w:rPr>
  </w:style>
  <w:style w:type="character" w:customStyle="1" w:styleId="Bullet9Char">
    <w:name w:val="Bullet 9 Char"/>
    <w:link w:val="Bullet9"/>
    <w:rsid w:val="00156633"/>
    <w:rPr>
      <w:szCs w:val="20"/>
    </w:rPr>
  </w:style>
  <w:style w:type="paragraph" w:customStyle="1" w:styleId="ArticleCont5">
    <w:name w:val="Article Cont 5"/>
    <w:basedOn w:val="ArticleCont4"/>
    <w:link w:val="ArticleCont5Char"/>
    <w:rsid w:val="00156633"/>
  </w:style>
  <w:style w:type="character" w:customStyle="1" w:styleId="apple-converted-space">
    <w:name w:val="apple-converted-space"/>
    <w:basedOn w:val="DefaultParagraphFont"/>
    <w:rsid w:val="00156633"/>
  </w:style>
  <w:style w:type="paragraph" w:customStyle="1" w:styleId="Number1">
    <w:name w:val="Number 1"/>
    <w:qFormat/>
    <w:rsid w:val="00156633"/>
    <w:pPr>
      <w:widowControl w:val="0"/>
      <w:tabs>
        <w:tab w:val="left" w:pos="0"/>
        <w:tab w:val="left" w:pos="720"/>
      </w:tabs>
      <w:autoSpaceDE w:val="0"/>
      <w:autoSpaceDN w:val="0"/>
      <w:adjustRightInd w:val="0"/>
      <w:spacing w:after="240"/>
      <w:ind w:left="720" w:hanging="720"/>
    </w:pPr>
    <w:rPr>
      <w:rFonts w:eastAsia="Times New Roman Bold"/>
      <w:lang w:eastAsia="zh-CN"/>
    </w:rPr>
  </w:style>
  <w:style w:type="paragraph" w:customStyle="1" w:styleId="Btext">
    <w:name w:val="Btext"/>
    <w:basedOn w:val="Normal"/>
    <w:uiPriority w:val="99"/>
    <w:rsid w:val="00156633"/>
    <w:pPr>
      <w:autoSpaceDE w:val="0"/>
      <w:autoSpaceDN w:val="0"/>
      <w:spacing w:after="240"/>
      <w:ind w:firstLine="1440"/>
      <w:jc w:val="both"/>
    </w:pPr>
    <w:rPr>
      <w:rFonts w:ascii="Calibri" w:eastAsiaTheme="minorHAnsi" w:hAnsi="Calibri"/>
      <w:sz w:val="22"/>
      <w:szCs w:val="22"/>
    </w:rPr>
  </w:style>
  <w:style w:type="character" w:customStyle="1" w:styleId="DocID">
    <w:name w:val="DocID"/>
    <w:basedOn w:val="DefaultParagraphFont"/>
    <w:uiPriority w:val="99"/>
    <w:rsid w:val="00156633"/>
    <w:rPr>
      <w:rFonts w:ascii="Times New Roman" w:hAnsi="Times New Roman" w:cs="Times New Roman"/>
      <w:b w:val="0"/>
      <w:bCs/>
      <w:i w:val="0"/>
      <w:caps w:val="0"/>
      <w:vanish w:val="0"/>
      <w:color w:val="000000"/>
      <w:sz w:val="16"/>
      <w:u w:val="none"/>
    </w:rPr>
  </w:style>
  <w:style w:type="character" w:customStyle="1" w:styleId="Bullet8Char">
    <w:name w:val="Bullet 8 Char"/>
    <w:link w:val="Bullet8"/>
    <w:rsid w:val="00156633"/>
    <w:rPr>
      <w:szCs w:val="20"/>
    </w:rPr>
  </w:style>
  <w:style w:type="numbering" w:customStyle="1" w:styleId="CurrentList5">
    <w:name w:val="Current List5"/>
    <w:uiPriority w:val="99"/>
    <w:rsid w:val="004B3F77"/>
    <w:pPr>
      <w:numPr>
        <w:numId w:val="65"/>
      </w:numPr>
    </w:pPr>
  </w:style>
  <w:style w:type="character" w:customStyle="1" w:styleId="Bullet7Char">
    <w:name w:val="Bullet 7 Char"/>
    <w:link w:val="Bullet7"/>
    <w:rsid w:val="00156633"/>
    <w:rPr>
      <w:szCs w:val="20"/>
    </w:rPr>
  </w:style>
  <w:style w:type="character" w:customStyle="1" w:styleId="Bullet4Char">
    <w:name w:val="Bullet 4 Char"/>
    <w:link w:val="Bullet4"/>
    <w:rsid w:val="00156633"/>
    <w:rPr>
      <w:szCs w:val="20"/>
    </w:rPr>
  </w:style>
  <w:style w:type="character" w:customStyle="1" w:styleId="Bullet3Char">
    <w:name w:val="Bullet 3 Char"/>
    <w:link w:val="Bullet3"/>
    <w:uiPriority w:val="1"/>
    <w:rsid w:val="00156633"/>
    <w:rPr>
      <w:szCs w:val="20"/>
    </w:rPr>
  </w:style>
  <w:style w:type="character" w:customStyle="1" w:styleId="Bullet2Char">
    <w:name w:val="Bullet 2 Char"/>
    <w:link w:val="Bullet2"/>
    <w:uiPriority w:val="1"/>
    <w:rsid w:val="00156633"/>
    <w:rPr>
      <w:szCs w:val="20"/>
    </w:rPr>
  </w:style>
  <w:style w:type="character" w:customStyle="1" w:styleId="Bullet1Char">
    <w:name w:val="Bullet 1 Char"/>
    <w:link w:val="Bullet1"/>
    <w:uiPriority w:val="1"/>
    <w:rsid w:val="00156633"/>
    <w:rPr>
      <w:szCs w:val="20"/>
    </w:rPr>
  </w:style>
  <w:style w:type="paragraph" w:customStyle="1" w:styleId="BodyTextHang2">
    <w:name w:val="Body Text Hang 2"/>
    <w:basedOn w:val="Normal"/>
    <w:qFormat/>
    <w:rsid w:val="00156633"/>
    <w:pPr>
      <w:spacing w:after="240"/>
      <w:ind w:left="1440" w:hanging="720"/>
      <w:jc w:val="both"/>
    </w:pPr>
  </w:style>
  <w:style w:type="paragraph" w:customStyle="1" w:styleId="text">
    <w:name w:val="text"/>
    <w:basedOn w:val="Normal"/>
    <w:uiPriority w:val="99"/>
    <w:rsid w:val="00156633"/>
    <w:pPr>
      <w:autoSpaceDE w:val="0"/>
      <w:autoSpaceDN w:val="0"/>
      <w:adjustRightInd w:val="0"/>
      <w:spacing w:line="240" w:lineRule="atLeast"/>
    </w:pPr>
    <w:rPr>
      <w:rFonts w:ascii="Calibri" w:hAnsi="Calibri"/>
      <w:sz w:val="22"/>
      <w:szCs w:val="20"/>
    </w:rPr>
  </w:style>
  <w:style w:type="paragraph" w:customStyle="1" w:styleId="SigBlock">
    <w:name w:val="SigBlock"/>
    <w:basedOn w:val="BodyText"/>
    <w:uiPriority w:val="99"/>
    <w:rsid w:val="00156633"/>
    <w:pPr>
      <w:tabs>
        <w:tab w:val="left" w:pos="5390"/>
        <w:tab w:val="left" w:pos="5720"/>
        <w:tab w:val="left" w:pos="6050"/>
        <w:tab w:val="left" w:pos="6490"/>
      </w:tabs>
      <w:spacing w:after="0"/>
      <w:ind w:left="5390"/>
      <w:jc w:val="left"/>
    </w:pPr>
    <w:rPr>
      <w:color w:val="000000"/>
      <w:sz w:val="22"/>
      <w:szCs w:val="20"/>
    </w:rPr>
  </w:style>
  <w:style w:type="character" w:customStyle="1" w:styleId="BodyText2Char">
    <w:name w:val="Body Text 2 Char"/>
    <w:basedOn w:val="DefaultParagraphFont"/>
    <w:link w:val="BodyText2"/>
    <w:uiPriority w:val="99"/>
    <w:rsid w:val="00156633"/>
  </w:style>
  <w:style w:type="paragraph" w:styleId="BodyText3">
    <w:name w:val="Body Text 3"/>
    <w:basedOn w:val="Normal"/>
    <w:link w:val="BodyText3Char"/>
    <w:uiPriority w:val="99"/>
    <w:rsid w:val="00156633"/>
    <w:pPr>
      <w:spacing w:after="240"/>
      <w:ind w:firstLine="1440"/>
      <w:jc w:val="both"/>
    </w:pPr>
    <w:rPr>
      <w:szCs w:val="16"/>
    </w:rPr>
  </w:style>
  <w:style w:type="character" w:customStyle="1" w:styleId="BodyText3Char">
    <w:name w:val="Body Text 3 Char"/>
    <w:basedOn w:val="DefaultParagraphFont"/>
    <w:link w:val="BodyText3"/>
    <w:uiPriority w:val="99"/>
    <w:rsid w:val="00156633"/>
    <w:rPr>
      <w:szCs w:val="16"/>
    </w:rPr>
  </w:style>
  <w:style w:type="paragraph" w:customStyle="1" w:styleId="BodyTextContinued">
    <w:name w:val="Body Text Continued"/>
    <w:basedOn w:val="BodyText"/>
    <w:next w:val="BodyText"/>
    <w:rsid w:val="00156633"/>
    <w:pPr>
      <w:widowControl/>
      <w:autoSpaceDE/>
      <w:autoSpaceDN/>
      <w:adjustRightInd/>
      <w:spacing w:after="240"/>
    </w:pPr>
    <w:rPr>
      <w:szCs w:val="20"/>
    </w:rPr>
  </w:style>
  <w:style w:type="paragraph" w:customStyle="1" w:styleId="BodyTextHang1">
    <w:name w:val="Body Text Hang 1"/>
    <w:basedOn w:val="Normal"/>
    <w:qFormat/>
    <w:rsid w:val="00156633"/>
    <w:pPr>
      <w:spacing w:after="240"/>
      <w:ind w:left="720" w:hanging="720"/>
      <w:jc w:val="both"/>
    </w:pPr>
  </w:style>
  <w:style w:type="paragraph" w:styleId="BodyTextIndent2">
    <w:name w:val="Body Text Indent 2"/>
    <w:basedOn w:val="Normal"/>
    <w:link w:val="BodyTextIndent2Char"/>
    <w:uiPriority w:val="99"/>
    <w:rsid w:val="00156633"/>
    <w:pPr>
      <w:spacing w:after="240"/>
      <w:ind w:left="1440"/>
      <w:jc w:val="both"/>
    </w:pPr>
  </w:style>
  <w:style w:type="paragraph" w:customStyle="1" w:styleId="ArticleL3">
    <w:name w:val="Article_L3"/>
    <w:basedOn w:val="ArticleL2"/>
    <w:next w:val="BodyText"/>
    <w:link w:val="ArticleL3Char"/>
    <w:rsid w:val="00156633"/>
    <w:pPr>
      <w:numPr>
        <w:ilvl w:val="2"/>
      </w:numPr>
      <w:outlineLvl w:val="2"/>
    </w:pPr>
  </w:style>
  <w:style w:type="character" w:customStyle="1" w:styleId="BodyTextIndent2Char">
    <w:name w:val="Body Text Indent 2 Char"/>
    <w:basedOn w:val="DefaultParagraphFont"/>
    <w:link w:val="BodyTextIndent2"/>
    <w:uiPriority w:val="99"/>
    <w:rsid w:val="00156633"/>
  </w:style>
  <w:style w:type="character" w:customStyle="1" w:styleId="ArticleL3Char">
    <w:name w:val="Article_L3 Char"/>
    <w:basedOn w:val="BodyText2Char"/>
    <w:link w:val="ArticleL3"/>
    <w:rsid w:val="00156633"/>
    <w:rPr>
      <w:szCs w:val="20"/>
    </w:rPr>
  </w:style>
  <w:style w:type="paragraph" w:customStyle="1" w:styleId="HeadingPara1">
    <w:name w:val="Heading Para 1"/>
    <w:basedOn w:val="Heading1"/>
    <w:next w:val="Normal"/>
    <w:rsid w:val="0033719B"/>
    <w:pPr>
      <w:numPr>
        <w:numId w:val="0"/>
      </w:numPr>
      <w:outlineLvl w:val="9"/>
    </w:pPr>
  </w:style>
  <w:style w:type="paragraph" w:styleId="BodyTextIndent3">
    <w:name w:val="Body Text Indent 3"/>
    <w:basedOn w:val="Normal"/>
    <w:link w:val="BodyTextIndent3Char"/>
    <w:uiPriority w:val="99"/>
    <w:rsid w:val="00156633"/>
    <w:pPr>
      <w:spacing w:after="240"/>
      <w:ind w:left="2160"/>
    </w:pPr>
    <w:rPr>
      <w:szCs w:val="16"/>
    </w:rPr>
  </w:style>
  <w:style w:type="paragraph" w:customStyle="1" w:styleId="ArticleL2">
    <w:name w:val="Article_L2"/>
    <w:basedOn w:val="ArticleL1"/>
    <w:next w:val="BodyText"/>
    <w:link w:val="ArticleL2Char"/>
    <w:rsid w:val="00156633"/>
    <w:pPr>
      <w:keepNext w:val="0"/>
      <w:numPr>
        <w:ilvl w:val="1"/>
      </w:numPr>
      <w:jc w:val="both"/>
      <w:outlineLvl w:val="1"/>
    </w:pPr>
    <w:rPr>
      <w:b w:val="0"/>
      <w:caps w:val="0"/>
    </w:rPr>
  </w:style>
  <w:style w:type="paragraph" w:customStyle="1" w:styleId="Heading21">
    <w:name w:val="Heading2_1"/>
    <w:qFormat/>
    <w:pPr>
      <w:widowControl w:val="0"/>
      <w:tabs>
        <w:tab w:val="left" w:pos="1440"/>
        <w:tab w:val="num" w:pos="1890"/>
      </w:tabs>
      <w:autoSpaceDE w:val="0"/>
      <w:autoSpaceDN w:val="0"/>
      <w:adjustRightInd w:val="0"/>
      <w:spacing w:after="240"/>
      <w:ind w:firstLine="720"/>
      <w:jc w:val="both"/>
      <w:outlineLvl w:val="1"/>
    </w:pPr>
  </w:style>
  <w:style w:type="paragraph" w:customStyle="1" w:styleId="Heading210">
    <w:name w:val="Heading2_1"/>
    <w:qFormat/>
    <w:pPr>
      <w:widowControl w:val="0"/>
      <w:tabs>
        <w:tab w:val="left" w:pos="1440"/>
        <w:tab w:val="num" w:pos="1890"/>
      </w:tabs>
      <w:autoSpaceDE w:val="0"/>
      <w:autoSpaceDN w:val="0"/>
      <w:adjustRightInd w:val="0"/>
      <w:spacing w:after="240"/>
      <w:ind w:firstLine="720"/>
      <w:jc w:val="both"/>
      <w:outlineLvl w:val="1"/>
    </w:pPr>
  </w:style>
  <w:style w:type="paragraph" w:customStyle="1" w:styleId="Center">
    <w:name w:val="Center"/>
    <w:basedOn w:val="Normal"/>
    <w:qFormat/>
    <w:rsid w:val="00156633"/>
    <w:pPr>
      <w:spacing w:after="240"/>
      <w:jc w:val="center"/>
    </w:pPr>
  </w:style>
  <w:style w:type="paragraph" w:styleId="ListBullet">
    <w:name w:val="List Bullet"/>
    <w:basedOn w:val="Normal"/>
    <w:uiPriority w:val="99"/>
    <w:unhideWhenUsed/>
    <w:rsid w:val="00156633"/>
    <w:pPr>
      <w:spacing w:after="240"/>
      <w:ind w:left="720" w:hanging="360"/>
      <w:jc w:val="both"/>
    </w:pPr>
  </w:style>
  <w:style w:type="paragraph" w:styleId="ListBullet2">
    <w:name w:val="List Bullet 2"/>
    <w:basedOn w:val="Normal"/>
    <w:uiPriority w:val="99"/>
    <w:unhideWhenUsed/>
    <w:rsid w:val="00156633"/>
    <w:pPr>
      <w:spacing w:after="240"/>
    </w:pPr>
  </w:style>
  <w:style w:type="paragraph" w:customStyle="1" w:styleId="Heading3Text">
    <w:name w:val="Heading 3 Text"/>
    <w:basedOn w:val="Normal"/>
    <w:qFormat/>
    <w:rsid w:val="00101778"/>
    <w:pPr>
      <w:spacing w:before="240" w:after="240"/>
      <w:ind w:left="1728"/>
    </w:pPr>
    <w:rPr>
      <w:rFonts w:eastAsiaTheme="minorHAnsi"/>
    </w:rPr>
  </w:style>
  <w:style w:type="paragraph" w:customStyle="1" w:styleId="Right">
    <w:name w:val="Right"/>
    <w:basedOn w:val="Normal"/>
    <w:qFormat/>
    <w:rsid w:val="00156633"/>
    <w:pPr>
      <w:spacing w:after="240"/>
      <w:jc w:val="right"/>
    </w:pPr>
  </w:style>
  <w:style w:type="paragraph" w:customStyle="1" w:styleId="Body">
    <w:name w:val="Body"/>
    <w:basedOn w:val="Normal"/>
    <w:link w:val="BodyChar"/>
    <w:uiPriority w:val="99"/>
    <w:rsid w:val="00AB0F0B"/>
    <w:pPr>
      <w:spacing w:after="240"/>
      <w:ind w:firstLine="720"/>
    </w:pPr>
    <w:rPr>
      <w:szCs w:val="20"/>
    </w:rPr>
  </w:style>
  <w:style w:type="paragraph" w:styleId="Signature">
    <w:name w:val="Signature"/>
    <w:basedOn w:val="Normal"/>
    <w:link w:val="SignatureChar"/>
    <w:uiPriority w:val="97"/>
    <w:rsid w:val="00156633"/>
    <w:pPr>
      <w:tabs>
        <w:tab w:val="left" w:pos="5400"/>
        <w:tab w:val="center" w:pos="7200"/>
        <w:tab w:val="right" w:pos="9360"/>
      </w:tabs>
      <w:ind w:left="5040"/>
    </w:pPr>
  </w:style>
  <w:style w:type="character" w:customStyle="1" w:styleId="SignatureChar">
    <w:name w:val="Signature Char"/>
    <w:basedOn w:val="DefaultParagraphFont"/>
    <w:link w:val="Signature"/>
    <w:uiPriority w:val="97"/>
    <w:rsid w:val="00156633"/>
  </w:style>
  <w:style w:type="paragraph" w:styleId="Quote">
    <w:name w:val="Quote"/>
    <w:basedOn w:val="Normal"/>
    <w:next w:val="BodyTextContinued"/>
    <w:link w:val="QuoteChar"/>
    <w:qFormat/>
    <w:rsid w:val="00156633"/>
    <w:pPr>
      <w:spacing w:after="240"/>
      <w:ind w:left="1440" w:right="1440"/>
    </w:pPr>
    <w:rPr>
      <w:szCs w:val="20"/>
    </w:rPr>
  </w:style>
  <w:style w:type="character" w:customStyle="1" w:styleId="QuoteChar">
    <w:name w:val="Quote Char"/>
    <w:basedOn w:val="DefaultParagraphFont"/>
    <w:link w:val="Quote"/>
    <w:rsid w:val="00156633"/>
    <w:rPr>
      <w:szCs w:val="20"/>
    </w:rPr>
  </w:style>
  <w:style w:type="paragraph" w:customStyle="1" w:styleId="ArticleCont1">
    <w:name w:val="Article Cont 1"/>
    <w:basedOn w:val="Normal"/>
    <w:link w:val="ArticleCont1Char"/>
    <w:rsid w:val="00156633"/>
    <w:pPr>
      <w:spacing w:after="240"/>
    </w:pPr>
    <w:rPr>
      <w:szCs w:val="20"/>
    </w:rPr>
  </w:style>
  <w:style w:type="character" w:customStyle="1" w:styleId="ArticleCont1Char">
    <w:name w:val="Article Cont 1 Char"/>
    <w:basedOn w:val="BodyText2Char"/>
    <w:link w:val="ArticleCont1"/>
    <w:rsid w:val="00156633"/>
    <w:rPr>
      <w:szCs w:val="20"/>
    </w:rPr>
  </w:style>
  <w:style w:type="paragraph" w:customStyle="1" w:styleId="ArticleCont9">
    <w:name w:val="Article Cont 9"/>
    <w:basedOn w:val="ArticleCont8"/>
    <w:link w:val="ArticleCont9Char"/>
    <w:rsid w:val="00156633"/>
    <w:pPr>
      <w:ind w:firstLine="6480"/>
    </w:pPr>
  </w:style>
  <w:style w:type="paragraph" w:customStyle="1" w:styleId="ArticleCont2">
    <w:name w:val="Article Cont 2"/>
    <w:basedOn w:val="ArticleCont1"/>
    <w:link w:val="ArticleCont2Char"/>
    <w:rsid w:val="00156633"/>
    <w:pPr>
      <w:ind w:firstLine="1440"/>
    </w:pPr>
  </w:style>
  <w:style w:type="character" w:customStyle="1" w:styleId="ArticleCont2Char">
    <w:name w:val="Article Cont 2 Char"/>
    <w:basedOn w:val="BodyText2Char"/>
    <w:link w:val="ArticleCont2"/>
    <w:rsid w:val="00156633"/>
    <w:rPr>
      <w:szCs w:val="20"/>
    </w:rPr>
  </w:style>
  <w:style w:type="paragraph" w:customStyle="1" w:styleId="ArticleCont3">
    <w:name w:val="Article Cont 3"/>
    <w:basedOn w:val="ArticleCont2"/>
    <w:link w:val="ArticleCont3Char"/>
    <w:rsid w:val="00156633"/>
    <w:pPr>
      <w:ind w:firstLine="2160"/>
    </w:pPr>
  </w:style>
  <w:style w:type="paragraph" w:customStyle="1" w:styleId="ArticleL1">
    <w:name w:val="Article_L1"/>
    <w:basedOn w:val="Normal"/>
    <w:next w:val="BodyText"/>
    <w:link w:val="ArticleL1Char"/>
    <w:rsid w:val="00156633"/>
    <w:pPr>
      <w:keepNext/>
      <w:numPr>
        <w:numId w:val="39"/>
      </w:numPr>
      <w:spacing w:after="240"/>
      <w:jc w:val="center"/>
      <w:outlineLvl w:val="0"/>
    </w:pPr>
    <w:rPr>
      <w:b/>
      <w:caps/>
      <w:szCs w:val="20"/>
    </w:rPr>
  </w:style>
  <w:style w:type="paragraph" w:customStyle="1" w:styleId="HeadingPara21">
    <w:name w:val="HeadingPara2_1"/>
    <w:pPr>
      <w:widowControl w:val="0"/>
      <w:tabs>
        <w:tab w:val="left" w:pos="1440"/>
        <w:tab w:val="num" w:pos="1890"/>
      </w:tabs>
      <w:autoSpaceDE w:val="0"/>
      <w:autoSpaceDN w:val="0"/>
      <w:adjustRightInd w:val="0"/>
      <w:spacing w:after="240"/>
      <w:ind w:firstLine="720"/>
      <w:jc w:val="both"/>
    </w:pPr>
  </w:style>
  <w:style w:type="paragraph" w:customStyle="1" w:styleId="HeadingPara210">
    <w:name w:val="HeadingPara2_1"/>
    <w:pPr>
      <w:widowControl w:val="0"/>
      <w:tabs>
        <w:tab w:val="left" w:pos="1440"/>
        <w:tab w:val="num" w:pos="1890"/>
      </w:tabs>
      <w:autoSpaceDE w:val="0"/>
      <w:autoSpaceDN w:val="0"/>
      <w:adjustRightInd w:val="0"/>
      <w:spacing w:after="240"/>
      <w:ind w:firstLine="720"/>
      <w:jc w:val="both"/>
    </w:pPr>
  </w:style>
  <w:style w:type="character" w:customStyle="1" w:styleId="ArticleCont3Char">
    <w:name w:val="Article Cont 3 Char"/>
    <w:basedOn w:val="BodyText2Char"/>
    <w:link w:val="ArticleCont3"/>
    <w:rsid w:val="00156633"/>
    <w:rPr>
      <w:szCs w:val="20"/>
    </w:rPr>
  </w:style>
  <w:style w:type="paragraph" w:customStyle="1" w:styleId="ArticleCont4">
    <w:name w:val="Article Cont 4"/>
    <w:basedOn w:val="ArticleCont3"/>
    <w:link w:val="ArticleCont4Char"/>
    <w:rsid w:val="00156633"/>
    <w:pPr>
      <w:ind w:firstLine="2880"/>
    </w:pPr>
  </w:style>
  <w:style w:type="character" w:customStyle="1" w:styleId="ArticleCont4Char">
    <w:name w:val="Article Cont 4 Char"/>
    <w:basedOn w:val="BodyText2Char"/>
    <w:link w:val="ArticleCont4"/>
    <w:rsid w:val="00156633"/>
    <w:rPr>
      <w:szCs w:val="20"/>
    </w:rPr>
  </w:style>
  <w:style w:type="character" w:customStyle="1" w:styleId="ArticleCont5Char">
    <w:name w:val="Article Cont 5 Char"/>
    <w:basedOn w:val="BodyText2Char"/>
    <w:link w:val="ArticleCont5"/>
    <w:rsid w:val="00156633"/>
    <w:rPr>
      <w:szCs w:val="20"/>
    </w:rPr>
  </w:style>
  <w:style w:type="paragraph" w:customStyle="1" w:styleId="ArticleCont7">
    <w:name w:val="Article Cont 7"/>
    <w:basedOn w:val="ArticleCont6"/>
    <w:link w:val="ArticleCont7Char"/>
    <w:rsid w:val="00156633"/>
    <w:pPr>
      <w:ind w:firstLine="5040"/>
    </w:pPr>
  </w:style>
  <w:style w:type="character" w:customStyle="1" w:styleId="ArticleCont7Char">
    <w:name w:val="Article Cont 7 Char"/>
    <w:basedOn w:val="BodyText2Char"/>
    <w:link w:val="ArticleCont7"/>
    <w:rsid w:val="00156633"/>
    <w:rPr>
      <w:szCs w:val="20"/>
    </w:rPr>
  </w:style>
  <w:style w:type="paragraph" w:customStyle="1" w:styleId="ArticleCont8">
    <w:name w:val="Article Cont 8"/>
    <w:basedOn w:val="ArticleCont7"/>
    <w:link w:val="ArticleCont8Char"/>
    <w:rsid w:val="00156633"/>
  </w:style>
  <w:style w:type="paragraph" w:styleId="DocumentMap">
    <w:name w:val="Document Map"/>
    <w:basedOn w:val="Normal"/>
    <w:link w:val="DocumentMapChar"/>
    <w:rsid w:val="00156633"/>
    <w:pPr>
      <w:widowControl w:val="0"/>
      <w:autoSpaceDE w:val="0"/>
      <w:autoSpaceDN w:val="0"/>
      <w:adjustRightInd w:val="0"/>
      <w:jc w:val="both"/>
    </w:pPr>
    <w:rPr>
      <w:rFonts w:ascii="Tahoma" w:hAnsi="Tahoma" w:cs="Tahoma"/>
      <w:sz w:val="16"/>
      <w:szCs w:val="16"/>
    </w:rPr>
  </w:style>
  <w:style w:type="numbering" w:customStyle="1" w:styleId="CurrentList11">
    <w:name w:val="Current List11"/>
    <w:uiPriority w:val="99"/>
    <w:rsid w:val="00126F77"/>
    <w:pPr>
      <w:numPr>
        <w:numId w:val="71"/>
      </w:numPr>
    </w:pPr>
  </w:style>
  <w:style w:type="character" w:customStyle="1" w:styleId="DocumentMapChar">
    <w:name w:val="Document Map Char"/>
    <w:basedOn w:val="DefaultParagraphFont"/>
    <w:link w:val="DocumentMap"/>
    <w:rsid w:val="00156633"/>
    <w:rPr>
      <w:rFonts w:ascii="Tahoma" w:hAnsi="Tahoma" w:cs="Tahoma"/>
      <w:sz w:val="16"/>
      <w:szCs w:val="16"/>
    </w:rPr>
  </w:style>
  <w:style w:type="character" w:styleId="Strong">
    <w:name w:val="Strong"/>
    <w:uiPriority w:val="22"/>
    <w:qFormat/>
    <w:rsid w:val="00156633"/>
    <w:rPr>
      <w:b/>
      <w:bCs/>
    </w:rPr>
  </w:style>
  <w:style w:type="character" w:customStyle="1" w:styleId="ArticleL1Char">
    <w:name w:val="Article_L1 Char"/>
    <w:basedOn w:val="BodyText2Char"/>
    <w:link w:val="ArticleL1"/>
    <w:rsid w:val="00156633"/>
    <w:rPr>
      <w:b/>
      <w:caps/>
      <w:szCs w:val="20"/>
    </w:rPr>
  </w:style>
  <w:style w:type="character" w:customStyle="1" w:styleId="ArticleL4Char">
    <w:name w:val="Article_L4 Char"/>
    <w:basedOn w:val="BodyText2Char"/>
    <w:link w:val="ArticleL4"/>
    <w:rsid w:val="00156633"/>
    <w:rPr>
      <w:szCs w:val="20"/>
    </w:rPr>
  </w:style>
  <w:style w:type="paragraph" w:customStyle="1" w:styleId="ArticleL5">
    <w:name w:val="Article_L5"/>
    <w:basedOn w:val="ArticleL4"/>
    <w:next w:val="BodyText"/>
    <w:link w:val="ArticleL5Char"/>
    <w:rsid w:val="00156633"/>
    <w:pPr>
      <w:numPr>
        <w:ilvl w:val="4"/>
      </w:numPr>
      <w:outlineLvl w:val="4"/>
    </w:pPr>
  </w:style>
  <w:style w:type="character" w:customStyle="1" w:styleId="ArticleL5Char">
    <w:name w:val="Article_L5 Char"/>
    <w:basedOn w:val="BodyText2Char"/>
    <w:link w:val="ArticleL5"/>
    <w:rsid w:val="00156633"/>
    <w:rPr>
      <w:szCs w:val="20"/>
    </w:rPr>
  </w:style>
  <w:style w:type="paragraph" w:customStyle="1" w:styleId="ArticleL6">
    <w:name w:val="Article_L6"/>
    <w:basedOn w:val="ArticleL5"/>
    <w:next w:val="BodyText"/>
    <w:link w:val="ArticleL6Char"/>
    <w:rsid w:val="00156633"/>
    <w:pPr>
      <w:numPr>
        <w:ilvl w:val="5"/>
      </w:numPr>
      <w:jc w:val="left"/>
      <w:outlineLvl w:val="5"/>
    </w:pPr>
  </w:style>
  <w:style w:type="character" w:customStyle="1" w:styleId="ArticleL6Char">
    <w:name w:val="Article_L6 Char"/>
    <w:basedOn w:val="BodyText2Char"/>
    <w:link w:val="ArticleL6"/>
    <w:rsid w:val="00156633"/>
    <w:rPr>
      <w:szCs w:val="20"/>
    </w:rPr>
  </w:style>
  <w:style w:type="paragraph" w:customStyle="1" w:styleId="ArticleL7">
    <w:name w:val="Article_L7"/>
    <w:basedOn w:val="ArticleL6"/>
    <w:next w:val="BodyText"/>
    <w:link w:val="ArticleL7Char"/>
    <w:rsid w:val="00156633"/>
    <w:pPr>
      <w:numPr>
        <w:ilvl w:val="6"/>
      </w:numPr>
      <w:outlineLvl w:val="6"/>
    </w:pPr>
  </w:style>
  <w:style w:type="paragraph" w:customStyle="1" w:styleId="ArticleL8">
    <w:name w:val="Article_L8"/>
    <w:basedOn w:val="ArticleL7"/>
    <w:next w:val="BodyText"/>
    <w:link w:val="ArticleL8Char"/>
    <w:rsid w:val="00156633"/>
    <w:pPr>
      <w:numPr>
        <w:ilvl w:val="7"/>
      </w:numPr>
      <w:outlineLvl w:val="7"/>
    </w:pPr>
  </w:style>
  <w:style w:type="character" w:customStyle="1" w:styleId="DCOfficeL3Char">
    <w:name w:val="DCOffice_L3 Char"/>
    <w:basedOn w:val="DefaultParagraphFont"/>
    <w:link w:val="DCOfficeL3"/>
    <w:rsid w:val="00B33054"/>
    <w:rPr>
      <w:rFonts w:cs="Arial"/>
      <w:szCs w:val="20"/>
    </w:rPr>
  </w:style>
  <w:style w:type="character" w:customStyle="1" w:styleId="ArticleL8Char">
    <w:name w:val="Article_L8 Char"/>
    <w:basedOn w:val="BodyText2Char"/>
    <w:link w:val="ArticleL8"/>
    <w:rsid w:val="00156633"/>
    <w:rPr>
      <w:szCs w:val="20"/>
    </w:rPr>
  </w:style>
  <w:style w:type="paragraph" w:customStyle="1" w:styleId="ArticleL9">
    <w:name w:val="Article_L9"/>
    <w:basedOn w:val="ArticleL8"/>
    <w:next w:val="BodyText"/>
    <w:link w:val="ArticleL9Char"/>
    <w:rsid w:val="00156633"/>
    <w:pPr>
      <w:numPr>
        <w:ilvl w:val="8"/>
      </w:numPr>
      <w:outlineLvl w:val="8"/>
    </w:pPr>
  </w:style>
  <w:style w:type="character" w:styleId="PlaceholderText">
    <w:name w:val="Placeholder Text"/>
    <w:basedOn w:val="DefaultParagraphFont"/>
    <w:uiPriority w:val="99"/>
    <w:rsid w:val="00156633"/>
    <w:rPr>
      <w:color w:val="808080"/>
    </w:rPr>
  </w:style>
  <w:style w:type="paragraph" w:customStyle="1" w:styleId="Level1">
    <w:name w:val="Level 1"/>
    <w:basedOn w:val="Normal"/>
    <w:next w:val="Level2"/>
    <w:rsid w:val="00156633"/>
    <w:pPr>
      <w:keepNext/>
      <w:keepLines/>
      <w:numPr>
        <w:numId w:val="13"/>
      </w:numPr>
      <w:suppressAutoHyphens/>
      <w:spacing w:after="240"/>
      <w:jc w:val="center"/>
      <w:outlineLvl w:val="0"/>
    </w:pPr>
    <w:rPr>
      <w:rFonts w:eastAsia="SimSun"/>
      <w:b/>
      <w:szCs w:val="20"/>
    </w:rPr>
  </w:style>
  <w:style w:type="paragraph" w:customStyle="1" w:styleId="ex2">
    <w:name w:val="ex2"/>
    <w:basedOn w:val="Heading7"/>
    <w:qFormat/>
    <w:rsid w:val="00853F03"/>
    <w:pPr>
      <w:widowControl/>
      <w:numPr>
        <w:ilvl w:val="0"/>
        <w:numId w:val="0"/>
      </w:numPr>
      <w:adjustRightInd/>
      <w:spacing w:before="0" w:after="240"/>
      <w:ind w:left="1440" w:hanging="360"/>
    </w:pPr>
  </w:style>
  <w:style w:type="paragraph" w:customStyle="1" w:styleId="Level3">
    <w:name w:val="Level 3"/>
    <w:basedOn w:val="Normal"/>
    <w:rsid w:val="00156633"/>
    <w:pPr>
      <w:tabs>
        <w:tab w:val="num" w:pos="4680"/>
      </w:tabs>
      <w:suppressAutoHyphens/>
      <w:spacing w:after="240"/>
      <w:ind w:left="2520" w:firstLine="1440"/>
      <w:jc w:val="both"/>
      <w:outlineLvl w:val="2"/>
    </w:pPr>
    <w:rPr>
      <w:rFonts w:eastAsia="SimSun"/>
      <w:szCs w:val="20"/>
    </w:rPr>
  </w:style>
  <w:style w:type="paragraph" w:customStyle="1" w:styleId="Level4">
    <w:name w:val="Level 4"/>
    <w:basedOn w:val="Normal"/>
    <w:rsid w:val="00156633"/>
    <w:pPr>
      <w:tabs>
        <w:tab w:val="num" w:pos="2880"/>
      </w:tabs>
      <w:suppressAutoHyphens/>
      <w:spacing w:after="240"/>
      <w:ind w:firstLine="2160"/>
      <w:jc w:val="both"/>
      <w:outlineLvl w:val="3"/>
    </w:pPr>
    <w:rPr>
      <w:rFonts w:eastAsia="SimSun"/>
      <w:szCs w:val="20"/>
    </w:rPr>
  </w:style>
  <w:style w:type="paragraph" w:customStyle="1" w:styleId="Level5">
    <w:name w:val="Level 5"/>
    <w:basedOn w:val="Normal"/>
    <w:rsid w:val="00156633"/>
    <w:pPr>
      <w:tabs>
        <w:tab w:val="num" w:pos="3600"/>
      </w:tabs>
      <w:suppressAutoHyphens/>
      <w:spacing w:after="240"/>
      <w:ind w:left="720" w:firstLine="2160"/>
      <w:jc w:val="both"/>
      <w:outlineLvl w:val="4"/>
    </w:pPr>
    <w:rPr>
      <w:rFonts w:eastAsia="SimSun"/>
      <w:szCs w:val="20"/>
    </w:rPr>
  </w:style>
  <w:style w:type="paragraph" w:customStyle="1" w:styleId="Outline0021Body">
    <w:name w:val="Outline002_1 Body"/>
    <w:basedOn w:val="Normal"/>
    <w:next w:val="Normal"/>
    <w:rsid w:val="00A27AF7"/>
    <w:pPr>
      <w:numPr>
        <w:ilvl w:val="1"/>
        <w:numId w:val="25"/>
      </w:numPr>
      <w:tabs>
        <w:tab w:val="left" w:pos="0"/>
      </w:tabs>
      <w:autoSpaceDE w:val="0"/>
      <w:autoSpaceDN w:val="0"/>
      <w:adjustRightInd w:val="0"/>
      <w:jc w:val="both"/>
    </w:pPr>
    <w:rPr>
      <w:bCs/>
    </w:rPr>
  </w:style>
  <w:style w:type="paragraph" w:customStyle="1" w:styleId="Level6">
    <w:name w:val="Level 6"/>
    <w:basedOn w:val="Normal"/>
    <w:rsid w:val="00156633"/>
    <w:pPr>
      <w:tabs>
        <w:tab w:val="num" w:pos="4320"/>
      </w:tabs>
      <w:suppressAutoHyphens/>
      <w:spacing w:after="240"/>
      <w:ind w:left="2160" w:firstLine="1440"/>
      <w:jc w:val="both"/>
      <w:outlineLvl w:val="5"/>
    </w:pPr>
    <w:rPr>
      <w:rFonts w:eastAsia="SimSun"/>
      <w:szCs w:val="20"/>
    </w:rPr>
  </w:style>
  <w:style w:type="paragraph" w:customStyle="1" w:styleId="Level7">
    <w:name w:val="Level 7"/>
    <w:basedOn w:val="Normal"/>
    <w:rsid w:val="00156633"/>
    <w:pPr>
      <w:tabs>
        <w:tab w:val="num" w:pos="3600"/>
      </w:tabs>
      <w:suppressAutoHyphens/>
      <w:spacing w:after="240"/>
      <w:ind w:left="1440" w:firstLine="1728"/>
      <w:jc w:val="both"/>
      <w:outlineLvl w:val="6"/>
    </w:pPr>
    <w:rPr>
      <w:rFonts w:eastAsia="SimSun"/>
      <w:szCs w:val="20"/>
    </w:rPr>
  </w:style>
  <w:style w:type="paragraph" w:customStyle="1" w:styleId="Level8">
    <w:name w:val="Level 8"/>
    <w:basedOn w:val="Normal"/>
    <w:rsid w:val="00156633"/>
    <w:pPr>
      <w:tabs>
        <w:tab w:val="num" w:pos="2160"/>
      </w:tabs>
      <w:suppressAutoHyphens/>
      <w:spacing w:after="240"/>
      <w:ind w:firstLine="1440"/>
      <w:jc w:val="both"/>
      <w:outlineLvl w:val="7"/>
    </w:pPr>
    <w:rPr>
      <w:rFonts w:eastAsia="SimSun"/>
      <w:szCs w:val="20"/>
    </w:rPr>
  </w:style>
  <w:style w:type="paragraph" w:customStyle="1" w:styleId="Level9">
    <w:name w:val="Level 9"/>
    <w:basedOn w:val="Normal"/>
    <w:rsid w:val="00156633"/>
    <w:pPr>
      <w:tabs>
        <w:tab w:val="num" w:pos="2160"/>
      </w:tabs>
      <w:suppressAutoHyphens/>
      <w:spacing w:after="240"/>
      <w:ind w:firstLine="1440"/>
      <w:jc w:val="both"/>
      <w:outlineLvl w:val="8"/>
    </w:pPr>
    <w:rPr>
      <w:rFonts w:eastAsia="SimSun"/>
      <w:szCs w:val="20"/>
    </w:rPr>
  </w:style>
  <w:style w:type="paragraph" w:customStyle="1" w:styleId="10sp05">
    <w:name w:val="_1.0sp 0.5&quot;"/>
    <w:basedOn w:val="Normal"/>
    <w:rsid w:val="00156633"/>
    <w:pPr>
      <w:suppressAutoHyphens/>
      <w:spacing w:after="240"/>
      <w:ind w:firstLine="720"/>
      <w:jc w:val="both"/>
    </w:pPr>
    <w:rPr>
      <w:rFonts w:eastAsia="SimSun"/>
      <w:szCs w:val="20"/>
    </w:rPr>
  </w:style>
  <w:style w:type="paragraph" w:customStyle="1" w:styleId="O-BodyText">
    <w:name w:val="O-Body Text ()"/>
    <w:aliases w:val="1Body,s1"/>
    <w:basedOn w:val="Normal"/>
    <w:link w:val="O-BodyTextChar"/>
    <w:qFormat/>
    <w:rsid w:val="003B16D9"/>
    <w:pPr>
      <w:spacing w:after="240"/>
    </w:pPr>
    <w:rPr>
      <w:lang w:eastAsia="zh-CN"/>
    </w:rPr>
  </w:style>
  <w:style w:type="character" w:customStyle="1" w:styleId="O-BodyTextChar">
    <w:name w:val="O-Body Text () Char"/>
    <w:aliases w:val="1Body Char,s1 Char"/>
    <w:basedOn w:val="DefaultParagraphFont"/>
    <w:link w:val="O-BodyText"/>
    <w:rsid w:val="00B33054"/>
    <w:rPr>
      <w:lang w:eastAsia="zh-CN"/>
    </w:rPr>
  </w:style>
  <w:style w:type="paragraph" w:customStyle="1" w:styleId="body5">
    <w:name w:val="body .5"/>
    <w:basedOn w:val="Normal"/>
    <w:qFormat/>
    <w:rsid w:val="00C53668"/>
    <w:pPr>
      <w:autoSpaceDE w:val="0"/>
      <w:autoSpaceDN w:val="0"/>
      <w:spacing w:after="240"/>
      <w:ind w:firstLine="720"/>
      <w:jc w:val="both"/>
    </w:pPr>
  </w:style>
  <w:style w:type="character" w:customStyle="1" w:styleId="UnresolvedMention1">
    <w:name w:val="Unresolved Mention1"/>
    <w:basedOn w:val="DefaultParagraphFont"/>
    <w:uiPriority w:val="99"/>
    <w:semiHidden/>
    <w:unhideWhenUsed/>
    <w:rsid w:val="005D3AA6"/>
    <w:rPr>
      <w:color w:val="808080"/>
      <w:shd w:val="clear" w:color="auto" w:fill="E6E6E6"/>
    </w:rPr>
  </w:style>
  <w:style w:type="paragraph" w:customStyle="1" w:styleId="DCOfficeL1">
    <w:name w:val="DCOffice_L1"/>
    <w:basedOn w:val="Normal"/>
    <w:next w:val="Normal"/>
    <w:rsid w:val="00B33054"/>
    <w:pPr>
      <w:numPr>
        <w:numId w:val="21"/>
      </w:numPr>
      <w:spacing w:after="240"/>
      <w:jc w:val="center"/>
      <w:outlineLvl w:val="0"/>
    </w:pPr>
    <w:rPr>
      <w:rFonts w:cs="Arial"/>
      <w:szCs w:val="20"/>
      <w:u w:val="single"/>
    </w:rPr>
  </w:style>
  <w:style w:type="paragraph" w:customStyle="1" w:styleId="DCOfficeL2">
    <w:name w:val="DCOffice_L2"/>
    <w:basedOn w:val="DCOfficeL1"/>
    <w:next w:val="Normal"/>
    <w:rsid w:val="00B33054"/>
    <w:pPr>
      <w:numPr>
        <w:ilvl w:val="1"/>
      </w:numPr>
      <w:jc w:val="both"/>
      <w:outlineLvl w:val="1"/>
    </w:pPr>
    <w:rPr>
      <w:u w:val="none"/>
    </w:rPr>
  </w:style>
  <w:style w:type="paragraph" w:customStyle="1" w:styleId="DCOfficeL3">
    <w:name w:val="DCOffice_L3"/>
    <w:basedOn w:val="DCOfficeL2"/>
    <w:next w:val="Normal"/>
    <w:link w:val="DCOfficeL3Char"/>
    <w:rsid w:val="00B33054"/>
    <w:pPr>
      <w:numPr>
        <w:ilvl w:val="2"/>
      </w:numPr>
      <w:outlineLvl w:val="2"/>
    </w:pPr>
  </w:style>
  <w:style w:type="paragraph" w:customStyle="1" w:styleId="DCOfficeL5">
    <w:name w:val="DCOffice_L5"/>
    <w:basedOn w:val="DCOfficeL4"/>
    <w:next w:val="Normal"/>
    <w:rsid w:val="00B33054"/>
    <w:pPr>
      <w:numPr>
        <w:ilvl w:val="4"/>
      </w:numPr>
      <w:tabs>
        <w:tab w:val="num" w:pos="3600"/>
      </w:tabs>
      <w:outlineLvl w:val="4"/>
    </w:pPr>
  </w:style>
  <w:style w:type="paragraph" w:customStyle="1" w:styleId="DCOfficeL6">
    <w:name w:val="DCOffice_L6"/>
    <w:basedOn w:val="DCOfficeL5"/>
    <w:next w:val="Normal"/>
    <w:rsid w:val="00B33054"/>
    <w:pPr>
      <w:numPr>
        <w:ilvl w:val="5"/>
      </w:numPr>
      <w:tabs>
        <w:tab w:val="clear" w:pos="3600"/>
      </w:tabs>
      <w:outlineLvl w:val="5"/>
    </w:pPr>
    <w:rPr>
      <w:rFonts w:ascii="Arial" w:hAnsi="Arial"/>
      <w:sz w:val="22"/>
    </w:rPr>
  </w:style>
  <w:style w:type="paragraph" w:customStyle="1" w:styleId="DCOfficeL8">
    <w:name w:val="DCOffice_L8"/>
    <w:basedOn w:val="DCOfficeL7"/>
    <w:next w:val="Normal"/>
    <w:rsid w:val="00B33054"/>
    <w:pPr>
      <w:numPr>
        <w:ilvl w:val="7"/>
      </w:numPr>
      <w:outlineLvl w:val="7"/>
    </w:pPr>
  </w:style>
  <w:style w:type="paragraph" w:customStyle="1" w:styleId="DCOfficeL9">
    <w:name w:val="DCOffice_L9"/>
    <w:basedOn w:val="DCOfficeL8"/>
    <w:next w:val="Normal"/>
    <w:rsid w:val="00B33054"/>
    <w:pPr>
      <w:numPr>
        <w:ilvl w:val="8"/>
      </w:numPr>
      <w:outlineLvl w:val="8"/>
    </w:pPr>
  </w:style>
  <w:style w:type="paragraph" w:customStyle="1" w:styleId="Outline0023">
    <w:name w:val="Outline002_3"/>
    <w:basedOn w:val="Normal"/>
    <w:rsid w:val="00A27AF7"/>
    <w:pPr>
      <w:numPr>
        <w:ilvl w:val="3"/>
        <w:numId w:val="25"/>
      </w:numPr>
      <w:tabs>
        <w:tab w:val="left" w:pos="0"/>
        <w:tab w:val="left" w:pos="1440"/>
      </w:tabs>
      <w:autoSpaceDE w:val="0"/>
      <w:autoSpaceDN w:val="0"/>
      <w:adjustRightInd w:val="0"/>
      <w:jc w:val="both"/>
      <w:outlineLvl w:val="2"/>
    </w:pPr>
  </w:style>
  <w:style w:type="paragraph" w:customStyle="1" w:styleId="Outline0021">
    <w:name w:val="Outline002_1"/>
    <w:basedOn w:val="Normal"/>
    <w:next w:val="Outline0021Body"/>
    <w:autoRedefine/>
    <w:rsid w:val="00A27AF7"/>
    <w:pPr>
      <w:keepNext/>
      <w:keepLines/>
      <w:tabs>
        <w:tab w:val="left" w:pos="1440"/>
      </w:tabs>
      <w:autoSpaceDE w:val="0"/>
      <w:autoSpaceDN w:val="0"/>
      <w:adjustRightInd w:val="0"/>
      <w:ind w:left="1440" w:hanging="720"/>
      <w:jc w:val="both"/>
      <w:outlineLvl w:val="0"/>
    </w:pPr>
    <w:rPr>
      <w:rFonts w:ascii="Times New Roman Bold" w:hAnsi="Times New Roman Bold"/>
      <w:bCs/>
    </w:rPr>
  </w:style>
  <w:style w:type="character" w:customStyle="1" w:styleId="DeltaViewDeletion">
    <w:name w:val="DeltaView Deletion"/>
    <w:rsid w:val="00D769C1"/>
    <w:rPr>
      <w:strike/>
      <w:color w:val="FF0000"/>
      <w:spacing w:val="0"/>
    </w:rPr>
  </w:style>
  <w:style w:type="character" w:customStyle="1" w:styleId="UnresolvedMention2">
    <w:name w:val="Unresolved Mention2"/>
    <w:basedOn w:val="DefaultParagraphFont"/>
    <w:uiPriority w:val="99"/>
    <w:unhideWhenUsed/>
    <w:rsid w:val="00D016FB"/>
    <w:rPr>
      <w:color w:val="808080"/>
      <w:shd w:val="clear" w:color="auto" w:fill="E6E6E6"/>
    </w:rPr>
  </w:style>
  <w:style w:type="numbering" w:customStyle="1" w:styleId="CurrentList8">
    <w:name w:val="Current List8"/>
    <w:uiPriority w:val="99"/>
    <w:rsid w:val="007865E9"/>
    <w:pPr>
      <w:numPr>
        <w:numId w:val="68"/>
      </w:numPr>
    </w:pPr>
  </w:style>
  <w:style w:type="character" w:customStyle="1" w:styleId="UnresolvedMention3">
    <w:name w:val="Unresolved Mention3"/>
    <w:basedOn w:val="DefaultParagraphFont"/>
    <w:uiPriority w:val="99"/>
    <w:unhideWhenUsed/>
    <w:rsid w:val="00A43A8E"/>
    <w:rPr>
      <w:color w:val="808080"/>
      <w:shd w:val="clear" w:color="auto" w:fill="E6E6E6"/>
    </w:rPr>
  </w:style>
  <w:style w:type="numbering" w:customStyle="1" w:styleId="CurrentList9">
    <w:name w:val="Current List9"/>
    <w:uiPriority w:val="99"/>
    <w:rsid w:val="00126F77"/>
    <w:pPr>
      <w:numPr>
        <w:numId w:val="69"/>
      </w:numPr>
    </w:pPr>
  </w:style>
  <w:style w:type="paragraph" w:customStyle="1" w:styleId="HeadingPara2">
    <w:name w:val="Heading Para 2"/>
    <w:basedOn w:val="Heading2"/>
    <w:next w:val="Normal"/>
    <w:rsid w:val="0033719B"/>
    <w:pPr>
      <w:numPr>
        <w:ilvl w:val="0"/>
        <w:numId w:val="0"/>
      </w:numPr>
      <w:outlineLvl w:val="9"/>
    </w:pPr>
  </w:style>
  <w:style w:type="character" w:customStyle="1" w:styleId="UnresolvedMention5">
    <w:name w:val="Unresolved Mention5"/>
    <w:basedOn w:val="DefaultParagraphFont"/>
    <w:uiPriority w:val="99"/>
    <w:unhideWhenUsed/>
    <w:rsid w:val="003B34AD"/>
    <w:rPr>
      <w:color w:val="808080"/>
      <w:shd w:val="clear" w:color="auto" w:fill="E6E6E6"/>
    </w:rPr>
  </w:style>
  <w:style w:type="character" w:customStyle="1" w:styleId="UnresolvedMention6">
    <w:name w:val="Unresolved Mention6"/>
    <w:basedOn w:val="DefaultParagraphFont"/>
    <w:uiPriority w:val="99"/>
    <w:unhideWhenUsed/>
    <w:rsid w:val="007538F2"/>
    <w:rPr>
      <w:color w:val="808080"/>
      <w:shd w:val="clear" w:color="auto" w:fill="E6E6E6"/>
    </w:rPr>
  </w:style>
  <w:style w:type="character" w:customStyle="1" w:styleId="Heading2TextChar">
    <w:name w:val="Heading 2 Text Char"/>
    <w:basedOn w:val="Heading2Char"/>
    <w:link w:val="Heading2Text"/>
    <w:rsid w:val="00101778"/>
    <w:rPr>
      <w:szCs w:val="20"/>
    </w:rPr>
  </w:style>
  <w:style w:type="paragraph" w:customStyle="1" w:styleId="paragraph">
    <w:name w:val="paragraph"/>
    <w:basedOn w:val="Normal"/>
    <w:rsid w:val="00F7166C"/>
    <w:pPr>
      <w:spacing w:before="100" w:beforeAutospacing="1" w:after="100" w:afterAutospacing="1"/>
    </w:pPr>
  </w:style>
  <w:style w:type="character" w:customStyle="1" w:styleId="BodyChar">
    <w:name w:val="Body Char"/>
    <w:link w:val="Body"/>
    <w:uiPriority w:val="99"/>
    <w:locked/>
    <w:rsid w:val="00AB0F0B"/>
    <w:rPr>
      <w:szCs w:val="20"/>
    </w:rPr>
  </w:style>
  <w:style w:type="paragraph" w:customStyle="1" w:styleId="Definition">
    <w:name w:val="Definition"/>
    <w:basedOn w:val="Normal"/>
    <w:qFormat/>
    <w:rsid w:val="00234E8E"/>
    <w:pPr>
      <w:spacing w:before="240" w:after="240"/>
    </w:pPr>
    <w:rPr>
      <w:rFonts w:eastAsiaTheme="minorHAnsi"/>
    </w:rPr>
  </w:style>
  <w:style w:type="paragraph" w:customStyle="1" w:styleId="Quote2">
    <w:name w:val="Quote 2"/>
    <w:basedOn w:val="Normal"/>
    <w:rsid w:val="00A06DC1"/>
    <w:pPr>
      <w:spacing w:before="240" w:line="276" w:lineRule="auto"/>
      <w:ind w:left="2160" w:right="2160"/>
    </w:pPr>
    <w:rPr>
      <w:rFonts w:eastAsiaTheme="minorHAnsi"/>
      <w:szCs w:val="20"/>
    </w:rPr>
  </w:style>
  <w:style w:type="paragraph" w:customStyle="1" w:styleId="Article3L1">
    <w:name w:val="Article3_L1"/>
    <w:basedOn w:val="Normal"/>
    <w:next w:val="Normal"/>
    <w:rsid w:val="00101778"/>
    <w:pPr>
      <w:keepNext/>
      <w:numPr>
        <w:numId w:val="36"/>
      </w:numPr>
      <w:tabs>
        <w:tab w:val="clear" w:pos="1080"/>
      </w:tabs>
      <w:spacing w:before="480" w:line="480" w:lineRule="auto"/>
      <w:ind w:left="720"/>
      <w:jc w:val="center"/>
      <w:outlineLvl w:val="0"/>
    </w:pPr>
    <w:rPr>
      <w:rFonts w:ascii="Arial" w:eastAsiaTheme="minorHAnsi" w:hAnsi="Arial"/>
      <w:sz w:val="20"/>
      <w:szCs w:val="20"/>
    </w:rPr>
  </w:style>
  <w:style w:type="character" w:customStyle="1" w:styleId="UnresolvedMention7">
    <w:name w:val="Unresolved Mention7"/>
    <w:basedOn w:val="DefaultParagraphFont"/>
    <w:uiPriority w:val="99"/>
    <w:unhideWhenUsed/>
    <w:rsid w:val="00430B2E"/>
    <w:rPr>
      <w:color w:val="605E5C"/>
      <w:shd w:val="clear" w:color="auto" w:fill="E1DFDD"/>
    </w:rPr>
  </w:style>
  <w:style w:type="paragraph" w:customStyle="1" w:styleId="TableParagraph">
    <w:name w:val="Table Paragraph"/>
    <w:basedOn w:val="Normal"/>
    <w:uiPriority w:val="1"/>
    <w:qFormat/>
    <w:rsid w:val="000972BD"/>
    <w:pPr>
      <w:widowControl w:val="0"/>
      <w:autoSpaceDE w:val="0"/>
      <w:autoSpaceDN w:val="0"/>
      <w:ind w:left="107"/>
    </w:pPr>
    <w:rPr>
      <w:sz w:val="22"/>
      <w:szCs w:val="22"/>
      <w:lang w:bidi="en-US"/>
    </w:rPr>
  </w:style>
  <w:style w:type="numbering" w:customStyle="1" w:styleId="CurrentList1">
    <w:name w:val="Current List1"/>
    <w:uiPriority w:val="99"/>
    <w:rsid w:val="0031488F"/>
    <w:pPr>
      <w:numPr>
        <w:numId w:val="61"/>
      </w:numPr>
    </w:pPr>
  </w:style>
  <w:style w:type="numbering" w:customStyle="1" w:styleId="CurrentList2">
    <w:name w:val="Current List2"/>
    <w:uiPriority w:val="99"/>
    <w:rsid w:val="00E21483"/>
    <w:pPr>
      <w:numPr>
        <w:numId w:val="62"/>
      </w:numPr>
    </w:pPr>
  </w:style>
  <w:style w:type="character" w:customStyle="1" w:styleId="UnresolvedMention8">
    <w:name w:val="Unresolved Mention8"/>
    <w:basedOn w:val="DefaultParagraphFont"/>
    <w:uiPriority w:val="99"/>
    <w:semiHidden/>
    <w:unhideWhenUsed/>
    <w:rsid w:val="00B174EC"/>
    <w:rPr>
      <w:color w:val="605E5C"/>
      <w:shd w:val="clear" w:color="auto" w:fill="E1DFDD"/>
    </w:rPr>
  </w:style>
  <w:style w:type="numbering" w:customStyle="1" w:styleId="CurrentList3">
    <w:name w:val="Current List3"/>
    <w:uiPriority w:val="99"/>
    <w:rsid w:val="000859E4"/>
    <w:pPr>
      <w:numPr>
        <w:numId w:val="63"/>
      </w:numPr>
    </w:pPr>
  </w:style>
  <w:style w:type="numbering" w:customStyle="1" w:styleId="CurrentList4">
    <w:name w:val="Current List4"/>
    <w:uiPriority w:val="99"/>
    <w:rsid w:val="004B3F77"/>
    <w:pPr>
      <w:numPr>
        <w:numId w:val="64"/>
      </w:numPr>
    </w:pPr>
  </w:style>
  <w:style w:type="numbering" w:customStyle="1" w:styleId="CurrentList6">
    <w:name w:val="Current List6"/>
    <w:uiPriority w:val="99"/>
    <w:rsid w:val="004B3F77"/>
    <w:pPr>
      <w:numPr>
        <w:numId w:val="66"/>
      </w:numPr>
    </w:pPr>
  </w:style>
  <w:style w:type="numbering" w:customStyle="1" w:styleId="CurrentList7">
    <w:name w:val="Current List7"/>
    <w:uiPriority w:val="99"/>
    <w:rsid w:val="007865E9"/>
    <w:pPr>
      <w:numPr>
        <w:numId w:val="67"/>
      </w:numPr>
    </w:pPr>
  </w:style>
  <w:style w:type="numbering" w:customStyle="1" w:styleId="CurrentList10">
    <w:name w:val="Current List10"/>
    <w:uiPriority w:val="99"/>
    <w:rsid w:val="00126F77"/>
    <w:pPr>
      <w:numPr>
        <w:numId w:val="70"/>
      </w:numPr>
    </w:pPr>
  </w:style>
  <w:style w:type="numbering" w:customStyle="1" w:styleId="CurrentList12">
    <w:name w:val="Current List12"/>
    <w:uiPriority w:val="99"/>
    <w:rsid w:val="00335730"/>
    <w:pPr>
      <w:numPr>
        <w:numId w:val="72"/>
      </w:numPr>
    </w:pPr>
  </w:style>
  <w:style w:type="numbering" w:customStyle="1" w:styleId="CurrentList13">
    <w:name w:val="Current List13"/>
    <w:uiPriority w:val="99"/>
    <w:rsid w:val="00506A3D"/>
    <w:pPr>
      <w:numPr>
        <w:numId w:val="73"/>
      </w:numPr>
    </w:pPr>
  </w:style>
  <w:style w:type="numbering" w:customStyle="1" w:styleId="CurrentList14">
    <w:name w:val="Current List14"/>
    <w:uiPriority w:val="99"/>
    <w:rsid w:val="00531B8D"/>
    <w:pPr>
      <w:numPr>
        <w:numId w:val="74"/>
      </w:numPr>
    </w:pPr>
  </w:style>
  <w:style w:type="character" w:styleId="UnresolvedMention">
    <w:name w:val="Unresolved Mention"/>
    <w:basedOn w:val="DefaultParagraphFont"/>
    <w:uiPriority w:val="99"/>
    <w:unhideWhenUsed/>
    <w:rPr>
      <w:color w:val="605E5C"/>
      <w:shd w:val="clear" w:color="auto" w:fill="E1DFDD"/>
    </w:rPr>
  </w:style>
  <w:style w:type="paragraph" w:customStyle="1" w:styleId="ConfirmSignatureBold">
    <w:name w:val="Confirm Signature Bold"/>
    <w:basedOn w:val="Normal"/>
    <w:uiPriority w:val="99"/>
    <w:rsid w:val="00F7776A"/>
    <w:rPr>
      <w:rFonts w:ascii="Arial" w:hAnsi="Arial" w:cs="Arial"/>
      <w:b/>
      <w:bCs/>
      <w:sz w:val="20"/>
      <w:szCs w:val="20"/>
    </w:rPr>
  </w:style>
  <w:style w:type="paragraph" w:customStyle="1" w:styleId="Char2CharCharChar">
    <w:name w:val="Char2 Char Char Char"/>
    <w:basedOn w:val="Normal"/>
    <w:rsid w:val="00AA627E"/>
    <w:pPr>
      <w:tabs>
        <w:tab w:val="left" w:pos="540"/>
        <w:tab w:val="left" w:pos="1260"/>
        <w:tab w:val="left" w:pos="1800"/>
      </w:tabs>
      <w:spacing w:before="240" w:after="160" w:line="240" w:lineRule="exact"/>
      <w:jc w:val="both"/>
    </w:pPr>
    <w:rPr>
      <w:rFonts w:ascii="Verdana" w:hAnsi="Verdana"/>
      <w:szCs w:val="20"/>
    </w:rPr>
  </w:style>
  <w:style w:type="paragraph" w:customStyle="1" w:styleId="ArticleL31">
    <w:name w:val="ArticleL3_1"/>
    <w:pPr>
      <w:tabs>
        <w:tab w:val="num" w:pos="1440"/>
      </w:tabs>
      <w:spacing w:after="240"/>
      <w:ind w:firstLine="1440"/>
      <w:jc w:val="both"/>
      <w:outlineLvl w:val="2"/>
    </w:pPr>
    <w:rPr>
      <w:szCs w:val="20"/>
    </w:rPr>
  </w:style>
  <w:style w:type="paragraph" w:customStyle="1" w:styleId="Outline00231">
    <w:name w:val="Outline0023_1"/>
    <w:pPr>
      <w:tabs>
        <w:tab w:val="left" w:pos="0"/>
        <w:tab w:val="left" w:pos="1440"/>
        <w:tab w:val="num" w:pos="3600"/>
      </w:tabs>
      <w:autoSpaceDE w:val="0"/>
      <w:autoSpaceDN w:val="0"/>
      <w:adjustRightInd w:val="0"/>
      <w:ind w:left="3600" w:hanging="1170"/>
      <w:jc w:val="both"/>
      <w:outlineLvl w:val="2"/>
    </w:pPr>
  </w:style>
  <w:style w:type="paragraph" w:customStyle="1" w:styleId="ArticleL310">
    <w:name w:val="ArticleL3_1"/>
    <w:pPr>
      <w:tabs>
        <w:tab w:val="num" w:pos="1440"/>
      </w:tabs>
      <w:spacing w:after="240"/>
      <w:ind w:firstLine="1440"/>
      <w:jc w:val="both"/>
      <w:outlineLvl w:val="2"/>
    </w:pPr>
    <w:rPr>
      <w:szCs w:val="20"/>
    </w:rPr>
  </w:style>
  <w:style w:type="paragraph" w:customStyle="1" w:styleId="Heading71">
    <w:name w:val="Heading7_1"/>
    <w:qFormat/>
    <w:pPr>
      <w:widowControl w:val="0"/>
      <w:tabs>
        <w:tab w:val="num" w:pos="1440"/>
      </w:tabs>
      <w:autoSpaceDE w:val="0"/>
      <w:autoSpaceDN w:val="0"/>
      <w:adjustRightInd w:val="0"/>
      <w:spacing w:before="240" w:after="60"/>
      <w:ind w:left="1440"/>
      <w:jc w:val="both"/>
      <w:outlineLvl w:val="6"/>
    </w:pPr>
  </w:style>
  <w:style w:type="table" w:customStyle="1" w:styleId="TableGrid11">
    <w:name w:val="TableGrid_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4_1"/>
    <w:qFormat/>
    <w:pPr>
      <w:widowControl w:val="0"/>
      <w:tabs>
        <w:tab w:val="num" w:pos="3240"/>
      </w:tabs>
      <w:autoSpaceDE w:val="0"/>
      <w:autoSpaceDN w:val="0"/>
      <w:adjustRightInd w:val="0"/>
      <w:spacing w:after="240"/>
      <w:ind w:left="360" w:firstLine="2160"/>
      <w:jc w:val="both"/>
      <w:outlineLvl w:val="3"/>
    </w:pPr>
  </w:style>
  <w:style w:type="paragraph" w:customStyle="1" w:styleId="HeadingPara211">
    <w:name w:val="HeadingPara2_1"/>
    <w:pPr>
      <w:widowControl w:val="0"/>
      <w:tabs>
        <w:tab w:val="left" w:pos="1440"/>
        <w:tab w:val="num" w:pos="1890"/>
      </w:tabs>
      <w:autoSpaceDE w:val="0"/>
      <w:autoSpaceDN w:val="0"/>
      <w:adjustRightInd w:val="0"/>
      <w:spacing w:after="240"/>
      <w:ind w:firstLine="720"/>
      <w:jc w:val="both"/>
    </w:pPr>
  </w:style>
  <w:style w:type="character" w:customStyle="1" w:styleId="ui-provider">
    <w:name w:val="ui-provider"/>
    <w:basedOn w:val="DefaultParagraphFont"/>
    <w:rsid w:val="0074158A"/>
  </w:style>
  <w:style w:type="numbering" w:customStyle="1" w:styleId="CurrentList15">
    <w:name w:val="Current List15"/>
    <w:uiPriority w:val="99"/>
    <w:rsid w:val="0005778B"/>
    <w:pPr>
      <w:numPr>
        <w:numId w:val="80"/>
      </w:numPr>
    </w:pPr>
  </w:style>
  <w:style w:type="numbering" w:customStyle="1" w:styleId="CurrentList16">
    <w:name w:val="Current List16"/>
    <w:uiPriority w:val="99"/>
    <w:rsid w:val="0005778B"/>
    <w:pPr>
      <w:numPr>
        <w:numId w:val="82"/>
      </w:numPr>
    </w:pPr>
  </w:style>
  <w:style w:type="character" w:customStyle="1" w:styleId="CommentTextChar1">
    <w:name w:val="Comment Text Char1"/>
    <w:basedOn w:val="DefaultParagraphFont"/>
    <w:uiPriority w:val="99"/>
    <w:rsid w:val="00CE3B17"/>
    <w:rPr>
      <w:rFonts w:ascii="Times New Roman" w:hAnsi="Times New Roman" w:cs="Times New Roman"/>
      <w:sz w:val="20"/>
      <w:szCs w:val="20"/>
      <w:lang w:val="en-US"/>
    </w:rPr>
  </w:style>
  <w:style w:type="numbering" w:customStyle="1" w:styleId="CurrentList17">
    <w:name w:val="Current List17"/>
    <w:uiPriority w:val="99"/>
    <w:rsid w:val="00353867"/>
    <w:pPr>
      <w:numPr>
        <w:numId w:val="91"/>
      </w:numPr>
    </w:pPr>
  </w:style>
  <w:style w:type="numbering" w:customStyle="1" w:styleId="CurrentList18">
    <w:name w:val="Current List18"/>
    <w:uiPriority w:val="99"/>
    <w:rsid w:val="00353867"/>
    <w:pPr>
      <w:numPr>
        <w:numId w:val="92"/>
      </w:numPr>
    </w:pPr>
  </w:style>
  <w:style w:type="numbering" w:customStyle="1" w:styleId="CurrentList19">
    <w:name w:val="Current List19"/>
    <w:uiPriority w:val="99"/>
    <w:rsid w:val="00353867"/>
    <w:pPr>
      <w:numPr>
        <w:numId w:val="93"/>
      </w:numPr>
    </w:pPr>
  </w:style>
  <w:style w:type="numbering" w:customStyle="1" w:styleId="CurrentList20">
    <w:name w:val="Current List20"/>
    <w:uiPriority w:val="99"/>
    <w:rsid w:val="00353867"/>
    <w:pPr>
      <w:numPr>
        <w:numId w:val="95"/>
      </w:numPr>
    </w:pPr>
  </w:style>
  <w:style w:type="numbering" w:customStyle="1" w:styleId="CurrentList21">
    <w:name w:val="Current List21"/>
    <w:uiPriority w:val="99"/>
    <w:rsid w:val="00353867"/>
    <w:pPr>
      <w:numPr>
        <w:numId w:val="97"/>
      </w:numPr>
    </w:pPr>
  </w:style>
  <w:style w:type="numbering" w:customStyle="1" w:styleId="CurrentList22">
    <w:name w:val="Current List22"/>
    <w:uiPriority w:val="99"/>
    <w:rsid w:val="00353867"/>
    <w:pPr>
      <w:numPr>
        <w:numId w:val="99"/>
      </w:numPr>
    </w:pPr>
  </w:style>
  <w:style w:type="numbering" w:customStyle="1" w:styleId="CurrentList23">
    <w:name w:val="Current List23"/>
    <w:uiPriority w:val="99"/>
    <w:rsid w:val="00353867"/>
    <w:pPr>
      <w:numPr>
        <w:numId w:val="101"/>
      </w:numPr>
    </w:pPr>
  </w:style>
  <w:style w:type="numbering" w:customStyle="1" w:styleId="CurrentList24">
    <w:name w:val="Current List24"/>
    <w:uiPriority w:val="99"/>
    <w:rsid w:val="00353867"/>
    <w:pPr>
      <w:numPr>
        <w:numId w:val="102"/>
      </w:numPr>
    </w:pPr>
  </w:style>
  <w:style w:type="numbering" w:customStyle="1" w:styleId="CurrentList25">
    <w:name w:val="Current List25"/>
    <w:uiPriority w:val="99"/>
    <w:rsid w:val="002A7D08"/>
    <w:pPr>
      <w:numPr>
        <w:numId w:val="104"/>
      </w:numPr>
    </w:pPr>
  </w:style>
  <w:style w:type="numbering" w:customStyle="1" w:styleId="CurrentList26">
    <w:name w:val="Current List26"/>
    <w:uiPriority w:val="99"/>
    <w:rsid w:val="002A7D08"/>
    <w:pPr>
      <w:numPr>
        <w:numId w:val="106"/>
      </w:numPr>
    </w:pPr>
  </w:style>
  <w:style w:type="numbering" w:customStyle="1" w:styleId="CurrentList27">
    <w:name w:val="Current List27"/>
    <w:uiPriority w:val="99"/>
    <w:rsid w:val="002A7D08"/>
    <w:pPr>
      <w:numPr>
        <w:numId w:val="108"/>
      </w:numPr>
    </w:pPr>
  </w:style>
  <w:style w:type="numbering" w:customStyle="1" w:styleId="CurrentList28">
    <w:name w:val="Current List28"/>
    <w:uiPriority w:val="99"/>
    <w:rsid w:val="002A7D08"/>
    <w:pPr>
      <w:numPr>
        <w:numId w:val="110"/>
      </w:numPr>
    </w:pPr>
  </w:style>
  <w:style w:type="numbering" w:customStyle="1" w:styleId="CurrentList29">
    <w:name w:val="Current List29"/>
    <w:uiPriority w:val="99"/>
    <w:rsid w:val="002A7D08"/>
    <w:pPr>
      <w:numPr>
        <w:numId w:val="112"/>
      </w:numPr>
    </w:pPr>
  </w:style>
  <w:style w:type="numbering" w:customStyle="1" w:styleId="CurrentList30">
    <w:name w:val="Current List30"/>
    <w:uiPriority w:val="99"/>
    <w:rsid w:val="002A7D08"/>
    <w:pPr>
      <w:numPr>
        <w:numId w:val="113"/>
      </w:numPr>
    </w:pPr>
  </w:style>
  <w:style w:type="numbering" w:customStyle="1" w:styleId="CurrentList31">
    <w:name w:val="Current List31"/>
    <w:uiPriority w:val="99"/>
    <w:rsid w:val="002A7D08"/>
    <w:pPr>
      <w:numPr>
        <w:numId w:val="115"/>
      </w:numPr>
    </w:pPr>
  </w:style>
  <w:style w:type="numbering" w:customStyle="1" w:styleId="CurrentList32">
    <w:name w:val="Current List32"/>
    <w:uiPriority w:val="99"/>
    <w:rsid w:val="002A7D08"/>
    <w:pPr>
      <w:numPr>
        <w:numId w:val="117"/>
      </w:numPr>
    </w:pPr>
  </w:style>
  <w:style w:type="numbering" w:customStyle="1" w:styleId="CurrentList33">
    <w:name w:val="Current List33"/>
    <w:uiPriority w:val="99"/>
    <w:rsid w:val="002A7D08"/>
    <w:pPr>
      <w:numPr>
        <w:numId w:val="119"/>
      </w:numPr>
    </w:pPr>
  </w:style>
  <w:style w:type="numbering" w:customStyle="1" w:styleId="CurrentList34">
    <w:name w:val="Current List34"/>
    <w:uiPriority w:val="99"/>
    <w:rsid w:val="002A7D08"/>
    <w:pPr>
      <w:numPr>
        <w:numId w:val="121"/>
      </w:numPr>
    </w:pPr>
  </w:style>
  <w:style w:type="numbering" w:customStyle="1" w:styleId="CurrentList35">
    <w:name w:val="Current List35"/>
    <w:uiPriority w:val="99"/>
    <w:rsid w:val="002A7D08"/>
    <w:pPr>
      <w:numPr>
        <w:numId w:val="123"/>
      </w:numPr>
    </w:pPr>
  </w:style>
  <w:style w:type="numbering" w:customStyle="1" w:styleId="CurrentList36">
    <w:name w:val="Current List36"/>
    <w:uiPriority w:val="99"/>
    <w:rsid w:val="002A7D08"/>
    <w:pPr>
      <w:numPr>
        <w:numId w:val="125"/>
      </w:numPr>
    </w:pPr>
  </w:style>
  <w:style w:type="numbering" w:customStyle="1" w:styleId="CurrentList37">
    <w:name w:val="Current List37"/>
    <w:uiPriority w:val="99"/>
    <w:rsid w:val="002A7D08"/>
    <w:pPr>
      <w:numPr>
        <w:numId w:val="127"/>
      </w:numPr>
    </w:pPr>
  </w:style>
  <w:style w:type="numbering" w:customStyle="1" w:styleId="CurrentList38">
    <w:name w:val="Current List38"/>
    <w:uiPriority w:val="99"/>
    <w:rsid w:val="002A7D08"/>
    <w:pPr>
      <w:numPr>
        <w:numId w:val="129"/>
      </w:numPr>
    </w:pPr>
  </w:style>
  <w:style w:type="numbering" w:customStyle="1" w:styleId="CurrentList39">
    <w:name w:val="Current List39"/>
    <w:uiPriority w:val="99"/>
    <w:rsid w:val="002A7D08"/>
    <w:pPr>
      <w:numPr>
        <w:numId w:val="131"/>
      </w:numPr>
    </w:pPr>
  </w:style>
  <w:style w:type="numbering" w:customStyle="1" w:styleId="CurrentList40">
    <w:name w:val="Current List40"/>
    <w:uiPriority w:val="99"/>
    <w:rsid w:val="002A7D08"/>
    <w:pPr>
      <w:numPr>
        <w:numId w:val="133"/>
      </w:numPr>
    </w:pPr>
  </w:style>
  <w:style w:type="numbering" w:customStyle="1" w:styleId="CurrentList41">
    <w:name w:val="Current List41"/>
    <w:uiPriority w:val="99"/>
    <w:rsid w:val="002A7D08"/>
    <w:pPr>
      <w:numPr>
        <w:numId w:val="135"/>
      </w:numPr>
    </w:pPr>
  </w:style>
  <w:style w:type="numbering" w:customStyle="1" w:styleId="CurrentList42">
    <w:name w:val="Current List42"/>
    <w:uiPriority w:val="99"/>
    <w:rsid w:val="002A7D08"/>
    <w:pPr>
      <w:numPr>
        <w:numId w:val="137"/>
      </w:numPr>
    </w:pPr>
  </w:style>
  <w:style w:type="numbering" w:customStyle="1" w:styleId="CurrentList43">
    <w:name w:val="Current List43"/>
    <w:uiPriority w:val="99"/>
    <w:rsid w:val="002A7D08"/>
    <w:pPr>
      <w:numPr>
        <w:numId w:val="139"/>
      </w:numPr>
    </w:pPr>
  </w:style>
  <w:style w:type="numbering" w:customStyle="1" w:styleId="CurrentList44">
    <w:name w:val="Current List44"/>
    <w:uiPriority w:val="99"/>
    <w:rsid w:val="002A7D08"/>
    <w:pPr>
      <w:numPr>
        <w:numId w:val="141"/>
      </w:numPr>
    </w:pPr>
  </w:style>
  <w:style w:type="numbering" w:customStyle="1" w:styleId="CurrentList45">
    <w:name w:val="Current List45"/>
    <w:uiPriority w:val="99"/>
    <w:rsid w:val="002A7D08"/>
    <w:pPr>
      <w:numPr>
        <w:numId w:val="143"/>
      </w:numPr>
    </w:pPr>
  </w:style>
  <w:style w:type="numbering" w:customStyle="1" w:styleId="CurrentList46">
    <w:name w:val="Current List46"/>
    <w:uiPriority w:val="99"/>
    <w:rsid w:val="005F1F70"/>
    <w:pPr>
      <w:numPr>
        <w:numId w:val="145"/>
      </w:numPr>
    </w:pPr>
  </w:style>
  <w:style w:type="character" w:styleId="Mention">
    <w:name w:val="Mention"/>
    <w:basedOn w:val="DefaultParagraphFont"/>
    <w:uiPriority w:val="99"/>
    <w:unhideWhenUsed/>
    <w:rsid w:val="004C0D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005">
      <w:bodyDiv w:val="1"/>
      <w:marLeft w:val="0"/>
      <w:marRight w:val="0"/>
      <w:marTop w:val="0"/>
      <w:marBottom w:val="0"/>
      <w:divBdr>
        <w:top w:val="none" w:sz="0" w:space="0" w:color="auto"/>
        <w:left w:val="none" w:sz="0" w:space="0" w:color="auto"/>
        <w:bottom w:val="none" w:sz="0" w:space="0" w:color="auto"/>
        <w:right w:val="none" w:sz="0" w:space="0" w:color="auto"/>
      </w:divBdr>
    </w:div>
    <w:div w:id="69163684">
      <w:bodyDiv w:val="1"/>
      <w:marLeft w:val="0"/>
      <w:marRight w:val="0"/>
      <w:marTop w:val="0"/>
      <w:marBottom w:val="0"/>
      <w:divBdr>
        <w:top w:val="none" w:sz="0" w:space="0" w:color="auto"/>
        <w:left w:val="none" w:sz="0" w:space="0" w:color="auto"/>
        <w:bottom w:val="none" w:sz="0" w:space="0" w:color="auto"/>
        <w:right w:val="none" w:sz="0" w:space="0" w:color="auto"/>
      </w:divBdr>
    </w:div>
    <w:div w:id="196361043">
      <w:bodyDiv w:val="1"/>
      <w:marLeft w:val="0"/>
      <w:marRight w:val="0"/>
      <w:marTop w:val="0"/>
      <w:marBottom w:val="0"/>
      <w:divBdr>
        <w:top w:val="none" w:sz="0" w:space="0" w:color="auto"/>
        <w:left w:val="none" w:sz="0" w:space="0" w:color="auto"/>
        <w:bottom w:val="none" w:sz="0" w:space="0" w:color="auto"/>
        <w:right w:val="none" w:sz="0" w:space="0" w:color="auto"/>
      </w:divBdr>
    </w:div>
    <w:div w:id="262110389">
      <w:bodyDiv w:val="1"/>
      <w:marLeft w:val="0"/>
      <w:marRight w:val="0"/>
      <w:marTop w:val="0"/>
      <w:marBottom w:val="0"/>
      <w:divBdr>
        <w:top w:val="none" w:sz="0" w:space="0" w:color="auto"/>
        <w:left w:val="none" w:sz="0" w:space="0" w:color="auto"/>
        <w:bottom w:val="none" w:sz="0" w:space="0" w:color="auto"/>
        <w:right w:val="none" w:sz="0" w:space="0" w:color="auto"/>
      </w:divBdr>
    </w:div>
    <w:div w:id="280185516">
      <w:bodyDiv w:val="1"/>
      <w:marLeft w:val="0"/>
      <w:marRight w:val="0"/>
      <w:marTop w:val="0"/>
      <w:marBottom w:val="0"/>
      <w:divBdr>
        <w:top w:val="none" w:sz="0" w:space="0" w:color="auto"/>
        <w:left w:val="none" w:sz="0" w:space="0" w:color="auto"/>
        <w:bottom w:val="none" w:sz="0" w:space="0" w:color="auto"/>
        <w:right w:val="none" w:sz="0" w:space="0" w:color="auto"/>
      </w:divBdr>
    </w:div>
    <w:div w:id="337971328">
      <w:bodyDiv w:val="1"/>
      <w:marLeft w:val="0"/>
      <w:marRight w:val="0"/>
      <w:marTop w:val="0"/>
      <w:marBottom w:val="0"/>
      <w:divBdr>
        <w:top w:val="none" w:sz="0" w:space="0" w:color="auto"/>
        <w:left w:val="none" w:sz="0" w:space="0" w:color="auto"/>
        <w:bottom w:val="none" w:sz="0" w:space="0" w:color="auto"/>
        <w:right w:val="none" w:sz="0" w:space="0" w:color="auto"/>
      </w:divBdr>
      <w:divsChild>
        <w:div w:id="80944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171327">
              <w:marLeft w:val="0"/>
              <w:marRight w:val="0"/>
              <w:marTop w:val="0"/>
              <w:marBottom w:val="0"/>
              <w:divBdr>
                <w:top w:val="none" w:sz="0" w:space="0" w:color="auto"/>
                <w:left w:val="none" w:sz="0" w:space="0" w:color="auto"/>
                <w:bottom w:val="none" w:sz="0" w:space="0" w:color="auto"/>
                <w:right w:val="none" w:sz="0" w:space="0" w:color="auto"/>
              </w:divBdr>
              <w:divsChild>
                <w:div w:id="11081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79685">
      <w:bodyDiv w:val="1"/>
      <w:marLeft w:val="0"/>
      <w:marRight w:val="0"/>
      <w:marTop w:val="0"/>
      <w:marBottom w:val="0"/>
      <w:divBdr>
        <w:top w:val="none" w:sz="0" w:space="0" w:color="auto"/>
        <w:left w:val="none" w:sz="0" w:space="0" w:color="auto"/>
        <w:bottom w:val="none" w:sz="0" w:space="0" w:color="auto"/>
        <w:right w:val="none" w:sz="0" w:space="0" w:color="auto"/>
      </w:divBdr>
    </w:div>
    <w:div w:id="488518872">
      <w:bodyDiv w:val="1"/>
      <w:marLeft w:val="0"/>
      <w:marRight w:val="0"/>
      <w:marTop w:val="0"/>
      <w:marBottom w:val="0"/>
      <w:divBdr>
        <w:top w:val="none" w:sz="0" w:space="0" w:color="auto"/>
        <w:left w:val="none" w:sz="0" w:space="0" w:color="auto"/>
        <w:bottom w:val="none" w:sz="0" w:space="0" w:color="auto"/>
        <w:right w:val="none" w:sz="0" w:space="0" w:color="auto"/>
      </w:divBdr>
    </w:div>
    <w:div w:id="489558624">
      <w:bodyDiv w:val="1"/>
      <w:marLeft w:val="0"/>
      <w:marRight w:val="0"/>
      <w:marTop w:val="0"/>
      <w:marBottom w:val="0"/>
      <w:divBdr>
        <w:top w:val="none" w:sz="0" w:space="0" w:color="auto"/>
        <w:left w:val="none" w:sz="0" w:space="0" w:color="auto"/>
        <w:bottom w:val="none" w:sz="0" w:space="0" w:color="auto"/>
        <w:right w:val="none" w:sz="0" w:space="0" w:color="auto"/>
      </w:divBdr>
    </w:div>
    <w:div w:id="505746992">
      <w:bodyDiv w:val="1"/>
      <w:marLeft w:val="0"/>
      <w:marRight w:val="0"/>
      <w:marTop w:val="0"/>
      <w:marBottom w:val="0"/>
      <w:divBdr>
        <w:top w:val="none" w:sz="0" w:space="0" w:color="auto"/>
        <w:left w:val="none" w:sz="0" w:space="0" w:color="auto"/>
        <w:bottom w:val="none" w:sz="0" w:space="0" w:color="auto"/>
        <w:right w:val="none" w:sz="0" w:space="0" w:color="auto"/>
      </w:divBdr>
    </w:div>
    <w:div w:id="517886774">
      <w:bodyDiv w:val="1"/>
      <w:marLeft w:val="0"/>
      <w:marRight w:val="0"/>
      <w:marTop w:val="0"/>
      <w:marBottom w:val="0"/>
      <w:divBdr>
        <w:top w:val="none" w:sz="0" w:space="0" w:color="auto"/>
        <w:left w:val="none" w:sz="0" w:space="0" w:color="auto"/>
        <w:bottom w:val="none" w:sz="0" w:space="0" w:color="auto"/>
        <w:right w:val="none" w:sz="0" w:space="0" w:color="auto"/>
      </w:divBdr>
    </w:div>
    <w:div w:id="612131551">
      <w:bodyDiv w:val="1"/>
      <w:marLeft w:val="0"/>
      <w:marRight w:val="0"/>
      <w:marTop w:val="0"/>
      <w:marBottom w:val="0"/>
      <w:divBdr>
        <w:top w:val="none" w:sz="0" w:space="0" w:color="auto"/>
        <w:left w:val="none" w:sz="0" w:space="0" w:color="auto"/>
        <w:bottom w:val="none" w:sz="0" w:space="0" w:color="auto"/>
        <w:right w:val="none" w:sz="0" w:space="0" w:color="auto"/>
      </w:divBdr>
    </w:div>
    <w:div w:id="633801818">
      <w:bodyDiv w:val="1"/>
      <w:marLeft w:val="0"/>
      <w:marRight w:val="0"/>
      <w:marTop w:val="0"/>
      <w:marBottom w:val="0"/>
      <w:divBdr>
        <w:top w:val="none" w:sz="0" w:space="0" w:color="auto"/>
        <w:left w:val="none" w:sz="0" w:space="0" w:color="auto"/>
        <w:bottom w:val="none" w:sz="0" w:space="0" w:color="auto"/>
        <w:right w:val="none" w:sz="0" w:space="0" w:color="auto"/>
      </w:divBdr>
    </w:div>
    <w:div w:id="667289701">
      <w:bodyDiv w:val="1"/>
      <w:marLeft w:val="0"/>
      <w:marRight w:val="0"/>
      <w:marTop w:val="0"/>
      <w:marBottom w:val="0"/>
      <w:divBdr>
        <w:top w:val="none" w:sz="0" w:space="0" w:color="auto"/>
        <w:left w:val="none" w:sz="0" w:space="0" w:color="auto"/>
        <w:bottom w:val="none" w:sz="0" w:space="0" w:color="auto"/>
        <w:right w:val="none" w:sz="0" w:space="0" w:color="auto"/>
      </w:divBdr>
    </w:div>
    <w:div w:id="800273036">
      <w:bodyDiv w:val="1"/>
      <w:marLeft w:val="0"/>
      <w:marRight w:val="0"/>
      <w:marTop w:val="0"/>
      <w:marBottom w:val="0"/>
      <w:divBdr>
        <w:top w:val="none" w:sz="0" w:space="0" w:color="auto"/>
        <w:left w:val="none" w:sz="0" w:space="0" w:color="auto"/>
        <w:bottom w:val="none" w:sz="0" w:space="0" w:color="auto"/>
        <w:right w:val="none" w:sz="0" w:space="0" w:color="auto"/>
      </w:divBdr>
    </w:div>
    <w:div w:id="875196709">
      <w:bodyDiv w:val="1"/>
      <w:marLeft w:val="0"/>
      <w:marRight w:val="0"/>
      <w:marTop w:val="0"/>
      <w:marBottom w:val="0"/>
      <w:divBdr>
        <w:top w:val="none" w:sz="0" w:space="0" w:color="auto"/>
        <w:left w:val="none" w:sz="0" w:space="0" w:color="auto"/>
        <w:bottom w:val="none" w:sz="0" w:space="0" w:color="auto"/>
        <w:right w:val="none" w:sz="0" w:space="0" w:color="auto"/>
      </w:divBdr>
      <w:divsChild>
        <w:div w:id="2008824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89405">
              <w:marLeft w:val="0"/>
              <w:marRight w:val="0"/>
              <w:marTop w:val="0"/>
              <w:marBottom w:val="0"/>
              <w:divBdr>
                <w:top w:val="none" w:sz="0" w:space="0" w:color="auto"/>
                <w:left w:val="none" w:sz="0" w:space="0" w:color="auto"/>
                <w:bottom w:val="none" w:sz="0" w:space="0" w:color="auto"/>
                <w:right w:val="none" w:sz="0" w:space="0" w:color="auto"/>
              </w:divBdr>
              <w:divsChild>
                <w:div w:id="1957561277">
                  <w:marLeft w:val="0"/>
                  <w:marRight w:val="0"/>
                  <w:marTop w:val="0"/>
                  <w:marBottom w:val="0"/>
                  <w:divBdr>
                    <w:top w:val="none" w:sz="0" w:space="0" w:color="auto"/>
                    <w:left w:val="none" w:sz="0" w:space="0" w:color="auto"/>
                    <w:bottom w:val="none" w:sz="0" w:space="0" w:color="auto"/>
                    <w:right w:val="none" w:sz="0" w:space="0" w:color="auto"/>
                  </w:divBdr>
                  <w:divsChild>
                    <w:div w:id="8623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039788">
      <w:bodyDiv w:val="1"/>
      <w:marLeft w:val="0"/>
      <w:marRight w:val="0"/>
      <w:marTop w:val="0"/>
      <w:marBottom w:val="0"/>
      <w:divBdr>
        <w:top w:val="none" w:sz="0" w:space="0" w:color="auto"/>
        <w:left w:val="none" w:sz="0" w:space="0" w:color="auto"/>
        <w:bottom w:val="none" w:sz="0" w:space="0" w:color="auto"/>
        <w:right w:val="none" w:sz="0" w:space="0" w:color="auto"/>
      </w:divBdr>
    </w:div>
    <w:div w:id="982810581">
      <w:bodyDiv w:val="1"/>
      <w:marLeft w:val="0"/>
      <w:marRight w:val="0"/>
      <w:marTop w:val="0"/>
      <w:marBottom w:val="0"/>
      <w:divBdr>
        <w:top w:val="none" w:sz="0" w:space="0" w:color="auto"/>
        <w:left w:val="none" w:sz="0" w:space="0" w:color="auto"/>
        <w:bottom w:val="none" w:sz="0" w:space="0" w:color="auto"/>
        <w:right w:val="none" w:sz="0" w:space="0" w:color="auto"/>
      </w:divBdr>
    </w:div>
    <w:div w:id="994840974">
      <w:bodyDiv w:val="1"/>
      <w:marLeft w:val="0"/>
      <w:marRight w:val="0"/>
      <w:marTop w:val="0"/>
      <w:marBottom w:val="0"/>
      <w:divBdr>
        <w:top w:val="none" w:sz="0" w:space="0" w:color="auto"/>
        <w:left w:val="none" w:sz="0" w:space="0" w:color="auto"/>
        <w:bottom w:val="none" w:sz="0" w:space="0" w:color="auto"/>
        <w:right w:val="none" w:sz="0" w:space="0" w:color="auto"/>
      </w:divBdr>
    </w:div>
    <w:div w:id="1107625706">
      <w:bodyDiv w:val="1"/>
      <w:marLeft w:val="0"/>
      <w:marRight w:val="0"/>
      <w:marTop w:val="0"/>
      <w:marBottom w:val="0"/>
      <w:divBdr>
        <w:top w:val="none" w:sz="0" w:space="0" w:color="auto"/>
        <w:left w:val="none" w:sz="0" w:space="0" w:color="auto"/>
        <w:bottom w:val="none" w:sz="0" w:space="0" w:color="auto"/>
        <w:right w:val="none" w:sz="0" w:space="0" w:color="auto"/>
      </w:divBdr>
    </w:div>
    <w:div w:id="1164125498">
      <w:bodyDiv w:val="1"/>
      <w:marLeft w:val="0"/>
      <w:marRight w:val="0"/>
      <w:marTop w:val="0"/>
      <w:marBottom w:val="0"/>
      <w:divBdr>
        <w:top w:val="none" w:sz="0" w:space="0" w:color="auto"/>
        <w:left w:val="none" w:sz="0" w:space="0" w:color="auto"/>
        <w:bottom w:val="none" w:sz="0" w:space="0" w:color="auto"/>
        <w:right w:val="none" w:sz="0" w:space="0" w:color="auto"/>
      </w:divBdr>
    </w:div>
    <w:div w:id="1202092675">
      <w:bodyDiv w:val="1"/>
      <w:marLeft w:val="0"/>
      <w:marRight w:val="0"/>
      <w:marTop w:val="0"/>
      <w:marBottom w:val="0"/>
      <w:divBdr>
        <w:top w:val="none" w:sz="0" w:space="0" w:color="auto"/>
        <w:left w:val="none" w:sz="0" w:space="0" w:color="auto"/>
        <w:bottom w:val="none" w:sz="0" w:space="0" w:color="auto"/>
        <w:right w:val="none" w:sz="0" w:space="0" w:color="auto"/>
      </w:divBdr>
    </w:div>
    <w:div w:id="1270233862">
      <w:bodyDiv w:val="1"/>
      <w:marLeft w:val="0"/>
      <w:marRight w:val="0"/>
      <w:marTop w:val="0"/>
      <w:marBottom w:val="0"/>
      <w:divBdr>
        <w:top w:val="none" w:sz="0" w:space="0" w:color="auto"/>
        <w:left w:val="none" w:sz="0" w:space="0" w:color="auto"/>
        <w:bottom w:val="none" w:sz="0" w:space="0" w:color="auto"/>
        <w:right w:val="none" w:sz="0" w:space="0" w:color="auto"/>
      </w:divBdr>
      <w:divsChild>
        <w:div w:id="1095589196">
          <w:marLeft w:val="0"/>
          <w:marRight w:val="0"/>
          <w:marTop w:val="0"/>
          <w:marBottom w:val="0"/>
          <w:divBdr>
            <w:top w:val="none" w:sz="0" w:space="0" w:color="auto"/>
            <w:left w:val="none" w:sz="0" w:space="0" w:color="auto"/>
            <w:bottom w:val="none" w:sz="0" w:space="0" w:color="auto"/>
            <w:right w:val="none" w:sz="0" w:space="0" w:color="auto"/>
          </w:divBdr>
        </w:div>
        <w:div w:id="1100296714">
          <w:marLeft w:val="0"/>
          <w:marRight w:val="0"/>
          <w:marTop w:val="0"/>
          <w:marBottom w:val="0"/>
          <w:divBdr>
            <w:top w:val="none" w:sz="0" w:space="0" w:color="auto"/>
            <w:left w:val="none" w:sz="0" w:space="0" w:color="auto"/>
            <w:bottom w:val="none" w:sz="0" w:space="0" w:color="auto"/>
            <w:right w:val="none" w:sz="0" w:space="0" w:color="auto"/>
          </w:divBdr>
        </w:div>
      </w:divsChild>
    </w:div>
    <w:div w:id="1274052545">
      <w:bodyDiv w:val="1"/>
      <w:marLeft w:val="0"/>
      <w:marRight w:val="0"/>
      <w:marTop w:val="0"/>
      <w:marBottom w:val="0"/>
      <w:divBdr>
        <w:top w:val="none" w:sz="0" w:space="0" w:color="auto"/>
        <w:left w:val="none" w:sz="0" w:space="0" w:color="auto"/>
        <w:bottom w:val="none" w:sz="0" w:space="0" w:color="auto"/>
        <w:right w:val="none" w:sz="0" w:space="0" w:color="auto"/>
      </w:divBdr>
    </w:div>
    <w:div w:id="1302661653">
      <w:bodyDiv w:val="1"/>
      <w:marLeft w:val="0"/>
      <w:marRight w:val="0"/>
      <w:marTop w:val="0"/>
      <w:marBottom w:val="0"/>
      <w:divBdr>
        <w:top w:val="none" w:sz="0" w:space="0" w:color="auto"/>
        <w:left w:val="none" w:sz="0" w:space="0" w:color="auto"/>
        <w:bottom w:val="none" w:sz="0" w:space="0" w:color="auto"/>
        <w:right w:val="none" w:sz="0" w:space="0" w:color="auto"/>
      </w:divBdr>
      <w:divsChild>
        <w:div w:id="1648240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875056">
              <w:marLeft w:val="0"/>
              <w:marRight w:val="0"/>
              <w:marTop w:val="0"/>
              <w:marBottom w:val="0"/>
              <w:divBdr>
                <w:top w:val="none" w:sz="0" w:space="0" w:color="auto"/>
                <w:left w:val="none" w:sz="0" w:space="0" w:color="auto"/>
                <w:bottom w:val="none" w:sz="0" w:space="0" w:color="auto"/>
                <w:right w:val="none" w:sz="0" w:space="0" w:color="auto"/>
              </w:divBdr>
              <w:divsChild>
                <w:div w:id="426583378">
                  <w:marLeft w:val="0"/>
                  <w:marRight w:val="0"/>
                  <w:marTop w:val="0"/>
                  <w:marBottom w:val="0"/>
                  <w:divBdr>
                    <w:top w:val="none" w:sz="0" w:space="0" w:color="auto"/>
                    <w:left w:val="none" w:sz="0" w:space="0" w:color="auto"/>
                    <w:bottom w:val="none" w:sz="0" w:space="0" w:color="auto"/>
                    <w:right w:val="none" w:sz="0" w:space="0" w:color="auto"/>
                  </w:divBdr>
                  <w:divsChild>
                    <w:div w:id="699359528">
                      <w:marLeft w:val="0"/>
                      <w:marRight w:val="0"/>
                      <w:marTop w:val="0"/>
                      <w:marBottom w:val="0"/>
                      <w:divBdr>
                        <w:top w:val="none" w:sz="0" w:space="0" w:color="auto"/>
                        <w:left w:val="none" w:sz="0" w:space="0" w:color="auto"/>
                        <w:bottom w:val="none" w:sz="0" w:space="0" w:color="auto"/>
                        <w:right w:val="none" w:sz="0" w:space="0" w:color="auto"/>
                      </w:divBdr>
                    </w:div>
                    <w:div w:id="1103956413">
                      <w:marLeft w:val="0"/>
                      <w:marRight w:val="0"/>
                      <w:marTop w:val="0"/>
                      <w:marBottom w:val="0"/>
                      <w:divBdr>
                        <w:top w:val="none" w:sz="0" w:space="0" w:color="auto"/>
                        <w:left w:val="none" w:sz="0" w:space="0" w:color="auto"/>
                        <w:bottom w:val="none" w:sz="0" w:space="0" w:color="auto"/>
                        <w:right w:val="none" w:sz="0" w:space="0" w:color="auto"/>
                      </w:divBdr>
                    </w:div>
                    <w:div w:id="1654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3788">
      <w:bodyDiv w:val="1"/>
      <w:marLeft w:val="0"/>
      <w:marRight w:val="0"/>
      <w:marTop w:val="0"/>
      <w:marBottom w:val="0"/>
      <w:divBdr>
        <w:top w:val="none" w:sz="0" w:space="0" w:color="auto"/>
        <w:left w:val="none" w:sz="0" w:space="0" w:color="auto"/>
        <w:bottom w:val="none" w:sz="0" w:space="0" w:color="auto"/>
        <w:right w:val="none" w:sz="0" w:space="0" w:color="auto"/>
      </w:divBdr>
    </w:div>
    <w:div w:id="1367874170">
      <w:bodyDiv w:val="1"/>
      <w:marLeft w:val="0"/>
      <w:marRight w:val="0"/>
      <w:marTop w:val="0"/>
      <w:marBottom w:val="0"/>
      <w:divBdr>
        <w:top w:val="none" w:sz="0" w:space="0" w:color="auto"/>
        <w:left w:val="none" w:sz="0" w:space="0" w:color="auto"/>
        <w:bottom w:val="none" w:sz="0" w:space="0" w:color="auto"/>
        <w:right w:val="none" w:sz="0" w:space="0" w:color="auto"/>
      </w:divBdr>
    </w:div>
    <w:div w:id="1404795929">
      <w:bodyDiv w:val="1"/>
      <w:marLeft w:val="0"/>
      <w:marRight w:val="0"/>
      <w:marTop w:val="0"/>
      <w:marBottom w:val="0"/>
      <w:divBdr>
        <w:top w:val="none" w:sz="0" w:space="0" w:color="auto"/>
        <w:left w:val="none" w:sz="0" w:space="0" w:color="auto"/>
        <w:bottom w:val="none" w:sz="0" w:space="0" w:color="auto"/>
        <w:right w:val="none" w:sz="0" w:space="0" w:color="auto"/>
      </w:divBdr>
      <w:divsChild>
        <w:div w:id="271859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452093">
              <w:marLeft w:val="0"/>
              <w:marRight w:val="0"/>
              <w:marTop w:val="0"/>
              <w:marBottom w:val="0"/>
              <w:divBdr>
                <w:top w:val="none" w:sz="0" w:space="0" w:color="auto"/>
                <w:left w:val="none" w:sz="0" w:space="0" w:color="auto"/>
                <w:bottom w:val="none" w:sz="0" w:space="0" w:color="auto"/>
                <w:right w:val="none" w:sz="0" w:space="0" w:color="auto"/>
              </w:divBdr>
              <w:divsChild>
                <w:div w:id="861211699">
                  <w:marLeft w:val="0"/>
                  <w:marRight w:val="0"/>
                  <w:marTop w:val="0"/>
                  <w:marBottom w:val="0"/>
                  <w:divBdr>
                    <w:top w:val="none" w:sz="0" w:space="0" w:color="auto"/>
                    <w:left w:val="none" w:sz="0" w:space="0" w:color="auto"/>
                    <w:bottom w:val="none" w:sz="0" w:space="0" w:color="auto"/>
                    <w:right w:val="none" w:sz="0" w:space="0" w:color="auto"/>
                  </w:divBdr>
                  <w:divsChild>
                    <w:div w:id="80354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569508">
                          <w:marLeft w:val="0"/>
                          <w:marRight w:val="0"/>
                          <w:marTop w:val="0"/>
                          <w:marBottom w:val="0"/>
                          <w:divBdr>
                            <w:top w:val="none" w:sz="0" w:space="0" w:color="auto"/>
                            <w:left w:val="none" w:sz="0" w:space="0" w:color="auto"/>
                            <w:bottom w:val="none" w:sz="0" w:space="0" w:color="auto"/>
                            <w:right w:val="none" w:sz="0" w:space="0" w:color="auto"/>
                          </w:divBdr>
                          <w:divsChild>
                            <w:div w:id="945575440">
                              <w:marLeft w:val="0"/>
                              <w:marRight w:val="0"/>
                              <w:marTop w:val="0"/>
                              <w:marBottom w:val="0"/>
                              <w:divBdr>
                                <w:top w:val="none" w:sz="0" w:space="0" w:color="auto"/>
                                <w:left w:val="none" w:sz="0" w:space="0" w:color="auto"/>
                                <w:bottom w:val="none" w:sz="0" w:space="0" w:color="auto"/>
                                <w:right w:val="none" w:sz="0" w:space="0" w:color="auto"/>
                              </w:divBdr>
                              <w:divsChild>
                                <w:div w:id="5107538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792238">
      <w:bodyDiv w:val="1"/>
      <w:marLeft w:val="0"/>
      <w:marRight w:val="0"/>
      <w:marTop w:val="0"/>
      <w:marBottom w:val="0"/>
      <w:divBdr>
        <w:top w:val="none" w:sz="0" w:space="0" w:color="auto"/>
        <w:left w:val="none" w:sz="0" w:space="0" w:color="auto"/>
        <w:bottom w:val="none" w:sz="0" w:space="0" w:color="auto"/>
        <w:right w:val="none" w:sz="0" w:space="0" w:color="auto"/>
      </w:divBdr>
    </w:div>
    <w:div w:id="1684162816">
      <w:bodyDiv w:val="1"/>
      <w:marLeft w:val="0"/>
      <w:marRight w:val="0"/>
      <w:marTop w:val="0"/>
      <w:marBottom w:val="0"/>
      <w:divBdr>
        <w:top w:val="none" w:sz="0" w:space="0" w:color="auto"/>
        <w:left w:val="none" w:sz="0" w:space="0" w:color="auto"/>
        <w:bottom w:val="none" w:sz="0" w:space="0" w:color="auto"/>
        <w:right w:val="none" w:sz="0" w:space="0" w:color="auto"/>
      </w:divBdr>
    </w:div>
    <w:div w:id="1713072549">
      <w:bodyDiv w:val="1"/>
      <w:marLeft w:val="0"/>
      <w:marRight w:val="0"/>
      <w:marTop w:val="0"/>
      <w:marBottom w:val="0"/>
      <w:divBdr>
        <w:top w:val="none" w:sz="0" w:space="0" w:color="auto"/>
        <w:left w:val="none" w:sz="0" w:space="0" w:color="auto"/>
        <w:bottom w:val="none" w:sz="0" w:space="0" w:color="auto"/>
        <w:right w:val="none" w:sz="0" w:space="0" w:color="auto"/>
      </w:divBdr>
    </w:div>
    <w:div w:id="1821264734">
      <w:bodyDiv w:val="1"/>
      <w:marLeft w:val="0"/>
      <w:marRight w:val="0"/>
      <w:marTop w:val="0"/>
      <w:marBottom w:val="0"/>
      <w:divBdr>
        <w:top w:val="none" w:sz="0" w:space="0" w:color="auto"/>
        <w:left w:val="none" w:sz="0" w:space="0" w:color="auto"/>
        <w:bottom w:val="none" w:sz="0" w:space="0" w:color="auto"/>
        <w:right w:val="none" w:sz="0" w:space="0" w:color="auto"/>
      </w:divBdr>
    </w:div>
    <w:div w:id="1829009806">
      <w:bodyDiv w:val="1"/>
      <w:marLeft w:val="0"/>
      <w:marRight w:val="0"/>
      <w:marTop w:val="0"/>
      <w:marBottom w:val="0"/>
      <w:divBdr>
        <w:top w:val="none" w:sz="0" w:space="0" w:color="auto"/>
        <w:left w:val="none" w:sz="0" w:space="0" w:color="auto"/>
        <w:bottom w:val="none" w:sz="0" w:space="0" w:color="auto"/>
        <w:right w:val="none" w:sz="0" w:space="0" w:color="auto"/>
      </w:divBdr>
      <w:divsChild>
        <w:div w:id="70432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019354">
              <w:marLeft w:val="0"/>
              <w:marRight w:val="0"/>
              <w:marTop w:val="0"/>
              <w:marBottom w:val="0"/>
              <w:divBdr>
                <w:top w:val="none" w:sz="0" w:space="0" w:color="auto"/>
                <w:left w:val="none" w:sz="0" w:space="0" w:color="auto"/>
                <w:bottom w:val="none" w:sz="0" w:space="0" w:color="auto"/>
                <w:right w:val="none" w:sz="0" w:space="0" w:color="auto"/>
              </w:divBdr>
              <w:divsChild>
                <w:div w:id="1899627620">
                  <w:marLeft w:val="0"/>
                  <w:marRight w:val="0"/>
                  <w:marTop w:val="0"/>
                  <w:marBottom w:val="0"/>
                  <w:divBdr>
                    <w:top w:val="none" w:sz="0" w:space="0" w:color="auto"/>
                    <w:left w:val="none" w:sz="0" w:space="0" w:color="auto"/>
                    <w:bottom w:val="none" w:sz="0" w:space="0" w:color="auto"/>
                    <w:right w:val="none" w:sz="0" w:space="0" w:color="auto"/>
                  </w:divBdr>
                  <w:divsChild>
                    <w:div w:id="739447689">
                      <w:blockQuote w:val="1"/>
                      <w:marLeft w:val="600"/>
                      <w:marRight w:val="0"/>
                      <w:marTop w:val="0"/>
                      <w:marBottom w:val="0"/>
                      <w:divBdr>
                        <w:top w:val="none" w:sz="0" w:space="0" w:color="auto"/>
                        <w:left w:val="none" w:sz="0" w:space="0" w:color="auto"/>
                        <w:bottom w:val="none" w:sz="0" w:space="0" w:color="auto"/>
                        <w:right w:val="none" w:sz="0" w:space="0" w:color="auto"/>
                      </w:divBdr>
                      <w:divsChild>
                        <w:div w:id="309675310">
                          <w:marLeft w:val="0"/>
                          <w:marRight w:val="0"/>
                          <w:marTop w:val="0"/>
                          <w:marBottom w:val="0"/>
                          <w:divBdr>
                            <w:top w:val="none" w:sz="0" w:space="0" w:color="auto"/>
                            <w:left w:val="none" w:sz="0" w:space="0" w:color="auto"/>
                            <w:bottom w:val="none" w:sz="0" w:space="0" w:color="auto"/>
                            <w:right w:val="none" w:sz="0" w:space="0" w:color="auto"/>
                          </w:divBdr>
                        </w:div>
                        <w:div w:id="5983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53337">
      <w:bodyDiv w:val="1"/>
      <w:marLeft w:val="0"/>
      <w:marRight w:val="0"/>
      <w:marTop w:val="0"/>
      <w:marBottom w:val="0"/>
      <w:divBdr>
        <w:top w:val="none" w:sz="0" w:space="0" w:color="auto"/>
        <w:left w:val="none" w:sz="0" w:space="0" w:color="auto"/>
        <w:bottom w:val="none" w:sz="0" w:space="0" w:color="auto"/>
        <w:right w:val="none" w:sz="0" w:space="0" w:color="auto"/>
      </w:divBdr>
    </w:div>
    <w:div w:id="1874221216">
      <w:bodyDiv w:val="1"/>
      <w:marLeft w:val="0"/>
      <w:marRight w:val="0"/>
      <w:marTop w:val="0"/>
      <w:marBottom w:val="0"/>
      <w:divBdr>
        <w:top w:val="none" w:sz="0" w:space="0" w:color="auto"/>
        <w:left w:val="none" w:sz="0" w:space="0" w:color="auto"/>
        <w:bottom w:val="none" w:sz="0" w:space="0" w:color="auto"/>
        <w:right w:val="none" w:sz="0" w:space="0" w:color="auto"/>
      </w:divBdr>
    </w:div>
    <w:div w:id="1972857719">
      <w:bodyDiv w:val="1"/>
      <w:marLeft w:val="0"/>
      <w:marRight w:val="0"/>
      <w:marTop w:val="0"/>
      <w:marBottom w:val="0"/>
      <w:divBdr>
        <w:top w:val="none" w:sz="0" w:space="0" w:color="auto"/>
        <w:left w:val="none" w:sz="0" w:space="0" w:color="auto"/>
        <w:bottom w:val="none" w:sz="0" w:space="0" w:color="auto"/>
        <w:right w:val="none" w:sz="0" w:space="0" w:color="auto"/>
      </w:divBdr>
    </w:div>
    <w:div w:id="1992177910">
      <w:bodyDiv w:val="1"/>
      <w:marLeft w:val="0"/>
      <w:marRight w:val="0"/>
      <w:marTop w:val="0"/>
      <w:marBottom w:val="0"/>
      <w:divBdr>
        <w:top w:val="none" w:sz="0" w:space="0" w:color="auto"/>
        <w:left w:val="none" w:sz="0" w:space="0" w:color="auto"/>
        <w:bottom w:val="none" w:sz="0" w:space="0" w:color="auto"/>
        <w:right w:val="none" w:sz="0" w:space="0" w:color="auto"/>
      </w:divBdr>
    </w:div>
    <w:div w:id="2023970484">
      <w:bodyDiv w:val="1"/>
      <w:marLeft w:val="0"/>
      <w:marRight w:val="0"/>
      <w:marTop w:val="0"/>
      <w:marBottom w:val="0"/>
      <w:divBdr>
        <w:top w:val="none" w:sz="0" w:space="0" w:color="auto"/>
        <w:left w:val="none" w:sz="0" w:space="0" w:color="auto"/>
        <w:bottom w:val="none" w:sz="0" w:space="0" w:color="auto"/>
        <w:right w:val="none" w:sz="0" w:space="0" w:color="auto"/>
      </w:divBdr>
    </w:div>
    <w:div w:id="2113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39.xml"/><Relationship Id="rId21" Type="http://schemas.openxmlformats.org/officeDocument/2006/relationships/header" Target="header6.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header" Target="header33.xml"/><Relationship Id="rId68" Type="http://schemas.openxmlformats.org/officeDocument/2006/relationships/header" Target="header36.xml"/><Relationship Id="rId84" Type="http://schemas.openxmlformats.org/officeDocument/2006/relationships/header" Target="header47.xml"/><Relationship Id="rId89" Type="http://schemas.openxmlformats.org/officeDocument/2006/relationships/footer" Target="footer29.xml"/><Relationship Id="rId112" Type="http://schemas.openxmlformats.org/officeDocument/2006/relationships/header" Target="header64.xml"/><Relationship Id="rId16" Type="http://schemas.openxmlformats.org/officeDocument/2006/relationships/header" Target="header3.xml"/><Relationship Id="rId107" Type="http://schemas.openxmlformats.org/officeDocument/2006/relationships/header" Target="header61.xml"/><Relationship Id="rId11" Type="http://schemas.openxmlformats.org/officeDocument/2006/relationships/header" Target="header1.xml"/><Relationship Id="rId32" Type="http://schemas.openxmlformats.org/officeDocument/2006/relationships/header" Target="header14.xml"/><Relationship Id="rId37" Type="http://schemas.openxmlformats.org/officeDocument/2006/relationships/header" Target="header17.xml"/><Relationship Id="rId53" Type="http://schemas.openxmlformats.org/officeDocument/2006/relationships/header" Target="header27.xml"/><Relationship Id="rId58" Type="http://schemas.openxmlformats.org/officeDocument/2006/relationships/header" Target="header30.xml"/><Relationship Id="rId74" Type="http://schemas.openxmlformats.org/officeDocument/2006/relationships/footer" Target="footer24.xml"/><Relationship Id="rId79" Type="http://schemas.openxmlformats.org/officeDocument/2006/relationships/header" Target="header44.xml"/><Relationship Id="rId102" Type="http://schemas.openxmlformats.org/officeDocument/2006/relationships/header" Target="header58.xm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image" Target="media/image1.png"/><Relationship Id="rId95" Type="http://schemas.openxmlformats.org/officeDocument/2006/relationships/footer" Target="footer31.xml"/><Relationship Id="rId22" Type="http://schemas.openxmlformats.org/officeDocument/2006/relationships/header" Target="header7.xml"/><Relationship Id="rId27" Type="http://schemas.openxmlformats.org/officeDocument/2006/relationships/header" Target="header11.xml"/><Relationship Id="rId43" Type="http://schemas.openxmlformats.org/officeDocument/2006/relationships/footer" Target="footer13.xml"/><Relationship Id="rId48" Type="http://schemas.openxmlformats.org/officeDocument/2006/relationships/footer" Target="footer15.xml"/><Relationship Id="rId64" Type="http://schemas.openxmlformats.org/officeDocument/2006/relationships/header" Target="header34.xml"/><Relationship Id="rId69" Type="http://schemas.openxmlformats.org/officeDocument/2006/relationships/header" Target="header37.xml"/><Relationship Id="rId113" Type="http://schemas.openxmlformats.org/officeDocument/2006/relationships/header" Target="header65.xml"/><Relationship Id="rId118" Type="http://schemas.openxmlformats.org/officeDocument/2006/relationships/footer" Target="footer40.xml"/><Relationship Id="rId80" Type="http://schemas.openxmlformats.org/officeDocument/2006/relationships/footer" Target="footer26.xml"/><Relationship Id="rId85" Type="http://schemas.openxmlformats.org/officeDocument/2006/relationships/footer" Target="footer28.xm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footer" Target="footer9.xml"/><Relationship Id="rId38" Type="http://schemas.openxmlformats.org/officeDocument/2006/relationships/footer" Target="footer11.xml"/><Relationship Id="rId59" Type="http://schemas.openxmlformats.org/officeDocument/2006/relationships/header" Target="header31.xml"/><Relationship Id="rId103" Type="http://schemas.openxmlformats.org/officeDocument/2006/relationships/footer" Target="footer34.xml"/><Relationship Id="rId108" Type="http://schemas.openxmlformats.org/officeDocument/2006/relationships/footer" Target="footer36.xml"/><Relationship Id="rId54" Type="http://schemas.openxmlformats.org/officeDocument/2006/relationships/header" Target="header28.xml"/><Relationship Id="rId70" Type="http://schemas.openxmlformats.org/officeDocument/2006/relationships/header" Target="header38.xml"/><Relationship Id="rId75" Type="http://schemas.openxmlformats.org/officeDocument/2006/relationships/header" Target="header41.xml"/><Relationship Id="rId91" Type="http://schemas.openxmlformats.org/officeDocument/2006/relationships/header" Target="header51.xml"/><Relationship Id="rId96"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8.xml"/><Relationship Id="rId28" Type="http://schemas.openxmlformats.org/officeDocument/2006/relationships/footer" Target="footer7.xml"/><Relationship Id="rId49" Type="http://schemas.openxmlformats.org/officeDocument/2006/relationships/header" Target="header24.xml"/><Relationship Id="rId114" Type="http://schemas.openxmlformats.org/officeDocument/2006/relationships/footer" Target="footer38.xml"/><Relationship Id="rId119" Type="http://schemas.openxmlformats.org/officeDocument/2006/relationships/header" Target="header68.xml"/><Relationship Id="rId44" Type="http://schemas.openxmlformats.org/officeDocument/2006/relationships/header" Target="header21.xml"/><Relationship Id="rId60" Type="http://schemas.openxmlformats.org/officeDocument/2006/relationships/footer" Target="footer19.xml"/><Relationship Id="rId65" Type="http://schemas.openxmlformats.org/officeDocument/2006/relationships/footer" Target="footer21.xml"/><Relationship Id="rId81" Type="http://schemas.openxmlformats.org/officeDocument/2006/relationships/header" Target="header45.xml"/><Relationship Id="rId86" Type="http://schemas.openxmlformats.org/officeDocument/2006/relationships/header" Target="header4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8.xml"/><Relationship Id="rId109" Type="http://schemas.openxmlformats.org/officeDocument/2006/relationships/header" Target="header62.xml"/><Relationship Id="rId34" Type="http://schemas.openxmlformats.org/officeDocument/2006/relationships/header" Target="header15.xml"/><Relationship Id="rId50" Type="http://schemas.openxmlformats.org/officeDocument/2006/relationships/header" Target="header25.xml"/><Relationship Id="rId55" Type="http://schemas.openxmlformats.org/officeDocument/2006/relationships/footer" Target="footer17.xml"/><Relationship Id="rId76" Type="http://schemas.openxmlformats.org/officeDocument/2006/relationships/footer" Target="footer25.xml"/><Relationship Id="rId97" Type="http://schemas.openxmlformats.org/officeDocument/2006/relationships/header" Target="header55.xml"/><Relationship Id="rId104" Type="http://schemas.openxmlformats.org/officeDocument/2006/relationships/header" Target="header59.xml"/><Relationship Id="rId120" Type="http://schemas.openxmlformats.org/officeDocument/2006/relationships/footer" Target="footer41.xml"/><Relationship Id="rId7" Type="http://schemas.openxmlformats.org/officeDocument/2006/relationships/settings" Target="settings.xml"/><Relationship Id="rId71" Type="http://schemas.openxmlformats.org/officeDocument/2006/relationships/footer" Target="footer23.xml"/><Relationship Id="rId92" Type="http://schemas.openxmlformats.org/officeDocument/2006/relationships/header" Target="header52.xml"/><Relationship Id="rId2" Type="http://schemas.openxmlformats.org/officeDocument/2006/relationships/customXml" Target="../customXml/item2.xml"/><Relationship Id="rId29" Type="http://schemas.openxmlformats.org/officeDocument/2006/relationships/header" Target="header12.xml"/><Relationship Id="rId24" Type="http://schemas.openxmlformats.org/officeDocument/2006/relationships/footer" Target="footer6.xml"/><Relationship Id="rId40" Type="http://schemas.openxmlformats.org/officeDocument/2006/relationships/header" Target="header19.xml"/><Relationship Id="rId45" Type="http://schemas.openxmlformats.org/officeDocument/2006/relationships/header" Target="header22.xml"/><Relationship Id="rId66" Type="http://schemas.openxmlformats.org/officeDocument/2006/relationships/header" Target="header35.xml"/><Relationship Id="rId87" Type="http://schemas.openxmlformats.org/officeDocument/2006/relationships/header" Target="header49.xml"/><Relationship Id="rId110" Type="http://schemas.openxmlformats.org/officeDocument/2006/relationships/footer" Target="footer37.xml"/><Relationship Id="rId115" Type="http://schemas.openxmlformats.org/officeDocument/2006/relationships/header" Target="header66.xml"/><Relationship Id="rId61" Type="http://schemas.openxmlformats.org/officeDocument/2006/relationships/header" Target="header32.xml"/><Relationship Id="rId82" Type="http://schemas.openxmlformats.org/officeDocument/2006/relationships/header" Target="header46.xml"/><Relationship Id="rId19" Type="http://schemas.openxmlformats.org/officeDocument/2006/relationships/header" Target="header5.xml"/><Relationship Id="rId14" Type="http://schemas.openxmlformats.org/officeDocument/2006/relationships/header" Target="header2.xml"/><Relationship Id="rId30" Type="http://schemas.openxmlformats.org/officeDocument/2006/relationships/header" Target="header13.xml"/><Relationship Id="rId35" Type="http://schemas.openxmlformats.org/officeDocument/2006/relationships/header" Target="header16.xml"/><Relationship Id="rId56" Type="http://schemas.openxmlformats.org/officeDocument/2006/relationships/header" Target="header29.xml"/><Relationship Id="rId77" Type="http://schemas.openxmlformats.org/officeDocument/2006/relationships/header" Target="header42.xml"/><Relationship Id="rId100" Type="http://schemas.openxmlformats.org/officeDocument/2006/relationships/footer" Target="footer33.xml"/><Relationship Id="rId105" Type="http://schemas.openxmlformats.org/officeDocument/2006/relationships/footer" Target="footer35.xml"/><Relationship Id="rId8" Type="http://schemas.openxmlformats.org/officeDocument/2006/relationships/webSettings" Target="webSettings.xml"/><Relationship Id="rId51" Type="http://schemas.openxmlformats.org/officeDocument/2006/relationships/header" Target="header26.xml"/><Relationship Id="rId72" Type="http://schemas.openxmlformats.org/officeDocument/2006/relationships/header" Target="header39.xml"/><Relationship Id="rId93" Type="http://schemas.openxmlformats.org/officeDocument/2006/relationships/footer" Target="footer30.xml"/><Relationship Id="rId98" Type="http://schemas.openxmlformats.org/officeDocument/2006/relationships/footer" Target="footer32.xml"/><Relationship Id="rId121" Type="http://schemas.openxmlformats.org/officeDocument/2006/relationships/footer" Target="footer42.xml"/><Relationship Id="rId3" Type="http://schemas.openxmlformats.org/officeDocument/2006/relationships/customXml" Target="../customXml/item3.xml"/><Relationship Id="rId25" Type="http://schemas.openxmlformats.org/officeDocument/2006/relationships/header" Target="header9.xml"/><Relationship Id="rId46" Type="http://schemas.openxmlformats.org/officeDocument/2006/relationships/footer" Target="footer14.xml"/><Relationship Id="rId67" Type="http://schemas.openxmlformats.org/officeDocument/2006/relationships/footer" Target="footer22.xml"/><Relationship Id="rId116" Type="http://schemas.openxmlformats.org/officeDocument/2006/relationships/header" Target="header67.xml"/><Relationship Id="rId20" Type="http://schemas.openxmlformats.org/officeDocument/2006/relationships/footer" Target="footer5.xml"/><Relationship Id="rId41" Type="http://schemas.openxmlformats.org/officeDocument/2006/relationships/footer" Target="footer12.xml"/><Relationship Id="rId62" Type="http://schemas.openxmlformats.org/officeDocument/2006/relationships/footer" Target="footer20.xml"/><Relationship Id="rId83" Type="http://schemas.openxmlformats.org/officeDocument/2006/relationships/footer" Target="footer27.xml"/><Relationship Id="rId88" Type="http://schemas.openxmlformats.org/officeDocument/2006/relationships/header" Target="header50.xml"/><Relationship Id="rId111" Type="http://schemas.openxmlformats.org/officeDocument/2006/relationships/header" Target="header63.xml"/><Relationship Id="rId15" Type="http://schemas.openxmlformats.org/officeDocument/2006/relationships/footer" Target="footer3.xml"/><Relationship Id="rId36" Type="http://schemas.openxmlformats.org/officeDocument/2006/relationships/footer" Target="footer10.xml"/><Relationship Id="rId57" Type="http://schemas.openxmlformats.org/officeDocument/2006/relationships/footer" Target="footer18.xml"/><Relationship Id="rId106" Type="http://schemas.openxmlformats.org/officeDocument/2006/relationships/header" Target="header60.xml"/><Relationship Id="rId10" Type="http://schemas.openxmlformats.org/officeDocument/2006/relationships/endnotes" Target="endnotes.xml"/><Relationship Id="rId31" Type="http://schemas.openxmlformats.org/officeDocument/2006/relationships/footer" Target="footer8.xml"/><Relationship Id="rId52" Type="http://schemas.openxmlformats.org/officeDocument/2006/relationships/footer" Target="footer16.xml"/><Relationship Id="rId73" Type="http://schemas.openxmlformats.org/officeDocument/2006/relationships/header" Target="header40.xml"/><Relationship Id="rId78" Type="http://schemas.openxmlformats.org/officeDocument/2006/relationships/header" Target="header43.xml"/><Relationship Id="rId94" Type="http://schemas.openxmlformats.org/officeDocument/2006/relationships/header" Target="header53.xml"/><Relationship Id="rId99" Type="http://schemas.openxmlformats.org/officeDocument/2006/relationships/header" Target="header56.xml"/><Relationship Id="rId101" Type="http://schemas.openxmlformats.org/officeDocument/2006/relationships/header" Target="header57.xm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c32d87-3a9c-4275-a24b-f498356844cd">
      <Terms xmlns="http://schemas.microsoft.com/office/infopath/2007/PartnerControls"/>
    </lcf76f155ced4ddcb4097134ff3c332f>
    <TaxCatchAll xmlns="260f03a0-167f-4e7a-adff-614188f9e1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09C41230017D04AAB79E9B44C6202A9" ma:contentTypeVersion="12" ma:contentTypeDescription="Create a new document." ma:contentTypeScope="" ma:versionID="c02611abb7ec3ea5da19dc7053bb7cc5">
  <xsd:schema xmlns:xsd="http://www.w3.org/2001/XMLSchema" xmlns:xs="http://www.w3.org/2001/XMLSchema" xmlns:p="http://schemas.microsoft.com/office/2006/metadata/properties" xmlns:ns2="aac32d87-3a9c-4275-a24b-f498356844cd" xmlns:ns3="260f03a0-167f-4e7a-adff-614188f9e1f2" targetNamespace="http://schemas.microsoft.com/office/2006/metadata/properties" ma:root="true" ma:fieldsID="6c89d607140eaf4d4495a6f04bc0fa23" ns2:_="" ns3:_="">
    <xsd:import namespace="aac32d87-3a9c-4275-a24b-f498356844cd"/>
    <xsd:import namespace="260f03a0-167f-4e7a-adff-614188f9e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2d87-3a9c-4275-a24b-f49835684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f47dfd-6347-4146-b799-5c48655ab3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f03a0-167f-4e7a-adff-614188f9e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97bf7-6793-415b-bd1e-a1e893c97f25}" ma:internalName="TaxCatchAll" ma:showField="CatchAllData" ma:web="260f03a0-167f-4e7a-adff-614188f9e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C1A24-36F4-42F9-B91B-AB15CF404ACA}">
  <ds:schemaRefs>
    <ds:schemaRef ds:uri="http://schemas.microsoft.com/office/2006/metadata/properties"/>
    <ds:schemaRef ds:uri="http://schemas.microsoft.com/office/infopath/2007/PartnerControls"/>
    <ds:schemaRef ds:uri="aac32d87-3a9c-4275-a24b-f498356844cd"/>
    <ds:schemaRef ds:uri="260f03a0-167f-4e7a-adff-614188f9e1f2"/>
  </ds:schemaRefs>
</ds:datastoreItem>
</file>

<file path=customXml/itemProps2.xml><?xml version="1.0" encoding="utf-8"?>
<ds:datastoreItem xmlns:ds="http://schemas.openxmlformats.org/officeDocument/2006/customXml" ds:itemID="{829A27B9-C082-4232-BEE4-36356E13E88F}">
  <ds:schemaRefs>
    <ds:schemaRef ds:uri="http://schemas.microsoft.com/sharepoint/v3/contenttype/forms"/>
  </ds:schemaRefs>
</ds:datastoreItem>
</file>

<file path=customXml/itemProps3.xml><?xml version="1.0" encoding="utf-8"?>
<ds:datastoreItem xmlns:ds="http://schemas.openxmlformats.org/officeDocument/2006/customXml" ds:itemID="{229F68D8-BC97-4D6D-9F57-899169E34675}">
  <ds:schemaRefs>
    <ds:schemaRef ds:uri="http://schemas.openxmlformats.org/officeDocument/2006/bibliography"/>
  </ds:schemaRefs>
</ds:datastoreItem>
</file>

<file path=customXml/itemProps4.xml><?xml version="1.0" encoding="utf-8"?>
<ds:datastoreItem xmlns:ds="http://schemas.openxmlformats.org/officeDocument/2006/customXml" ds:itemID="{F87EB344-3F71-49EB-AB29-7953C1245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2d87-3a9c-4275-a24b-f498356844cd"/>
    <ds:schemaRef ds:uri="260f03a0-167f-4e7a-adff-614188f9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115</Pages>
  <Words>45582</Words>
  <Characters>247055</Characters>
  <Application>Microsoft Office Word</Application>
  <DocSecurity>0</DocSecurity>
  <Lines>4187</Lines>
  <Paragraphs>1564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291073</CharactersWithSpaces>
  <SharedDoc>false</SharedDoc>
  <HyperlinkBase/>
  <HLinks>
    <vt:vector size="678" baseType="variant">
      <vt:variant>
        <vt:i4>1114171</vt:i4>
      </vt:variant>
      <vt:variant>
        <vt:i4>674</vt:i4>
      </vt:variant>
      <vt:variant>
        <vt:i4>0</vt:i4>
      </vt:variant>
      <vt:variant>
        <vt:i4>5</vt:i4>
      </vt:variant>
      <vt:variant>
        <vt:lpwstr/>
      </vt:variant>
      <vt:variant>
        <vt:lpwstr>_Toc204948970</vt:lpwstr>
      </vt:variant>
      <vt:variant>
        <vt:i4>1048635</vt:i4>
      </vt:variant>
      <vt:variant>
        <vt:i4>668</vt:i4>
      </vt:variant>
      <vt:variant>
        <vt:i4>0</vt:i4>
      </vt:variant>
      <vt:variant>
        <vt:i4>5</vt:i4>
      </vt:variant>
      <vt:variant>
        <vt:lpwstr/>
      </vt:variant>
      <vt:variant>
        <vt:lpwstr>_Toc204948969</vt:lpwstr>
      </vt:variant>
      <vt:variant>
        <vt:i4>1048635</vt:i4>
      </vt:variant>
      <vt:variant>
        <vt:i4>662</vt:i4>
      </vt:variant>
      <vt:variant>
        <vt:i4>0</vt:i4>
      </vt:variant>
      <vt:variant>
        <vt:i4>5</vt:i4>
      </vt:variant>
      <vt:variant>
        <vt:lpwstr/>
      </vt:variant>
      <vt:variant>
        <vt:lpwstr>_Toc204948968</vt:lpwstr>
      </vt:variant>
      <vt:variant>
        <vt:i4>1048635</vt:i4>
      </vt:variant>
      <vt:variant>
        <vt:i4>656</vt:i4>
      </vt:variant>
      <vt:variant>
        <vt:i4>0</vt:i4>
      </vt:variant>
      <vt:variant>
        <vt:i4>5</vt:i4>
      </vt:variant>
      <vt:variant>
        <vt:lpwstr/>
      </vt:variant>
      <vt:variant>
        <vt:lpwstr>_Toc204948966</vt:lpwstr>
      </vt:variant>
      <vt:variant>
        <vt:i4>1048635</vt:i4>
      </vt:variant>
      <vt:variant>
        <vt:i4>650</vt:i4>
      </vt:variant>
      <vt:variant>
        <vt:i4>0</vt:i4>
      </vt:variant>
      <vt:variant>
        <vt:i4>5</vt:i4>
      </vt:variant>
      <vt:variant>
        <vt:lpwstr/>
      </vt:variant>
      <vt:variant>
        <vt:lpwstr>_Toc204948965</vt:lpwstr>
      </vt:variant>
      <vt:variant>
        <vt:i4>1048635</vt:i4>
      </vt:variant>
      <vt:variant>
        <vt:i4>644</vt:i4>
      </vt:variant>
      <vt:variant>
        <vt:i4>0</vt:i4>
      </vt:variant>
      <vt:variant>
        <vt:i4>5</vt:i4>
      </vt:variant>
      <vt:variant>
        <vt:lpwstr/>
      </vt:variant>
      <vt:variant>
        <vt:lpwstr>_Toc204948964</vt:lpwstr>
      </vt:variant>
      <vt:variant>
        <vt:i4>1048635</vt:i4>
      </vt:variant>
      <vt:variant>
        <vt:i4>638</vt:i4>
      </vt:variant>
      <vt:variant>
        <vt:i4>0</vt:i4>
      </vt:variant>
      <vt:variant>
        <vt:i4>5</vt:i4>
      </vt:variant>
      <vt:variant>
        <vt:lpwstr/>
      </vt:variant>
      <vt:variant>
        <vt:lpwstr>_Toc204948963</vt:lpwstr>
      </vt:variant>
      <vt:variant>
        <vt:i4>1048635</vt:i4>
      </vt:variant>
      <vt:variant>
        <vt:i4>632</vt:i4>
      </vt:variant>
      <vt:variant>
        <vt:i4>0</vt:i4>
      </vt:variant>
      <vt:variant>
        <vt:i4>5</vt:i4>
      </vt:variant>
      <vt:variant>
        <vt:lpwstr/>
      </vt:variant>
      <vt:variant>
        <vt:lpwstr>_Toc204948962</vt:lpwstr>
      </vt:variant>
      <vt:variant>
        <vt:i4>1048635</vt:i4>
      </vt:variant>
      <vt:variant>
        <vt:i4>626</vt:i4>
      </vt:variant>
      <vt:variant>
        <vt:i4>0</vt:i4>
      </vt:variant>
      <vt:variant>
        <vt:i4>5</vt:i4>
      </vt:variant>
      <vt:variant>
        <vt:lpwstr/>
      </vt:variant>
      <vt:variant>
        <vt:lpwstr>_Toc204948961</vt:lpwstr>
      </vt:variant>
      <vt:variant>
        <vt:i4>1048635</vt:i4>
      </vt:variant>
      <vt:variant>
        <vt:i4>620</vt:i4>
      </vt:variant>
      <vt:variant>
        <vt:i4>0</vt:i4>
      </vt:variant>
      <vt:variant>
        <vt:i4>5</vt:i4>
      </vt:variant>
      <vt:variant>
        <vt:lpwstr/>
      </vt:variant>
      <vt:variant>
        <vt:lpwstr>_Toc204948960</vt:lpwstr>
      </vt:variant>
      <vt:variant>
        <vt:i4>1245243</vt:i4>
      </vt:variant>
      <vt:variant>
        <vt:i4>614</vt:i4>
      </vt:variant>
      <vt:variant>
        <vt:i4>0</vt:i4>
      </vt:variant>
      <vt:variant>
        <vt:i4>5</vt:i4>
      </vt:variant>
      <vt:variant>
        <vt:lpwstr/>
      </vt:variant>
      <vt:variant>
        <vt:lpwstr>_Toc204948959</vt:lpwstr>
      </vt:variant>
      <vt:variant>
        <vt:i4>1245243</vt:i4>
      </vt:variant>
      <vt:variant>
        <vt:i4>608</vt:i4>
      </vt:variant>
      <vt:variant>
        <vt:i4>0</vt:i4>
      </vt:variant>
      <vt:variant>
        <vt:i4>5</vt:i4>
      </vt:variant>
      <vt:variant>
        <vt:lpwstr/>
      </vt:variant>
      <vt:variant>
        <vt:lpwstr>_Toc204948958</vt:lpwstr>
      </vt:variant>
      <vt:variant>
        <vt:i4>1245243</vt:i4>
      </vt:variant>
      <vt:variant>
        <vt:i4>602</vt:i4>
      </vt:variant>
      <vt:variant>
        <vt:i4>0</vt:i4>
      </vt:variant>
      <vt:variant>
        <vt:i4>5</vt:i4>
      </vt:variant>
      <vt:variant>
        <vt:lpwstr/>
      </vt:variant>
      <vt:variant>
        <vt:lpwstr>_Toc204948957</vt:lpwstr>
      </vt:variant>
      <vt:variant>
        <vt:i4>1245243</vt:i4>
      </vt:variant>
      <vt:variant>
        <vt:i4>596</vt:i4>
      </vt:variant>
      <vt:variant>
        <vt:i4>0</vt:i4>
      </vt:variant>
      <vt:variant>
        <vt:i4>5</vt:i4>
      </vt:variant>
      <vt:variant>
        <vt:lpwstr/>
      </vt:variant>
      <vt:variant>
        <vt:lpwstr>_Toc204948956</vt:lpwstr>
      </vt:variant>
      <vt:variant>
        <vt:i4>1245243</vt:i4>
      </vt:variant>
      <vt:variant>
        <vt:i4>590</vt:i4>
      </vt:variant>
      <vt:variant>
        <vt:i4>0</vt:i4>
      </vt:variant>
      <vt:variant>
        <vt:i4>5</vt:i4>
      </vt:variant>
      <vt:variant>
        <vt:lpwstr/>
      </vt:variant>
      <vt:variant>
        <vt:lpwstr>_Toc204948955</vt:lpwstr>
      </vt:variant>
      <vt:variant>
        <vt:i4>1245243</vt:i4>
      </vt:variant>
      <vt:variant>
        <vt:i4>584</vt:i4>
      </vt:variant>
      <vt:variant>
        <vt:i4>0</vt:i4>
      </vt:variant>
      <vt:variant>
        <vt:i4>5</vt:i4>
      </vt:variant>
      <vt:variant>
        <vt:lpwstr/>
      </vt:variant>
      <vt:variant>
        <vt:lpwstr>_Toc204948954</vt:lpwstr>
      </vt:variant>
      <vt:variant>
        <vt:i4>1245243</vt:i4>
      </vt:variant>
      <vt:variant>
        <vt:i4>578</vt:i4>
      </vt:variant>
      <vt:variant>
        <vt:i4>0</vt:i4>
      </vt:variant>
      <vt:variant>
        <vt:i4>5</vt:i4>
      </vt:variant>
      <vt:variant>
        <vt:lpwstr/>
      </vt:variant>
      <vt:variant>
        <vt:lpwstr>_Toc204948953</vt:lpwstr>
      </vt:variant>
      <vt:variant>
        <vt:i4>1245243</vt:i4>
      </vt:variant>
      <vt:variant>
        <vt:i4>572</vt:i4>
      </vt:variant>
      <vt:variant>
        <vt:i4>0</vt:i4>
      </vt:variant>
      <vt:variant>
        <vt:i4>5</vt:i4>
      </vt:variant>
      <vt:variant>
        <vt:lpwstr/>
      </vt:variant>
      <vt:variant>
        <vt:lpwstr>_Toc204948952</vt:lpwstr>
      </vt:variant>
      <vt:variant>
        <vt:i4>1245243</vt:i4>
      </vt:variant>
      <vt:variant>
        <vt:i4>566</vt:i4>
      </vt:variant>
      <vt:variant>
        <vt:i4>0</vt:i4>
      </vt:variant>
      <vt:variant>
        <vt:i4>5</vt:i4>
      </vt:variant>
      <vt:variant>
        <vt:lpwstr/>
      </vt:variant>
      <vt:variant>
        <vt:lpwstr>_Toc204948951</vt:lpwstr>
      </vt:variant>
      <vt:variant>
        <vt:i4>1245243</vt:i4>
      </vt:variant>
      <vt:variant>
        <vt:i4>560</vt:i4>
      </vt:variant>
      <vt:variant>
        <vt:i4>0</vt:i4>
      </vt:variant>
      <vt:variant>
        <vt:i4>5</vt:i4>
      </vt:variant>
      <vt:variant>
        <vt:lpwstr/>
      </vt:variant>
      <vt:variant>
        <vt:lpwstr>_Toc204948950</vt:lpwstr>
      </vt:variant>
      <vt:variant>
        <vt:i4>1179707</vt:i4>
      </vt:variant>
      <vt:variant>
        <vt:i4>554</vt:i4>
      </vt:variant>
      <vt:variant>
        <vt:i4>0</vt:i4>
      </vt:variant>
      <vt:variant>
        <vt:i4>5</vt:i4>
      </vt:variant>
      <vt:variant>
        <vt:lpwstr/>
      </vt:variant>
      <vt:variant>
        <vt:lpwstr>_Toc204948949</vt:lpwstr>
      </vt:variant>
      <vt:variant>
        <vt:i4>1179707</vt:i4>
      </vt:variant>
      <vt:variant>
        <vt:i4>548</vt:i4>
      </vt:variant>
      <vt:variant>
        <vt:i4>0</vt:i4>
      </vt:variant>
      <vt:variant>
        <vt:i4>5</vt:i4>
      </vt:variant>
      <vt:variant>
        <vt:lpwstr/>
      </vt:variant>
      <vt:variant>
        <vt:lpwstr>_Toc204948948</vt:lpwstr>
      </vt:variant>
      <vt:variant>
        <vt:i4>1179707</vt:i4>
      </vt:variant>
      <vt:variant>
        <vt:i4>542</vt:i4>
      </vt:variant>
      <vt:variant>
        <vt:i4>0</vt:i4>
      </vt:variant>
      <vt:variant>
        <vt:i4>5</vt:i4>
      </vt:variant>
      <vt:variant>
        <vt:lpwstr/>
      </vt:variant>
      <vt:variant>
        <vt:lpwstr>_Toc204948947</vt:lpwstr>
      </vt:variant>
      <vt:variant>
        <vt:i4>1179707</vt:i4>
      </vt:variant>
      <vt:variant>
        <vt:i4>536</vt:i4>
      </vt:variant>
      <vt:variant>
        <vt:i4>0</vt:i4>
      </vt:variant>
      <vt:variant>
        <vt:i4>5</vt:i4>
      </vt:variant>
      <vt:variant>
        <vt:lpwstr/>
      </vt:variant>
      <vt:variant>
        <vt:lpwstr>_Toc204948946</vt:lpwstr>
      </vt:variant>
      <vt:variant>
        <vt:i4>1179707</vt:i4>
      </vt:variant>
      <vt:variant>
        <vt:i4>530</vt:i4>
      </vt:variant>
      <vt:variant>
        <vt:i4>0</vt:i4>
      </vt:variant>
      <vt:variant>
        <vt:i4>5</vt:i4>
      </vt:variant>
      <vt:variant>
        <vt:lpwstr/>
      </vt:variant>
      <vt:variant>
        <vt:lpwstr>_Toc204948945</vt:lpwstr>
      </vt:variant>
      <vt:variant>
        <vt:i4>1179707</vt:i4>
      </vt:variant>
      <vt:variant>
        <vt:i4>524</vt:i4>
      </vt:variant>
      <vt:variant>
        <vt:i4>0</vt:i4>
      </vt:variant>
      <vt:variant>
        <vt:i4>5</vt:i4>
      </vt:variant>
      <vt:variant>
        <vt:lpwstr/>
      </vt:variant>
      <vt:variant>
        <vt:lpwstr>_Toc204948944</vt:lpwstr>
      </vt:variant>
      <vt:variant>
        <vt:i4>1179707</vt:i4>
      </vt:variant>
      <vt:variant>
        <vt:i4>518</vt:i4>
      </vt:variant>
      <vt:variant>
        <vt:i4>0</vt:i4>
      </vt:variant>
      <vt:variant>
        <vt:i4>5</vt:i4>
      </vt:variant>
      <vt:variant>
        <vt:lpwstr/>
      </vt:variant>
      <vt:variant>
        <vt:lpwstr>_Toc204948943</vt:lpwstr>
      </vt:variant>
      <vt:variant>
        <vt:i4>1179707</vt:i4>
      </vt:variant>
      <vt:variant>
        <vt:i4>512</vt:i4>
      </vt:variant>
      <vt:variant>
        <vt:i4>0</vt:i4>
      </vt:variant>
      <vt:variant>
        <vt:i4>5</vt:i4>
      </vt:variant>
      <vt:variant>
        <vt:lpwstr/>
      </vt:variant>
      <vt:variant>
        <vt:lpwstr>_Toc204948942</vt:lpwstr>
      </vt:variant>
      <vt:variant>
        <vt:i4>1179707</vt:i4>
      </vt:variant>
      <vt:variant>
        <vt:i4>506</vt:i4>
      </vt:variant>
      <vt:variant>
        <vt:i4>0</vt:i4>
      </vt:variant>
      <vt:variant>
        <vt:i4>5</vt:i4>
      </vt:variant>
      <vt:variant>
        <vt:lpwstr/>
      </vt:variant>
      <vt:variant>
        <vt:lpwstr>_Toc204948941</vt:lpwstr>
      </vt:variant>
      <vt:variant>
        <vt:i4>1179707</vt:i4>
      </vt:variant>
      <vt:variant>
        <vt:i4>500</vt:i4>
      </vt:variant>
      <vt:variant>
        <vt:i4>0</vt:i4>
      </vt:variant>
      <vt:variant>
        <vt:i4>5</vt:i4>
      </vt:variant>
      <vt:variant>
        <vt:lpwstr/>
      </vt:variant>
      <vt:variant>
        <vt:lpwstr>_Toc204948940</vt:lpwstr>
      </vt:variant>
      <vt:variant>
        <vt:i4>1376315</vt:i4>
      </vt:variant>
      <vt:variant>
        <vt:i4>494</vt:i4>
      </vt:variant>
      <vt:variant>
        <vt:i4>0</vt:i4>
      </vt:variant>
      <vt:variant>
        <vt:i4>5</vt:i4>
      </vt:variant>
      <vt:variant>
        <vt:lpwstr/>
      </vt:variant>
      <vt:variant>
        <vt:lpwstr>_Toc204948939</vt:lpwstr>
      </vt:variant>
      <vt:variant>
        <vt:i4>1376315</vt:i4>
      </vt:variant>
      <vt:variant>
        <vt:i4>488</vt:i4>
      </vt:variant>
      <vt:variant>
        <vt:i4>0</vt:i4>
      </vt:variant>
      <vt:variant>
        <vt:i4>5</vt:i4>
      </vt:variant>
      <vt:variant>
        <vt:lpwstr/>
      </vt:variant>
      <vt:variant>
        <vt:lpwstr>_Toc204948938</vt:lpwstr>
      </vt:variant>
      <vt:variant>
        <vt:i4>1376315</vt:i4>
      </vt:variant>
      <vt:variant>
        <vt:i4>482</vt:i4>
      </vt:variant>
      <vt:variant>
        <vt:i4>0</vt:i4>
      </vt:variant>
      <vt:variant>
        <vt:i4>5</vt:i4>
      </vt:variant>
      <vt:variant>
        <vt:lpwstr/>
      </vt:variant>
      <vt:variant>
        <vt:lpwstr>_Toc204948937</vt:lpwstr>
      </vt:variant>
      <vt:variant>
        <vt:i4>1376315</vt:i4>
      </vt:variant>
      <vt:variant>
        <vt:i4>476</vt:i4>
      </vt:variant>
      <vt:variant>
        <vt:i4>0</vt:i4>
      </vt:variant>
      <vt:variant>
        <vt:i4>5</vt:i4>
      </vt:variant>
      <vt:variant>
        <vt:lpwstr/>
      </vt:variant>
      <vt:variant>
        <vt:lpwstr>_Toc204948936</vt:lpwstr>
      </vt:variant>
      <vt:variant>
        <vt:i4>1376315</vt:i4>
      </vt:variant>
      <vt:variant>
        <vt:i4>470</vt:i4>
      </vt:variant>
      <vt:variant>
        <vt:i4>0</vt:i4>
      </vt:variant>
      <vt:variant>
        <vt:i4>5</vt:i4>
      </vt:variant>
      <vt:variant>
        <vt:lpwstr/>
      </vt:variant>
      <vt:variant>
        <vt:lpwstr>_Toc204948935</vt:lpwstr>
      </vt:variant>
      <vt:variant>
        <vt:i4>1376315</vt:i4>
      </vt:variant>
      <vt:variant>
        <vt:i4>464</vt:i4>
      </vt:variant>
      <vt:variant>
        <vt:i4>0</vt:i4>
      </vt:variant>
      <vt:variant>
        <vt:i4>5</vt:i4>
      </vt:variant>
      <vt:variant>
        <vt:lpwstr/>
      </vt:variant>
      <vt:variant>
        <vt:lpwstr>_Toc204948934</vt:lpwstr>
      </vt:variant>
      <vt:variant>
        <vt:i4>1376315</vt:i4>
      </vt:variant>
      <vt:variant>
        <vt:i4>458</vt:i4>
      </vt:variant>
      <vt:variant>
        <vt:i4>0</vt:i4>
      </vt:variant>
      <vt:variant>
        <vt:i4>5</vt:i4>
      </vt:variant>
      <vt:variant>
        <vt:lpwstr/>
      </vt:variant>
      <vt:variant>
        <vt:lpwstr>_Toc204948933</vt:lpwstr>
      </vt:variant>
      <vt:variant>
        <vt:i4>1376315</vt:i4>
      </vt:variant>
      <vt:variant>
        <vt:i4>452</vt:i4>
      </vt:variant>
      <vt:variant>
        <vt:i4>0</vt:i4>
      </vt:variant>
      <vt:variant>
        <vt:i4>5</vt:i4>
      </vt:variant>
      <vt:variant>
        <vt:lpwstr/>
      </vt:variant>
      <vt:variant>
        <vt:lpwstr>_Toc204948932</vt:lpwstr>
      </vt:variant>
      <vt:variant>
        <vt:i4>1376315</vt:i4>
      </vt:variant>
      <vt:variant>
        <vt:i4>446</vt:i4>
      </vt:variant>
      <vt:variant>
        <vt:i4>0</vt:i4>
      </vt:variant>
      <vt:variant>
        <vt:i4>5</vt:i4>
      </vt:variant>
      <vt:variant>
        <vt:lpwstr/>
      </vt:variant>
      <vt:variant>
        <vt:lpwstr>_Toc204948931</vt:lpwstr>
      </vt:variant>
      <vt:variant>
        <vt:i4>1376315</vt:i4>
      </vt:variant>
      <vt:variant>
        <vt:i4>440</vt:i4>
      </vt:variant>
      <vt:variant>
        <vt:i4>0</vt:i4>
      </vt:variant>
      <vt:variant>
        <vt:i4>5</vt:i4>
      </vt:variant>
      <vt:variant>
        <vt:lpwstr/>
      </vt:variant>
      <vt:variant>
        <vt:lpwstr>_Toc204948930</vt:lpwstr>
      </vt:variant>
      <vt:variant>
        <vt:i4>1310779</vt:i4>
      </vt:variant>
      <vt:variant>
        <vt:i4>434</vt:i4>
      </vt:variant>
      <vt:variant>
        <vt:i4>0</vt:i4>
      </vt:variant>
      <vt:variant>
        <vt:i4>5</vt:i4>
      </vt:variant>
      <vt:variant>
        <vt:lpwstr/>
      </vt:variant>
      <vt:variant>
        <vt:lpwstr>_Toc204948929</vt:lpwstr>
      </vt:variant>
      <vt:variant>
        <vt:i4>1310779</vt:i4>
      </vt:variant>
      <vt:variant>
        <vt:i4>428</vt:i4>
      </vt:variant>
      <vt:variant>
        <vt:i4>0</vt:i4>
      </vt:variant>
      <vt:variant>
        <vt:i4>5</vt:i4>
      </vt:variant>
      <vt:variant>
        <vt:lpwstr/>
      </vt:variant>
      <vt:variant>
        <vt:lpwstr>_Toc204948928</vt:lpwstr>
      </vt:variant>
      <vt:variant>
        <vt:i4>1310779</vt:i4>
      </vt:variant>
      <vt:variant>
        <vt:i4>422</vt:i4>
      </vt:variant>
      <vt:variant>
        <vt:i4>0</vt:i4>
      </vt:variant>
      <vt:variant>
        <vt:i4>5</vt:i4>
      </vt:variant>
      <vt:variant>
        <vt:lpwstr/>
      </vt:variant>
      <vt:variant>
        <vt:lpwstr>_Toc204948927</vt:lpwstr>
      </vt:variant>
      <vt:variant>
        <vt:i4>1310779</vt:i4>
      </vt:variant>
      <vt:variant>
        <vt:i4>416</vt:i4>
      </vt:variant>
      <vt:variant>
        <vt:i4>0</vt:i4>
      </vt:variant>
      <vt:variant>
        <vt:i4>5</vt:i4>
      </vt:variant>
      <vt:variant>
        <vt:lpwstr/>
      </vt:variant>
      <vt:variant>
        <vt:lpwstr>_Toc204948926</vt:lpwstr>
      </vt:variant>
      <vt:variant>
        <vt:i4>1310779</vt:i4>
      </vt:variant>
      <vt:variant>
        <vt:i4>410</vt:i4>
      </vt:variant>
      <vt:variant>
        <vt:i4>0</vt:i4>
      </vt:variant>
      <vt:variant>
        <vt:i4>5</vt:i4>
      </vt:variant>
      <vt:variant>
        <vt:lpwstr/>
      </vt:variant>
      <vt:variant>
        <vt:lpwstr>_Toc204948925</vt:lpwstr>
      </vt:variant>
      <vt:variant>
        <vt:i4>1310779</vt:i4>
      </vt:variant>
      <vt:variant>
        <vt:i4>404</vt:i4>
      </vt:variant>
      <vt:variant>
        <vt:i4>0</vt:i4>
      </vt:variant>
      <vt:variant>
        <vt:i4>5</vt:i4>
      </vt:variant>
      <vt:variant>
        <vt:lpwstr/>
      </vt:variant>
      <vt:variant>
        <vt:lpwstr>_Toc204948924</vt:lpwstr>
      </vt:variant>
      <vt:variant>
        <vt:i4>1310779</vt:i4>
      </vt:variant>
      <vt:variant>
        <vt:i4>398</vt:i4>
      </vt:variant>
      <vt:variant>
        <vt:i4>0</vt:i4>
      </vt:variant>
      <vt:variant>
        <vt:i4>5</vt:i4>
      </vt:variant>
      <vt:variant>
        <vt:lpwstr/>
      </vt:variant>
      <vt:variant>
        <vt:lpwstr>_Toc204948923</vt:lpwstr>
      </vt:variant>
      <vt:variant>
        <vt:i4>1310779</vt:i4>
      </vt:variant>
      <vt:variant>
        <vt:i4>392</vt:i4>
      </vt:variant>
      <vt:variant>
        <vt:i4>0</vt:i4>
      </vt:variant>
      <vt:variant>
        <vt:i4>5</vt:i4>
      </vt:variant>
      <vt:variant>
        <vt:lpwstr/>
      </vt:variant>
      <vt:variant>
        <vt:lpwstr>_Toc204948922</vt:lpwstr>
      </vt:variant>
      <vt:variant>
        <vt:i4>1310779</vt:i4>
      </vt:variant>
      <vt:variant>
        <vt:i4>386</vt:i4>
      </vt:variant>
      <vt:variant>
        <vt:i4>0</vt:i4>
      </vt:variant>
      <vt:variant>
        <vt:i4>5</vt:i4>
      </vt:variant>
      <vt:variant>
        <vt:lpwstr/>
      </vt:variant>
      <vt:variant>
        <vt:lpwstr>_Toc204948921</vt:lpwstr>
      </vt:variant>
      <vt:variant>
        <vt:i4>1310779</vt:i4>
      </vt:variant>
      <vt:variant>
        <vt:i4>380</vt:i4>
      </vt:variant>
      <vt:variant>
        <vt:i4>0</vt:i4>
      </vt:variant>
      <vt:variant>
        <vt:i4>5</vt:i4>
      </vt:variant>
      <vt:variant>
        <vt:lpwstr/>
      </vt:variant>
      <vt:variant>
        <vt:lpwstr>_Toc204948920</vt:lpwstr>
      </vt:variant>
      <vt:variant>
        <vt:i4>1507387</vt:i4>
      </vt:variant>
      <vt:variant>
        <vt:i4>374</vt:i4>
      </vt:variant>
      <vt:variant>
        <vt:i4>0</vt:i4>
      </vt:variant>
      <vt:variant>
        <vt:i4>5</vt:i4>
      </vt:variant>
      <vt:variant>
        <vt:lpwstr/>
      </vt:variant>
      <vt:variant>
        <vt:lpwstr>_Toc204948919</vt:lpwstr>
      </vt:variant>
      <vt:variant>
        <vt:i4>1507387</vt:i4>
      </vt:variant>
      <vt:variant>
        <vt:i4>368</vt:i4>
      </vt:variant>
      <vt:variant>
        <vt:i4>0</vt:i4>
      </vt:variant>
      <vt:variant>
        <vt:i4>5</vt:i4>
      </vt:variant>
      <vt:variant>
        <vt:lpwstr/>
      </vt:variant>
      <vt:variant>
        <vt:lpwstr>_Toc204948918</vt:lpwstr>
      </vt:variant>
      <vt:variant>
        <vt:i4>1507387</vt:i4>
      </vt:variant>
      <vt:variant>
        <vt:i4>362</vt:i4>
      </vt:variant>
      <vt:variant>
        <vt:i4>0</vt:i4>
      </vt:variant>
      <vt:variant>
        <vt:i4>5</vt:i4>
      </vt:variant>
      <vt:variant>
        <vt:lpwstr/>
      </vt:variant>
      <vt:variant>
        <vt:lpwstr>_Toc204948917</vt:lpwstr>
      </vt:variant>
      <vt:variant>
        <vt:i4>1507387</vt:i4>
      </vt:variant>
      <vt:variant>
        <vt:i4>356</vt:i4>
      </vt:variant>
      <vt:variant>
        <vt:i4>0</vt:i4>
      </vt:variant>
      <vt:variant>
        <vt:i4>5</vt:i4>
      </vt:variant>
      <vt:variant>
        <vt:lpwstr/>
      </vt:variant>
      <vt:variant>
        <vt:lpwstr>_Toc204948916</vt:lpwstr>
      </vt:variant>
      <vt:variant>
        <vt:i4>1507387</vt:i4>
      </vt:variant>
      <vt:variant>
        <vt:i4>350</vt:i4>
      </vt:variant>
      <vt:variant>
        <vt:i4>0</vt:i4>
      </vt:variant>
      <vt:variant>
        <vt:i4>5</vt:i4>
      </vt:variant>
      <vt:variant>
        <vt:lpwstr/>
      </vt:variant>
      <vt:variant>
        <vt:lpwstr>_Toc204948915</vt:lpwstr>
      </vt:variant>
      <vt:variant>
        <vt:i4>1507387</vt:i4>
      </vt:variant>
      <vt:variant>
        <vt:i4>344</vt:i4>
      </vt:variant>
      <vt:variant>
        <vt:i4>0</vt:i4>
      </vt:variant>
      <vt:variant>
        <vt:i4>5</vt:i4>
      </vt:variant>
      <vt:variant>
        <vt:lpwstr/>
      </vt:variant>
      <vt:variant>
        <vt:lpwstr>_Toc204948914</vt:lpwstr>
      </vt:variant>
      <vt:variant>
        <vt:i4>1507387</vt:i4>
      </vt:variant>
      <vt:variant>
        <vt:i4>338</vt:i4>
      </vt:variant>
      <vt:variant>
        <vt:i4>0</vt:i4>
      </vt:variant>
      <vt:variant>
        <vt:i4>5</vt:i4>
      </vt:variant>
      <vt:variant>
        <vt:lpwstr/>
      </vt:variant>
      <vt:variant>
        <vt:lpwstr>_Toc204948913</vt:lpwstr>
      </vt:variant>
      <vt:variant>
        <vt:i4>1507387</vt:i4>
      </vt:variant>
      <vt:variant>
        <vt:i4>332</vt:i4>
      </vt:variant>
      <vt:variant>
        <vt:i4>0</vt:i4>
      </vt:variant>
      <vt:variant>
        <vt:i4>5</vt:i4>
      </vt:variant>
      <vt:variant>
        <vt:lpwstr/>
      </vt:variant>
      <vt:variant>
        <vt:lpwstr>_Toc204948912</vt:lpwstr>
      </vt:variant>
      <vt:variant>
        <vt:i4>1507387</vt:i4>
      </vt:variant>
      <vt:variant>
        <vt:i4>326</vt:i4>
      </vt:variant>
      <vt:variant>
        <vt:i4>0</vt:i4>
      </vt:variant>
      <vt:variant>
        <vt:i4>5</vt:i4>
      </vt:variant>
      <vt:variant>
        <vt:lpwstr/>
      </vt:variant>
      <vt:variant>
        <vt:lpwstr>_Toc204948911</vt:lpwstr>
      </vt:variant>
      <vt:variant>
        <vt:i4>1507387</vt:i4>
      </vt:variant>
      <vt:variant>
        <vt:i4>320</vt:i4>
      </vt:variant>
      <vt:variant>
        <vt:i4>0</vt:i4>
      </vt:variant>
      <vt:variant>
        <vt:i4>5</vt:i4>
      </vt:variant>
      <vt:variant>
        <vt:lpwstr/>
      </vt:variant>
      <vt:variant>
        <vt:lpwstr>_Toc204948910</vt:lpwstr>
      </vt:variant>
      <vt:variant>
        <vt:i4>1441851</vt:i4>
      </vt:variant>
      <vt:variant>
        <vt:i4>314</vt:i4>
      </vt:variant>
      <vt:variant>
        <vt:i4>0</vt:i4>
      </vt:variant>
      <vt:variant>
        <vt:i4>5</vt:i4>
      </vt:variant>
      <vt:variant>
        <vt:lpwstr/>
      </vt:variant>
      <vt:variant>
        <vt:lpwstr>_Toc204948909</vt:lpwstr>
      </vt:variant>
      <vt:variant>
        <vt:i4>1441851</vt:i4>
      </vt:variant>
      <vt:variant>
        <vt:i4>308</vt:i4>
      </vt:variant>
      <vt:variant>
        <vt:i4>0</vt:i4>
      </vt:variant>
      <vt:variant>
        <vt:i4>5</vt:i4>
      </vt:variant>
      <vt:variant>
        <vt:lpwstr/>
      </vt:variant>
      <vt:variant>
        <vt:lpwstr>_Toc204948908</vt:lpwstr>
      </vt:variant>
      <vt:variant>
        <vt:i4>1441851</vt:i4>
      </vt:variant>
      <vt:variant>
        <vt:i4>302</vt:i4>
      </vt:variant>
      <vt:variant>
        <vt:i4>0</vt:i4>
      </vt:variant>
      <vt:variant>
        <vt:i4>5</vt:i4>
      </vt:variant>
      <vt:variant>
        <vt:lpwstr/>
      </vt:variant>
      <vt:variant>
        <vt:lpwstr>_Toc204948907</vt:lpwstr>
      </vt:variant>
      <vt:variant>
        <vt:i4>1441851</vt:i4>
      </vt:variant>
      <vt:variant>
        <vt:i4>296</vt:i4>
      </vt:variant>
      <vt:variant>
        <vt:i4>0</vt:i4>
      </vt:variant>
      <vt:variant>
        <vt:i4>5</vt:i4>
      </vt:variant>
      <vt:variant>
        <vt:lpwstr/>
      </vt:variant>
      <vt:variant>
        <vt:lpwstr>_Toc204948906</vt:lpwstr>
      </vt:variant>
      <vt:variant>
        <vt:i4>1441851</vt:i4>
      </vt:variant>
      <vt:variant>
        <vt:i4>290</vt:i4>
      </vt:variant>
      <vt:variant>
        <vt:i4>0</vt:i4>
      </vt:variant>
      <vt:variant>
        <vt:i4>5</vt:i4>
      </vt:variant>
      <vt:variant>
        <vt:lpwstr/>
      </vt:variant>
      <vt:variant>
        <vt:lpwstr>_Toc204948905</vt:lpwstr>
      </vt:variant>
      <vt:variant>
        <vt:i4>1441851</vt:i4>
      </vt:variant>
      <vt:variant>
        <vt:i4>284</vt:i4>
      </vt:variant>
      <vt:variant>
        <vt:i4>0</vt:i4>
      </vt:variant>
      <vt:variant>
        <vt:i4>5</vt:i4>
      </vt:variant>
      <vt:variant>
        <vt:lpwstr/>
      </vt:variant>
      <vt:variant>
        <vt:lpwstr>_Toc204948904</vt:lpwstr>
      </vt:variant>
      <vt:variant>
        <vt:i4>1441851</vt:i4>
      </vt:variant>
      <vt:variant>
        <vt:i4>278</vt:i4>
      </vt:variant>
      <vt:variant>
        <vt:i4>0</vt:i4>
      </vt:variant>
      <vt:variant>
        <vt:i4>5</vt:i4>
      </vt:variant>
      <vt:variant>
        <vt:lpwstr/>
      </vt:variant>
      <vt:variant>
        <vt:lpwstr>_Toc204948903</vt:lpwstr>
      </vt:variant>
      <vt:variant>
        <vt:i4>1441851</vt:i4>
      </vt:variant>
      <vt:variant>
        <vt:i4>272</vt:i4>
      </vt:variant>
      <vt:variant>
        <vt:i4>0</vt:i4>
      </vt:variant>
      <vt:variant>
        <vt:i4>5</vt:i4>
      </vt:variant>
      <vt:variant>
        <vt:lpwstr/>
      </vt:variant>
      <vt:variant>
        <vt:lpwstr>_Toc204948902</vt:lpwstr>
      </vt:variant>
      <vt:variant>
        <vt:i4>1441851</vt:i4>
      </vt:variant>
      <vt:variant>
        <vt:i4>266</vt:i4>
      </vt:variant>
      <vt:variant>
        <vt:i4>0</vt:i4>
      </vt:variant>
      <vt:variant>
        <vt:i4>5</vt:i4>
      </vt:variant>
      <vt:variant>
        <vt:lpwstr/>
      </vt:variant>
      <vt:variant>
        <vt:lpwstr>_Toc204948901</vt:lpwstr>
      </vt:variant>
      <vt:variant>
        <vt:i4>1441851</vt:i4>
      </vt:variant>
      <vt:variant>
        <vt:i4>260</vt:i4>
      </vt:variant>
      <vt:variant>
        <vt:i4>0</vt:i4>
      </vt:variant>
      <vt:variant>
        <vt:i4>5</vt:i4>
      </vt:variant>
      <vt:variant>
        <vt:lpwstr/>
      </vt:variant>
      <vt:variant>
        <vt:lpwstr>_Toc204948900</vt:lpwstr>
      </vt:variant>
      <vt:variant>
        <vt:i4>2031674</vt:i4>
      </vt:variant>
      <vt:variant>
        <vt:i4>254</vt:i4>
      </vt:variant>
      <vt:variant>
        <vt:i4>0</vt:i4>
      </vt:variant>
      <vt:variant>
        <vt:i4>5</vt:i4>
      </vt:variant>
      <vt:variant>
        <vt:lpwstr/>
      </vt:variant>
      <vt:variant>
        <vt:lpwstr>_Toc204948899</vt:lpwstr>
      </vt:variant>
      <vt:variant>
        <vt:i4>2031674</vt:i4>
      </vt:variant>
      <vt:variant>
        <vt:i4>248</vt:i4>
      </vt:variant>
      <vt:variant>
        <vt:i4>0</vt:i4>
      </vt:variant>
      <vt:variant>
        <vt:i4>5</vt:i4>
      </vt:variant>
      <vt:variant>
        <vt:lpwstr/>
      </vt:variant>
      <vt:variant>
        <vt:lpwstr>_Toc204948898</vt:lpwstr>
      </vt:variant>
      <vt:variant>
        <vt:i4>2031674</vt:i4>
      </vt:variant>
      <vt:variant>
        <vt:i4>242</vt:i4>
      </vt:variant>
      <vt:variant>
        <vt:i4>0</vt:i4>
      </vt:variant>
      <vt:variant>
        <vt:i4>5</vt:i4>
      </vt:variant>
      <vt:variant>
        <vt:lpwstr/>
      </vt:variant>
      <vt:variant>
        <vt:lpwstr>_Toc204948897</vt:lpwstr>
      </vt:variant>
      <vt:variant>
        <vt:i4>2031674</vt:i4>
      </vt:variant>
      <vt:variant>
        <vt:i4>236</vt:i4>
      </vt:variant>
      <vt:variant>
        <vt:i4>0</vt:i4>
      </vt:variant>
      <vt:variant>
        <vt:i4>5</vt:i4>
      </vt:variant>
      <vt:variant>
        <vt:lpwstr/>
      </vt:variant>
      <vt:variant>
        <vt:lpwstr>_Toc204948896</vt:lpwstr>
      </vt:variant>
      <vt:variant>
        <vt:i4>2031674</vt:i4>
      </vt:variant>
      <vt:variant>
        <vt:i4>230</vt:i4>
      </vt:variant>
      <vt:variant>
        <vt:i4>0</vt:i4>
      </vt:variant>
      <vt:variant>
        <vt:i4>5</vt:i4>
      </vt:variant>
      <vt:variant>
        <vt:lpwstr/>
      </vt:variant>
      <vt:variant>
        <vt:lpwstr>_Toc204948895</vt:lpwstr>
      </vt:variant>
      <vt:variant>
        <vt:i4>2031674</vt:i4>
      </vt:variant>
      <vt:variant>
        <vt:i4>224</vt:i4>
      </vt:variant>
      <vt:variant>
        <vt:i4>0</vt:i4>
      </vt:variant>
      <vt:variant>
        <vt:i4>5</vt:i4>
      </vt:variant>
      <vt:variant>
        <vt:lpwstr/>
      </vt:variant>
      <vt:variant>
        <vt:lpwstr>_Toc204948894</vt:lpwstr>
      </vt:variant>
      <vt:variant>
        <vt:i4>2031674</vt:i4>
      </vt:variant>
      <vt:variant>
        <vt:i4>218</vt:i4>
      </vt:variant>
      <vt:variant>
        <vt:i4>0</vt:i4>
      </vt:variant>
      <vt:variant>
        <vt:i4>5</vt:i4>
      </vt:variant>
      <vt:variant>
        <vt:lpwstr/>
      </vt:variant>
      <vt:variant>
        <vt:lpwstr>_Toc204948893</vt:lpwstr>
      </vt:variant>
      <vt:variant>
        <vt:i4>2031674</vt:i4>
      </vt:variant>
      <vt:variant>
        <vt:i4>212</vt:i4>
      </vt:variant>
      <vt:variant>
        <vt:i4>0</vt:i4>
      </vt:variant>
      <vt:variant>
        <vt:i4>5</vt:i4>
      </vt:variant>
      <vt:variant>
        <vt:lpwstr/>
      </vt:variant>
      <vt:variant>
        <vt:lpwstr>_Toc204948892</vt:lpwstr>
      </vt:variant>
      <vt:variant>
        <vt:i4>2031674</vt:i4>
      </vt:variant>
      <vt:variant>
        <vt:i4>206</vt:i4>
      </vt:variant>
      <vt:variant>
        <vt:i4>0</vt:i4>
      </vt:variant>
      <vt:variant>
        <vt:i4>5</vt:i4>
      </vt:variant>
      <vt:variant>
        <vt:lpwstr/>
      </vt:variant>
      <vt:variant>
        <vt:lpwstr>_Toc204948891</vt:lpwstr>
      </vt:variant>
      <vt:variant>
        <vt:i4>2031674</vt:i4>
      </vt:variant>
      <vt:variant>
        <vt:i4>200</vt:i4>
      </vt:variant>
      <vt:variant>
        <vt:i4>0</vt:i4>
      </vt:variant>
      <vt:variant>
        <vt:i4>5</vt:i4>
      </vt:variant>
      <vt:variant>
        <vt:lpwstr/>
      </vt:variant>
      <vt:variant>
        <vt:lpwstr>_Toc204948890</vt:lpwstr>
      </vt:variant>
      <vt:variant>
        <vt:i4>1966138</vt:i4>
      </vt:variant>
      <vt:variant>
        <vt:i4>194</vt:i4>
      </vt:variant>
      <vt:variant>
        <vt:i4>0</vt:i4>
      </vt:variant>
      <vt:variant>
        <vt:i4>5</vt:i4>
      </vt:variant>
      <vt:variant>
        <vt:lpwstr/>
      </vt:variant>
      <vt:variant>
        <vt:lpwstr>_Toc204948889</vt:lpwstr>
      </vt:variant>
      <vt:variant>
        <vt:i4>1966138</vt:i4>
      </vt:variant>
      <vt:variant>
        <vt:i4>188</vt:i4>
      </vt:variant>
      <vt:variant>
        <vt:i4>0</vt:i4>
      </vt:variant>
      <vt:variant>
        <vt:i4>5</vt:i4>
      </vt:variant>
      <vt:variant>
        <vt:lpwstr/>
      </vt:variant>
      <vt:variant>
        <vt:lpwstr>_Toc204948888</vt:lpwstr>
      </vt:variant>
      <vt:variant>
        <vt:i4>1966138</vt:i4>
      </vt:variant>
      <vt:variant>
        <vt:i4>182</vt:i4>
      </vt:variant>
      <vt:variant>
        <vt:i4>0</vt:i4>
      </vt:variant>
      <vt:variant>
        <vt:i4>5</vt:i4>
      </vt:variant>
      <vt:variant>
        <vt:lpwstr/>
      </vt:variant>
      <vt:variant>
        <vt:lpwstr>_Toc204948887</vt:lpwstr>
      </vt:variant>
      <vt:variant>
        <vt:i4>1966138</vt:i4>
      </vt:variant>
      <vt:variant>
        <vt:i4>176</vt:i4>
      </vt:variant>
      <vt:variant>
        <vt:i4>0</vt:i4>
      </vt:variant>
      <vt:variant>
        <vt:i4>5</vt:i4>
      </vt:variant>
      <vt:variant>
        <vt:lpwstr/>
      </vt:variant>
      <vt:variant>
        <vt:lpwstr>_Toc204948886</vt:lpwstr>
      </vt:variant>
      <vt:variant>
        <vt:i4>1966138</vt:i4>
      </vt:variant>
      <vt:variant>
        <vt:i4>170</vt:i4>
      </vt:variant>
      <vt:variant>
        <vt:i4>0</vt:i4>
      </vt:variant>
      <vt:variant>
        <vt:i4>5</vt:i4>
      </vt:variant>
      <vt:variant>
        <vt:lpwstr/>
      </vt:variant>
      <vt:variant>
        <vt:lpwstr>_Toc204948885</vt:lpwstr>
      </vt:variant>
      <vt:variant>
        <vt:i4>1966138</vt:i4>
      </vt:variant>
      <vt:variant>
        <vt:i4>164</vt:i4>
      </vt:variant>
      <vt:variant>
        <vt:i4>0</vt:i4>
      </vt:variant>
      <vt:variant>
        <vt:i4>5</vt:i4>
      </vt:variant>
      <vt:variant>
        <vt:lpwstr/>
      </vt:variant>
      <vt:variant>
        <vt:lpwstr>_Toc204948884</vt:lpwstr>
      </vt:variant>
      <vt:variant>
        <vt:i4>1966138</vt:i4>
      </vt:variant>
      <vt:variant>
        <vt:i4>158</vt:i4>
      </vt:variant>
      <vt:variant>
        <vt:i4>0</vt:i4>
      </vt:variant>
      <vt:variant>
        <vt:i4>5</vt:i4>
      </vt:variant>
      <vt:variant>
        <vt:lpwstr/>
      </vt:variant>
      <vt:variant>
        <vt:lpwstr>_Toc204948883</vt:lpwstr>
      </vt:variant>
      <vt:variant>
        <vt:i4>1966138</vt:i4>
      </vt:variant>
      <vt:variant>
        <vt:i4>152</vt:i4>
      </vt:variant>
      <vt:variant>
        <vt:i4>0</vt:i4>
      </vt:variant>
      <vt:variant>
        <vt:i4>5</vt:i4>
      </vt:variant>
      <vt:variant>
        <vt:lpwstr/>
      </vt:variant>
      <vt:variant>
        <vt:lpwstr>_Toc204948882</vt:lpwstr>
      </vt:variant>
      <vt:variant>
        <vt:i4>1966138</vt:i4>
      </vt:variant>
      <vt:variant>
        <vt:i4>146</vt:i4>
      </vt:variant>
      <vt:variant>
        <vt:i4>0</vt:i4>
      </vt:variant>
      <vt:variant>
        <vt:i4>5</vt:i4>
      </vt:variant>
      <vt:variant>
        <vt:lpwstr/>
      </vt:variant>
      <vt:variant>
        <vt:lpwstr>_Toc204948881</vt:lpwstr>
      </vt:variant>
      <vt:variant>
        <vt:i4>1966138</vt:i4>
      </vt:variant>
      <vt:variant>
        <vt:i4>140</vt:i4>
      </vt:variant>
      <vt:variant>
        <vt:i4>0</vt:i4>
      </vt:variant>
      <vt:variant>
        <vt:i4>5</vt:i4>
      </vt:variant>
      <vt:variant>
        <vt:lpwstr/>
      </vt:variant>
      <vt:variant>
        <vt:lpwstr>_Toc204948880</vt:lpwstr>
      </vt:variant>
      <vt:variant>
        <vt:i4>1114170</vt:i4>
      </vt:variant>
      <vt:variant>
        <vt:i4>134</vt:i4>
      </vt:variant>
      <vt:variant>
        <vt:i4>0</vt:i4>
      </vt:variant>
      <vt:variant>
        <vt:i4>5</vt:i4>
      </vt:variant>
      <vt:variant>
        <vt:lpwstr/>
      </vt:variant>
      <vt:variant>
        <vt:lpwstr>_Toc204948879</vt:lpwstr>
      </vt:variant>
      <vt:variant>
        <vt:i4>1114170</vt:i4>
      </vt:variant>
      <vt:variant>
        <vt:i4>128</vt:i4>
      </vt:variant>
      <vt:variant>
        <vt:i4>0</vt:i4>
      </vt:variant>
      <vt:variant>
        <vt:i4>5</vt:i4>
      </vt:variant>
      <vt:variant>
        <vt:lpwstr/>
      </vt:variant>
      <vt:variant>
        <vt:lpwstr>_Toc204948878</vt:lpwstr>
      </vt:variant>
      <vt:variant>
        <vt:i4>1114170</vt:i4>
      </vt:variant>
      <vt:variant>
        <vt:i4>122</vt:i4>
      </vt:variant>
      <vt:variant>
        <vt:i4>0</vt:i4>
      </vt:variant>
      <vt:variant>
        <vt:i4>5</vt:i4>
      </vt:variant>
      <vt:variant>
        <vt:lpwstr/>
      </vt:variant>
      <vt:variant>
        <vt:lpwstr>_Toc204948877</vt:lpwstr>
      </vt:variant>
      <vt:variant>
        <vt:i4>1114170</vt:i4>
      </vt:variant>
      <vt:variant>
        <vt:i4>116</vt:i4>
      </vt:variant>
      <vt:variant>
        <vt:i4>0</vt:i4>
      </vt:variant>
      <vt:variant>
        <vt:i4>5</vt:i4>
      </vt:variant>
      <vt:variant>
        <vt:lpwstr/>
      </vt:variant>
      <vt:variant>
        <vt:lpwstr>_Toc204948876</vt:lpwstr>
      </vt:variant>
      <vt:variant>
        <vt:i4>1114170</vt:i4>
      </vt:variant>
      <vt:variant>
        <vt:i4>110</vt:i4>
      </vt:variant>
      <vt:variant>
        <vt:i4>0</vt:i4>
      </vt:variant>
      <vt:variant>
        <vt:i4>5</vt:i4>
      </vt:variant>
      <vt:variant>
        <vt:lpwstr/>
      </vt:variant>
      <vt:variant>
        <vt:lpwstr>_Toc204948875</vt:lpwstr>
      </vt:variant>
      <vt:variant>
        <vt:i4>1114170</vt:i4>
      </vt:variant>
      <vt:variant>
        <vt:i4>104</vt:i4>
      </vt:variant>
      <vt:variant>
        <vt:i4>0</vt:i4>
      </vt:variant>
      <vt:variant>
        <vt:i4>5</vt:i4>
      </vt:variant>
      <vt:variant>
        <vt:lpwstr/>
      </vt:variant>
      <vt:variant>
        <vt:lpwstr>_Toc204948874</vt:lpwstr>
      </vt:variant>
      <vt:variant>
        <vt:i4>1114170</vt:i4>
      </vt:variant>
      <vt:variant>
        <vt:i4>98</vt:i4>
      </vt:variant>
      <vt:variant>
        <vt:i4>0</vt:i4>
      </vt:variant>
      <vt:variant>
        <vt:i4>5</vt:i4>
      </vt:variant>
      <vt:variant>
        <vt:lpwstr/>
      </vt:variant>
      <vt:variant>
        <vt:lpwstr>_Toc204948873</vt:lpwstr>
      </vt:variant>
      <vt:variant>
        <vt:i4>1114170</vt:i4>
      </vt:variant>
      <vt:variant>
        <vt:i4>92</vt:i4>
      </vt:variant>
      <vt:variant>
        <vt:i4>0</vt:i4>
      </vt:variant>
      <vt:variant>
        <vt:i4>5</vt:i4>
      </vt:variant>
      <vt:variant>
        <vt:lpwstr/>
      </vt:variant>
      <vt:variant>
        <vt:lpwstr>_Toc204948872</vt:lpwstr>
      </vt:variant>
      <vt:variant>
        <vt:i4>1114170</vt:i4>
      </vt:variant>
      <vt:variant>
        <vt:i4>86</vt:i4>
      </vt:variant>
      <vt:variant>
        <vt:i4>0</vt:i4>
      </vt:variant>
      <vt:variant>
        <vt:i4>5</vt:i4>
      </vt:variant>
      <vt:variant>
        <vt:lpwstr/>
      </vt:variant>
      <vt:variant>
        <vt:lpwstr>_Toc204948871</vt:lpwstr>
      </vt:variant>
      <vt:variant>
        <vt:i4>1114170</vt:i4>
      </vt:variant>
      <vt:variant>
        <vt:i4>80</vt:i4>
      </vt:variant>
      <vt:variant>
        <vt:i4>0</vt:i4>
      </vt:variant>
      <vt:variant>
        <vt:i4>5</vt:i4>
      </vt:variant>
      <vt:variant>
        <vt:lpwstr/>
      </vt:variant>
      <vt:variant>
        <vt:lpwstr>_Toc204948870</vt:lpwstr>
      </vt:variant>
      <vt:variant>
        <vt:i4>1048634</vt:i4>
      </vt:variant>
      <vt:variant>
        <vt:i4>74</vt:i4>
      </vt:variant>
      <vt:variant>
        <vt:i4>0</vt:i4>
      </vt:variant>
      <vt:variant>
        <vt:i4>5</vt:i4>
      </vt:variant>
      <vt:variant>
        <vt:lpwstr/>
      </vt:variant>
      <vt:variant>
        <vt:lpwstr>_Toc204948869</vt:lpwstr>
      </vt:variant>
      <vt:variant>
        <vt:i4>1048634</vt:i4>
      </vt:variant>
      <vt:variant>
        <vt:i4>68</vt:i4>
      </vt:variant>
      <vt:variant>
        <vt:i4>0</vt:i4>
      </vt:variant>
      <vt:variant>
        <vt:i4>5</vt:i4>
      </vt:variant>
      <vt:variant>
        <vt:lpwstr/>
      </vt:variant>
      <vt:variant>
        <vt:lpwstr>_Toc204948868</vt:lpwstr>
      </vt:variant>
      <vt:variant>
        <vt:i4>1048634</vt:i4>
      </vt:variant>
      <vt:variant>
        <vt:i4>62</vt:i4>
      </vt:variant>
      <vt:variant>
        <vt:i4>0</vt:i4>
      </vt:variant>
      <vt:variant>
        <vt:i4>5</vt:i4>
      </vt:variant>
      <vt:variant>
        <vt:lpwstr/>
      </vt:variant>
      <vt:variant>
        <vt:lpwstr>_Toc204948867</vt:lpwstr>
      </vt:variant>
      <vt:variant>
        <vt:i4>1048634</vt:i4>
      </vt:variant>
      <vt:variant>
        <vt:i4>56</vt:i4>
      </vt:variant>
      <vt:variant>
        <vt:i4>0</vt:i4>
      </vt:variant>
      <vt:variant>
        <vt:i4>5</vt:i4>
      </vt:variant>
      <vt:variant>
        <vt:lpwstr/>
      </vt:variant>
      <vt:variant>
        <vt:lpwstr>_Toc204948866</vt:lpwstr>
      </vt:variant>
      <vt:variant>
        <vt:i4>1048634</vt:i4>
      </vt:variant>
      <vt:variant>
        <vt:i4>50</vt:i4>
      </vt:variant>
      <vt:variant>
        <vt:i4>0</vt:i4>
      </vt:variant>
      <vt:variant>
        <vt:i4>5</vt:i4>
      </vt:variant>
      <vt:variant>
        <vt:lpwstr/>
      </vt:variant>
      <vt:variant>
        <vt:lpwstr>_Toc204948865</vt:lpwstr>
      </vt:variant>
      <vt:variant>
        <vt:i4>1048634</vt:i4>
      </vt:variant>
      <vt:variant>
        <vt:i4>44</vt:i4>
      </vt:variant>
      <vt:variant>
        <vt:i4>0</vt:i4>
      </vt:variant>
      <vt:variant>
        <vt:i4>5</vt:i4>
      </vt:variant>
      <vt:variant>
        <vt:lpwstr/>
      </vt:variant>
      <vt:variant>
        <vt:lpwstr>_Toc204948864</vt:lpwstr>
      </vt:variant>
      <vt:variant>
        <vt:i4>1048634</vt:i4>
      </vt:variant>
      <vt:variant>
        <vt:i4>38</vt:i4>
      </vt:variant>
      <vt:variant>
        <vt:i4>0</vt:i4>
      </vt:variant>
      <vt:variant>
        <vt:i4>5</vt:i4>
      </vt:variant>
      <vt:variant>
        <vt:lpwstr/>
      </vt:variant>
      <vt:variant>
        <vt:lpwstr>_Toc204948863</vt:lpwstr>
      </vt:variant>
      <vt:variant>
        <vt:i4>1048634</vt:i4>
      </vt:variant>
      <vt:variant>
        <vt:i4>32</vt:i4>
      </vt:variant>
      <vt:variant>
        <vt:i4>0</vt:i4>
      </vt:variant>
      <vt:variant>
        <vt:i4>5</vt:i4>
      </vt:variant>
      <vt:variant>
        <vt:lpwstr/>
      </vt:variant>
      <vt:variant>
        <vt:lpwstr>_Toc204948860</vt:lpwstr>
      </vt:variant>
      <vt:variant>
        <vt:i4>1245242</vt:i4>
      </vt:variant>
      <vt:variant>
        <vt:i4>26</vt:i4>
      </vt:variant>
      <vt:variant>
        <vt:i4>0</vt:i4>
      </vt:variant>
      <vt:variant>
        <vt:i4>5</vt:i4>
      </vt:variant>
      <vt:variant>
        <vt:lpwstr/>
      </vt:variant>
      <vt:variant>
        <vt:lpwstr>_Toc204948859</vt:lpwstr>
      </vt:variant>
      <vt:variant>
        <vt:i4>1245242</vt:i4>
      </vt:variant>
      <vt:variant>
        <vt:i4>20</vt:i4>
      </vt:variant>
      <vt:variant>
        <vt:i4>0</vt:i4>
      </vt:variant>
      <vt:variant>
        <vt:i4>5</vt:i4>
      </vt:variant>
      <vt:variant>
        <vt:lpwstr/>
      </vt:variant>
      <vt:variant>
        <vt:lpwstr>_Toc204948858</vt:lpwstr>
      </vt:variant>
      <vt:variant>
        <vt:i4>1245242</vt:i4>
      </vt:variant>
      <vt:variant>
        <vt:i4>14</vt:i4>
      </vt:variant>
      <vt:variant>
        <vt:i4>0</vt:i4>
      </vt:variant>
      <vt:variant>
        <vt:i4>5</vt:i4>
      </vt:variant>
      <vt:variant>
        <vt:lpwstr/>
      </vt:variant>
      <vt:variant>
        <vt:lpwstr>_Toc204948857</vt:lpwstr>
      </vt:variant>
      <vt:variant>
        <vt:i4>1245242</vt:i4>
      </vt:variant>
      <vt:variant>
        <vt:i4>8</vt:i4>
      </vt:variant>
      <vt:variant>
        <vt:i4>0</vt:i4>
      </vt:variant>
      <vt:variant>
        <vt:i4>5</vt:i4>
      </vt:variant>
      <vt:variant>
        <vt:lpwstr/>
      </vt:variant>
      <vt:variant>
        <vt:lpwstr>_Toc204948856</vt:lpwstr>
      </vt:variant>
      <vt:variant>
        <vt:i4>1245242</vt:i4>
      </vt:variant>
      <vt:variant>
        <vt:i4>2</vt:i4>
      </vt:variant>
      <vt:variant>
        <vt:i4>0</vt:i4>
      </vt:variant>
      <vt:variant>
        <vt:i4>5</vt:i4>
      </vt:variant>
      <vt:variant>
        <vt:lpwstr/>
      </vt:variant>
      <vt:variant>
        <vt:lpwstr>_Toc204948855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Burgunder</dc:creator>
  <cp:keywords/>
  <dc:description/>
  <cp:lastModifiedBy>Philippe Gerretsen</cp:lastModifiedBy>
  <cp:revision>12</cp:revision>
  <dcterms:created xsi:type="dcterms:W3CDTF">2025-10-17T22:52:00Z</dcterms:created>
  <dcterms:modified xsi:type="dcterms:W3CDTF">2025-10-18T05:44:00Z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0x010100409C41230017D04AAB79E9B44C6202A9</vt:lpwstr>
  </property>
  <property fmtid="{D5CDD505-2E9C-101B-9397-08002B2CF9AE}" pid="3" name="MediaServiceImageTags">
    <vt:lpwstr/>
  </property>
  <property fmtid="{D5CDD505-2E9C-101B-9397-08002B2CF9AE}" pid="4" name="Order">
    <vt:i4>85100</vt:i4>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